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A0A9D0" w14:textId="77777777" w:rsidR="00526D8F" w:rsidRDefault="00526D8F"/>
    <w:p w14:paraId="099F447E" w14:textId="77777777" w:rsidR="00526D8F" w:rsidRDefault="00526D8F">
      <w:pPr>
        <w:tabs>
          <w:tab w:val="left" w:pos="142"/>
        </w:tabs>
        <w:snapToGrid w:val="0"/>
        <w:spacing w:line="360" w:lineRule="auto"/>
        <w:ind w:left="284" w:rightChars="-27" w:right="-57"/>
        <w:rPr>
          <w:rFonts w:ascii="Arial" w:hAnsi="Arial" w:cs="Arial"/>
          <w:kern w:val="0"/>
          <w:sz w:val="20"/>
          <w:szCs w:val="20"/>
        </w:rPr>
      </w:pPr>
    </w:p>
    <w:p w14:paraId="3E134487" w14:textId="77777777" w:rsidR="00526D8F" w:rsidRDefault="00280CD3">
      <w:pPr>
        <w:tabs>
          <w:tab w:val="left" w:pos="142"/>
        </w:tabs>
        <w:snapToGrid w:val="0"/>
        <w:spacing w:line="360" w:lineRule="auto"/>
        <w:ind w:left="284" w:rightChars="-27" w:right="-57"/>
        <w:rPr>
          <w:rFonts w:ascii="隶书" w:eastAsia="隶书" w:hAnsi="华文中宋"/>
          <w:sz w:val="84"/>
          <w:szCs w:val="84"/>
        </w:rPr>
      </w:pPr>
      <w:r>
        <w:rPr>
          <w:rFonts w:ascii="新宋体" w:eastAsia="新宋体" w:hAnsi="新宋体"/>
          <w:noProof/>
          <w:sz w:val="48"/>
          <w:szCs w:val="48"/>
        </w:rPr>
        <w:drawing>
          <wp:inline distT="0" distB="0" distL="0" distR="0" wp14:anchorId="59966391" wp14:editId="797695B4">
            <wp:extent cx="1175385" cy="1128395"/>
            <wp:effectExtent l="0" t="0" r="5715" b="0"/>
            <wp:docPr id="1" name="图片 1" descr="LOGO全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OGO全红"/>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75385" cy="1128395"/>
                    </a:xfrm>
                    <a:prstGeom prst="rect">
                      <a:avLst/>
                    </a:prstGeom>
                    <a:noFill/>
                    <a:ln>
                      <a:noFill/>
                    </a:ln>
                  </pic:spPr>
                </pic:pic>
              </a:graphicData>
            </a:graphic>
          </wp:inline>
        </w:drawing>
      </w:r>
      <w:r>
        <w:rPr>
          <w:rFonts w:ascii="隶书" w:eastAsia="隶书" w:hAnsi="华文中宋" w:hint="eastAsia"/>
          <w:sz w:val="84"/>
          <w:szCs w:val="84"/>
        </w:rPr>
        <w:t>高效 规范 廉洁</w:t>
      </w:r>
    </w:p>
    <w:p w14:paraId="0438D613" w14:textId="77777777" w:rsidR="00526D8F" w:rsidRDefault="00526D8F">
      <w:pPr>
        <w:rPr>
          <w:rFonts w:ascii="Calibri" w:hAnsi="Calibri"/>
          <w:szCs w:val="22"/>
        </w:rPr>
      </w:pPr>
    </w:p>
    <w:p w14:paraId="13794104" w14:textId="77777777" w:rsidR="00526D8F" w:rsidRDefault="00526D8F">
      <w:pPr>
        <w:rPr>
          <w:rFonts w:ascii="Calibri" w:hAnsi="Calibri"/>
          <w:szCs w:val="22"/>
        </w:rPr>
      </w:pPr>
    </w:p>
    <w:p w14:paraId="2DBFED14" w14:textId="77777777" w:rsidR="00526D8F" w:rsidRDefault="00280CD3">
      <w:pPr>
        <w:tabs>
          <w:tab w:val="left" w:pos="142"/>
        </w:tabs>
        <w:snapToGrid w:val="0"/>
        <w:spacing w:line="360" w:lineRule="auto"/>
        <w:ind w:left="1" w:rightChars="-27" w:right="-57"/>
        <w:jc w:val="center"/>
        <w:rPr>
          <w:rFonts w:ascii="华文中宋" w:eastAsia="华文中宋" w:hAnsi="华文中宋"/>
          <w:sz w:val="72"/>
          <w:szCs w:val="72"/>
        </w:rPr>
      </w:pPr>
      <w:r>
        <w:rPr>
          <w:rFonts w:ascii="华文中宋" w:eastAsia="华文中宋" w:hAnsi="华文中宋" w:hint="eastAsia"/>
          <w:sz w:val="72"/>
          <w:szCs w:val="72"/>
        </w:rPr>
        <w:t xml:space="preserve"> 政府采购文件</w:t>
      </w:r>
    </w:p>
    <w:p w14:paraId="36F6DBB4" w14:textId="77777777" w:rsidR="00526D8F" w:rsidRDefault="00526D8F">
      <w:pPr>
        <w:spacing w:line="360" w:lineRule="auto"/>
        <w:ind w:firstLineChars="200" w:firstLine="480"/>
        <w:rPr>
          <w:kern w:val="0"/>
          <w:sz w:val="24"/>
        </w:rPr>
      </w:pPr>
      <w:bookmarkStart w:id="0" w:name="_Hlk520380463"/>
    </w:p>
    <w:p w14:paraId="37574E26" w14:textId="5F93B20C" w:rsidR="00526D8F" w:rsidRPr="00FE0464" w:rsidRDefault="00280CD3">
      <w:pPr>
        <w:adjustRightInd w:val="0"/>
        <w:snapToGrid w:val="0"/>
        <w:spacing w:line="600" w:lineRule="auto"/>
        <w:ind w:left="1600" w:hangingChars="500" w:hanging="1600"/>
        <w:jc w:val="left"/>
        <w:rPr>
          <w:rFonts w:ascii="华文中宋" w:eastAsia="华文中宋" w:hAnsi="华文中宋"/>
          <w:sz w:val="32"/>
          <w:szCs w:val="32"/>
        </w:rPr>
      </w:pPr>
      <w:r w:rsidRPr="00FE0464">
        <w:rPr>
          <w:rFonts w:ascii="华文中宋" w:eastAsia="华文中宋" w:hAnsi="华文中宋" w:hint="eastAsia"/>
          <w:sz w:val="32"/>
          <w:szCs w:val="32"/>
        </w:rPr>
        <w:t>项目名称：</w:t>
      </w:r>
      <w:r w:rsidR="00FE0464" w:rsidRPr="00FE0464">
        <w:rPr>
          <w:rFonts w:ascii="华文中宋" w:eastAsia="华文中宋" w:hAnsi="华文中宋" w:hint="eastAsia"/>
          <w:sz w:val="32"/>
          <w:szCs w:val="32"/>
        </w:rPr>
        <w:t>办公家具采购项目</w:t>
      </w:r>
    </w:p>
    <w:p w14:paraId="2B5DE5C4" w14:textId="686E03C6" w:rsidR="00526D8F" w:rsidRPr="00FE0464" w:rsidRDefault="00280CD3" w:rsidP="00FE0464">
      <w:pPr>
        <w:adjustRightInd w:val="0"/>
        <w:snapToGrid w:val="0"/>
        <w:spacing w:line="600" w:lineRule="auto"/>
        <w:ind w:left="1600" w:hangingChars="500" w:hanging="1600"/>
        <w:jc w:val="left"/>
        <w:rPr>
          <w:rFonts w:ascii="华文中宋" w:eastAsia="华文中宋" w:hAnsi="华文中宋"/>
          <w:sz w:val="32"/>
          <w:szCs w:val="32"/>
        </w:rPr>
      </w:pPr>
      <w:r w:rsidRPr="00FE0464">
        <w:rPr>
          <w:rFonts w:ascii="华文中宋" w:eastAsia="华文中宋" w:hAnsi="华文中宋" w:hint="eastAsia"/>
          <w:sz w:val="32"/>
          <w:szCs w:val="32"/>
        </w:rPr>
        <w:t>项目编号：</w:t>
      </w:r>
      <w:r w:rsidR="00FE0464" w:rsidRPr="00FE0464">
        <w:rPr>
          <w:rFonts w:ascii="华文中宋" w:eastAsia="华文中宋" w:hAnsi="华文中宋" w:hint="eastAsia"/>
          <w:sz w:val="32"/>
          <w:szCs w:val="32"/>
        </w:rPr>
        <w:t>RNX2024096ZC-SZSF</w:t>
      </w:r>
    </w:p>
    <w:p w14:paraId="4C446180" w14:textId="77777777" w:rsidR="00526D8F" w:rsidRPr="00FE0464" w:rsidRDefault="00280CD3">
      <w:pPr>
        <w:adjustRightInd w:val="0"/>
        <w:snapToGrid w:val="0"/>
        <w:spacing w:line="600" w:lineRule="auto"/>
        <w:ind w:left="1600" w:hangingChars="500" w:hanging="1600"/>
        <w:jc w:val="left"/>
        <w:rPr>
          <w:rFonts w:ascii="华文中宋" w:eastAsia="华文中宋" w:hAnsi="华文中宋"/>
          <w:sz w:val="32"/>
          <w:szCs w:val="32"/>
        </w:rPr>
      </w:pPr>
      <w:r w:rsidRPr="00FE0464">
        <w:rPr>
          <w:rFonts w:ascii="华文中宋" w:eastAsia="华文中宋" w:hAnsi="华文中宋" w:hint="eastAsia"/>
          <w:sz w:val="32"/>
          <w:szCs w:val="32"/>
        </w:rPr>
        <w:t>招标方式：公开招标</w:t>
      </w:r>
    </w:p>
    <w:p w14:paraId="765D4868" w14:textId="21912D09" w:rsidR="00526D8F" w:rsidRPr="00FE0464" w:rsidRDefault="00280CD3">
      <w:pPr>
        <w:adjustRightInd w:val="0"/>
        <w:snapToGrid w:val="0"/>
        <w:spacing w:line="600" w:lineRule="auto"/>
        <w:ind w:left="1600" w:hangingChars="500" w:hanging="1600"/>
        <w:jc w:val="left"/>
        <w:rPr>
          <w:rFonts w:ascii="华文中宋" w:eastAsia="华文中宋" w:hAnsi="华文中宋"/>
          <w:sz w:val="32"/>
          <w:szCs w:val="32"/>
        </w:rPr>
      </w:pPr>
      <w:r w:rsidRPr="00FE0464">
        <w:rPr>
          <w:rFonts w:ascii="华文中宋" w:eastAsia="华文中宋" w:hAnsi="华文中宋" w:hint="eastAsia"/>
          <w:sz w:val="32"/>
          <w:szCs w:val="32"/>
        </w:rPr>
        <w:t>采购人名称：</w:t>
      </w:r>
      <w:r w:rsidR="00FE0464" w:rsidRPr="00FE0464">
        <w:rPr>
          <w:rFonts w:ascii="华文中宋" w:eastAsia="华文中宋" w:hAnsi="华文中宋" w:hint="eastAsia"/>
          <w:sz w:val="32"/>
          <w:szCs w:val="32"/>
        </w:rPr>
        <w:t>深圳市司法局</w:t>
      </w:r>
    </w:p>
    <w:p w14:paraId="73AFC6F9" w14:textId="77777777" w:rsidR="00526D8F" w:rsidRDefault="00526D8F"/>
    <w:bookmarkEnd w:id="0"/>
    <w:p w14:paraId="39712EC6" w14:textId="77777777" w:rsidR="00526D8F" w:rsidRDefault="00526D8F">
      <w:pPr>
        <w:rPr>
          <w:rFonts w:ascii="Calibri" w:hAnsi="Calibri"/>
          <w:szCs w:val="22"/>
        </w:rPr>
      </w:pPr>
    </w:p>
    <w:p w14:paraId="461C468F" w14:textId="77777777" w:rsidR="00526D8F" w:rsidRDefault="00526D8F">
      <w:pPr>
        <w:rPr>
          <w:rFonts w:ascii="Calibri" w:hAnsi="Calibri"/>
          <w:szCs w:val="22"/>
        </w:rPr>
      </w:pPr>
    </w:p>
    <w:p w14:paraId="45CBB39E" w14:textId="77777777" w:rsidR="00526D8F" w:rsidRDefault="00526D8F">
      <w:pPr>
        <w:rPr>
          <w:rFonts w:ascii="Calibri" w:hAnsi="Calibri"/>
          <w:szCs w:val="22"/>
        </w:rPr>
      </w:pPr>
    </w:p>
    <w:p w14:paraId="32B67BCE" w14:textId="77777777" w:rsidR="00526D8F" w:rsidRDefault="00526D8F">
      <w:pPr>
        <w:rPr>
          <w:rFonts w:ascii="Calibri" w:hAnsi="Calibri"/>
          <w:szCs w:val="22"/>
        </w:rPr>
      </w:pPr>
    </w:p>
    <w:p w14:paraId="1DB86BA6" w14:textId="77777777" w:rsidR="00526D8F" w:rsidRDefault="00526D8F">
      <w:pPr>
        <w:rPr>
          <w:rFonts w:ascii="Calibri" w:hAnsi="Calibri"/>
          <w:szCs w:val="22"/>
        </w:rPr>
      </w:pPr>
    </w:p>
    <w:p w14:paraId="470682AA" w14:textId="77777777" w:rsidR="00526D8F" w:rsidRDefault="00526D8F">
      <w:pPr>
        <w:rPr>
          <w:rFonts w:ascii="Calibri" w:hAnsi="Calibri"/>
          <w:szCs w:val="22"/>
        </w:rPr>
      </w:pPr>
    </w:p>
    <w:p w14:paraId="5FCF98E9" w14:textId="77777777" w:rsidR="00526D8F" w:rsidRDefault="00526D8F">
      <w:pPr>
        <w:rPr>
          <w:rFonts w:ascii="Calibri" w:hAnsi="Calibri"/>
          <w:szCs w:val="22"/>
        </w:rPr>
      </w:pPr>
    </w:p>
    <w:p w14:paraId="3A2A04BA" w14:textId="77777777" w:rsidR="00526D8F" w:rsidRDefault="00526D8F">
      <w:pPr>
        <w:rPr>
          <w:rFonts w:ascii="Calibri" w:hAnsi="Calibri"/>
          <w:szCs w:val="22"/>
        </w:rPr>
      </w:pPr>
    </w:p>
    <w:p w14:paraId="7904247D" w14:textId="77777777" w:rsidR="00526D8F" w:rsidRDefault="00280CD3">
      <w:pPr>
        <w:spacing w:line="360" w:lineRule="auto"/>
        <w:jc w:val="center"/>
        <w:rPr>
          <w:rFonts w:ascii="华文中宋" w:eastAsia="华文中宋" w:hAnsi="华文中宋"/>
          <w:sz w:val="32"/>
          <w:szCs w:val="32"/>
        </w:rPr>
      </w:pPr>
      <w:r>
        <w:rPr>
          <w:rFonts w:ascii="华文中宋" w:eastAsia="华文中宋" w:hAnsi="华文中宋" w:hint="eastAsia"/>
          <w:sz w:val="32"/>
          <w:szCs w:val="32"/>
        </w:rPr>
        <w:t>深圳市</w:t>
      </w:r>
      <w:proofErr w:type="gramStart"/>
      <w:r>
        <w:rPr>
          <w:rFonts w:ascii="华文中宋" w:eastAsia="华文中宋" w:hAnsi="华文中宋" w:hint="eastAsia"/>
          <w:sz w:val="32"/>
          <w:szCs w:val="32"/>
        </w:rPr>
        <w:t>瑞凝信招标</w:t>
      </w:r>
      <w:proofErr w:type="gramEnd"/>
      <w:r>
        <w:rPr>
          <w:rFonts w:ascii="华文中宋" w:eastAsia="华文中宋" w:hAnsi="华文中宋" w:hint="eastAsia"/>
          <w:sz w:val="32"/>
          <w:szCs w:val="32"/>
        </w:rPr>
        <w:t>咨询有限公司</w:t>
      </w:r>
    </w:p>
    <w:p w14:paraId="2EF8D635" w14:textId="4D9C2319" w:rsidR="00526D8F" w:rsidRDefault="00772F90">
      <w:pPr>
        <w:spacing w:line="360" w:lineRule="auto"/>
        <w:jc w:val="center"/>
        <w:rPr>
          <w:rFonts w:ascii="华文中宋" w:eastAsia="华文中宋" w:hAnsi="华文中宋"/>
          <w:sz w:val="32"/>
          <w:szCs w:val="32"/>
        </w:rPr>
      </w:pPr>
      <w:r>
        <w:rPr>
          <w:rFonts w:ascii="华文中宋" w:eastAsia="华文中宋" w:hAnsi="华文中宋" w:hint="eastAsia"/>
          <w:sz w:val="32"/>
          <w:szCs w:val="32"/>
        </w:rPr>
        <w:t>二〇二</w:t>
      </w:r>
      <w:r w:rsidR="00E32F08">
        <w:rPr>
          <w:rFonts w:ascii="华文中宋" w:eastAsia="华文中宋" w:hAnsi="华文中宋" w:hint="eastAsia"/>
          <w:sz w:val="32"/>
          <w:szCs w:val="32"/>
        </w:rPr>
        <w:t>四</w:t>
      </w:r>
      <w:r w:rsidR="00280CD3">
        <w:rPr>
          <w:rFonts w:ascii="华文中宋" w:eastAsia="华文中宋" w:hAnsi="华文中宋" w:hint="eastAsia"/>
          <w:sz w:val="32"/>
          <w:szCs w:val="32"/>
        </w:rPr>
        <w:t>年</w:t>
      </w:r>
    </w:p>
    <w:p w14:paraId="1B3E8067"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lastRenderedPageBreak/>
        <w:t>警示条款</w:t>
      </w:r>
    </w:p>
    <w:p w14:paraId="47D0BE64"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一、《深圳经济特区政府采购条例》第五十七条 供应商在政府采购中，有下列行为之一的，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构成犯罪的，依法追究刑事责任：</w:t>
      </w:r>
    </w:p>
    <w:p w14:paraId="2E24ED67"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（一）在采购活动中应当回避而未回避的；</w:t>
      </w:r>
    </w:p>
    <w:p w14:paraId="59B4518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（二）未按本条例规定签订、履行采购合同，造成严重后果的；</w:t>
      </w:r>
    </w:p>
    <w:p w14:paraId="75A94C7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（三）隐瞒真实情况，提供虚假资料的；</w:t>
      </w:r>
    </w:p>
    <w:p w14:paraId="7AE82F13"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（四）以非法手段排斥其他供应商参与竞争的；</w:t>
      </w:r>
    </w:p>
    <w:p w14:paraId="3862D9D3"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（五）与其他采购参加人串通投标的；</w:t>
      </w:r>
    </w:p>
    <w:p w14:paraId="434B391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（六）恶意投诉的；</w:t>
      </w:r>
    </w:p>
    <w:p w14:paraId="37DACF9F"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（七）向采购项目相关人行贿或者提供其他不当利益的；</w:t>
      </w:r>
    </w:p>
    <w:p w14:paraId="605BE88B"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（八）阻碍、抗拒主管部门监督检查的；</w:t>
      </w:r>
    </w:p>
    <w:p w14:paraId="40F4F7E9"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（九）其他违反本条例规定的行为。</w:t>
      </w:r>
    </w:p>
    <w:p w14:paraId="10D77034"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二、根据《深圳市财政局关于明确政府采购保证金管理工作的通知》（深财购[2019]42号）的要求，供应商在政府采购活动中出现《深圳经济特区政府采购条例实施细则》以下情形的，采购人或招标机构可将有关情况报同级财政部门，由财政部门根据实际情况记入供应商诚信档案，予以通报：</w:t>
      </w:r>
    </w:p>
    <w:p w14:paraId="33F8241A"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（一）投标截止后，撤销投标的；</w:t>
      </w:r>
    </w:p>
    <w:p w14:paraId="518DCF8A"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（二）中标后无正当理由未在规定期限内签订合同的；</w:t>
      </w:r>
    </w:p>
    <w:p w14:paraId="485FAFA8"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　　（三）将中标项目转让给他人、或者在投标文件中未说明且未经采购人、采购招标机构同意，将中标项目分包给他人的；</w:t>
      </w:r>
    </w:p>
    <w:p w14:paraId="19E2A7A9"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（四）拒绝履行合同义务的。</w:t>
      </w:r>
    </w:p>
    <w:p w14:paraId="2746B9E4"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三、《深圳经济特区政府采购条例实施细则》第七十六条 供应商有下列行为之一的，由主管部门记入供应商诚信档案并作出以下处罚：</w:t>
      </w:r>
    </w:p>
    <w:p w14:paraId="5F561BD8"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违法行为属于采购条例第五十七条的（一）、（二）、（三）、（四）、（六）、（八）、（九）项情形，涉及的采购金额累计在五十万元以下的，处以采购金额千分之十的罚款，一年内禁止其参与本市政府采购；涉及的采购金额累计在五十万元以上两百万元以下的，处以采购金额千分之十五的罚款，两年内禁止其参与本市政府采购；涉及的采购金额累计在两百万以上五百万以下的，处以采购金额千分之二十的罚款，三年内禁止其参与本市政府采购。</w:t>
      </w:r>
    </w:p>
    <w:p w14:paraId="05771A45"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二）违法行为属于采购条例第五十七条第（五）、（七）项情形，涉及的采购金额累计在一百万元以下，处以采购金额千分之十五的罚款，两年内禁止其参与本市政府采购；涉及的采购金额累计在一百万以上两百万以下的，处以采购金额千分之二十的罚款，三年内禁止其参与本市政府采购。</w:t>
      </w:r>
    </w:p>
    <w:p w14:paraId="453772A7"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lastRenderedPageBreak/>
        <w:t>四、《深圳经济特区政府采购条例实施细则》第七十七条 供应商有下列行为之一的，属于情节严重，由市场监管部门依法吊销其营业执照，主管部门取消其参与本市政府采购的资格，并作出以下处罚：</w:t>
      </w:r>
    </w:p>
    <w:p w14:paraId="7B36433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违法行为属于采购条例第五十七条的（一）、（二）、（三）、（四）、（六）、（八）、（九）项情形，涉及的采购金额累计在五百万元以上一千万元以下的，处以采购金额千分之二十的罚款；涉及的采购金额累计在一千万元以上两千万元以下的，处以采购金额千分之二十五的罚款；涉及的采购金额累计在两千万元以上的，处以采购金额千分之三十的罚款；</w:t>
      </w:r>
    </w:p>
    <w:p w14:paraId="6BBE5B71"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二）违法行为属于采购条例第五十七条第（五）、（七）项情形，涉及的采购金额累计在两百万元以上五百万元以下的，处以采购金额千分之二十五的罚款；涉及的采购金额累计在五百万元以上的，处以采购金额千分之三十的罚款。</w:t>
      </w:r>
    </w:p>
    <w:p w14:paraId="00C6E7A1"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五、《深圳经济特区政府采购条例实施细则》第七十九条 供应商有下列情形的，属于采购条例所称的串通投标行为，按照采购条例第五十七条有关规定处理：</w:t>
      </w:r>
    </w:p>
    <w:p w14:paraId="69B0BC6A"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（一）投标供应商之间相互约定给予未中标的供应商利益补偿；</w:t>
      </w:r>
    </w:p>
    <w:p w14:paraId="3C391FCD"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 xml:space="preserve">（二）不同投标供应商的法定代表人、主要经营负责人、项目投标授权代表人、项目负责人、主要技术人员为同一人、属同一单位或者在同一单位缴纳社会保险；　　　　 </w:t>
      </w:r>
    </w:p>
    <w:p w14:paraId="7685D2F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（三）不同投标供应商的投标文件由同一单位或者同一人编制，或者由同一人分阶段参与编制的；</w:t>
      </w:r>
    </w:p>
    <w:p w14:paraId="06FC13BF"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（四）不同投标供应商的投标文件或部分投标文件相互混装；</w:t>
      </w:r>
    </w:p>
    <w:p w14:paraId="0F8E4627"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（五）不同投标供应商的投标文件内容存在非正常一致；</w:t>
      </w:r>
    </w:p>
    <w:p w14:paraId="60260FBF"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（六）由同一单位工作人员为两家以上（含两家）供应商进行同一项投标活动的；</w:t>
      </w:r>
    </w:p>
    <w:p w14:paraId="2F36FA77"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（七）主管部门依照法律、法规认定的其他情形。</w:t>
      </w:r>
    </w:p>
    <w:p w14:paraId="6B33662B"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六、《深圳经济特区政府采购条例实施细则》第八十一条 供应商有下列情形之一的，属于隐瞒真实情况，提供虚假资料，按照采购条例第五十七的有关规定处理：</w:t>
      </w:r>
    </w:p>
    <w:p w14:paraId="2DE36FA4"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（一）通过转让或者租借等方式从其他单位获取资格或者资质证书投标的；</w:t>
      </w:r>
    </w:p>
    <w:p w14:paraId="093EAF56"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（二）由其他单位或者其他单位负责人在投标供应商编制的投标文件上加盖印章或者签字的；</w:t>
      </w:r>
    </w:p>
    <w:p w14:paraId="44D93807"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（三）项目负责人或者主要技术人员不是本单位人员的；</w:t>
      </w:r>
    </w:p>
    <w:p w14:paraId="5C4750D0"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（四）投标保证金不是从投标供应商基本账户转出的；</w:t>
      </w:r>
    </w:p>
    <w:p w14:paraId="36F42776"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（五）其他隐瞒真实情况、提供虚假资料的行为。</w:t>
      </w:r>
    </w:p>
    <w:p w14:paraId="4F9AA2EC" w14:textId="77777777" w:rsidR="00526D8F" w:rsidRDefault="00280CD3">
      <w:pPr>
        <w:spacing w:line="276" w:lineRule="auto"/>
        <w:ind w:firstLine="480"/>
        <w:rPr>
          <w:rFonts w:ascii="新宋体" w:eastAsia="新宋体" w:hAnsi="新宋体"/>
          <w:sz w:val="24"/>
        </w:rPr>
      </w:pPr>
      <w:r>
        <w:rPr>
          <w:rFonts w:ascii="新宋体" w:eastAsia="新宋体" w:hAnsi="新宋体" w:hint="eastAsia"/>
          <w:sz w:val="24"/>
        </w:rPr>
        <w:t>投标供应商不能提供项目负责人或者主要技术人员的劳动合同、社会保险等劳动关系证明材料的，视为存在前款第（三）项规定的情形。</w:t>
      </w:r>
    </w:p>
    <w:p w14:paraId="7A691564" w14:textId="77777777" w:rsidR="00526D8F" w:rsidRDefault="00280CD3">
      <w:pPr>
        <w:spacing w:line="276" w:lineRule="auto"/>
        <w:ind w:firstLineChars="200" w:firstLine="480"/>
        <w:rPr>
          <w:rFonts w:ascii="新宋体" w:eastAsia="新宋体" w:hAnsi="新宋体"/>
          <w:sz w:val="24"/>
        </w:rPr>
      </w:pPr>
      <w:r>
        <w:rPr>
          <w:rFonts w:ascii="新宋体" w:eastAsia="新宋体" w:hAnsi="新宋体" w:hint="eastAsia"/>
          <w:sz w:val="24"/>
        </w:rPr>
        <w:t>七、《中华人民共和国政府采购法实施条例》第十八条  单位负责人为同一人或者存在直接控股、管理关系的不同供应商，不得参加同一合同项下的政府采购活动。</w:t>
      </w:r>
    </w:p>
    <w:p w14:paraId="2C669F7B" w14:textId="77777777" w:rsidR="00526D8F" w:rsidRDefault="00280CD3">
      <w:pPr>
        <w:widowControl/>
        <w:jc w:val="left"/>
        <w:rPr>
          <w:rFonts w:ascii="黑体" w:eastAsia="黑体" w:hAnsi="黑体"/>
          <w:sz w:val="24"/>
        </w:rPr>
      </w:pPr>
      <w:r>
        <w:rPr>
          <w:rFonts w:ascii="黑体" w:eastAsia="黑体" w:hAnsi="黑体"/>
          <w:sz w:val="24"/>
        </w:rPr>
        <w:br w:type="page"/>
      </w:r>
    </w:p>
    <w:p w14:paraId="7800F8CA"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lastRenderedPageBreak/>
        <w:t>招标文件信息</w:t>
      </w:r>
    </w:p>
    <w:p w14:paraId="585545AF" w14:textId="74A52B3A" w:rsidR="00526D8F" w:rsidRPr="00877BD0" w:rsidRDefault="00280CD3">
      <w:pPr>
        <w:widowControl/>
        <w:spacing w:after="100" w:afterAutospacing="1"/>
        <w:rPr>
          <w:rFonts w:ascii="新宋体" w:eastAsia="新宋体" w:hAnsi="新宋体"/>
        </w:rPr>
      </w:pPr>
      <w:r w:rsidRPr="00877BD0">
        <w:rPr>
          <w:rFonts w:ascii="新宋体" w:eastAsia="新宋体" w:hAnsi="新宋体"/>
        </w:rPr>
        <w:t xml:space="preserve">项目编号： </w:t>
      </w:r>
      <w:r w:rsidR="00877BD0" w:rsidRPr="00877BD0">
        <w:rPr>
          <w:rFonts w:ascii="新宋体" w:eastAsia="新宋体" w:hAnsi="新宋体"/>
        </w:rPr>
        <w:t>RNX2024096ZC-SZSF</w:t>
      </w:r>
    </w:p>
    <w:p w14:paraId="5A5F1E6B" w14:textId="2758FD0C" w:rsidR="00526D8F" w:rsidRPr="00877BD0" w:rsidRDefault="00280CD3">
      <w:pPr>
        <w:widowControl/>
        <w:spacing w:after="100" w:afterAutospacing="1"/>
        <w:rPr>
          <w:rFonts w:ascii="新宋体" w:eastAsia="新宋体" w:hAnsi="新宋体"/>
        </w:rPr>
      </w:pPr>
      <w:r w:rsidRPr="00877BD0">
        <w:rPr>
          <w:rFonts w:ascii="新宋体" w:eastAsia="新宋体" w:hAnsi="新宋体"/>
        </w:rPr>
        <w:t xml:space="preserve">项目名称： </w:t>
      </w:r>
      <w:r w:rsidR="00877BD0" w:rsidRPr="00877BD0">
        <w:rPr>
          <w:rFonts w:ascii="新宋体" w:eastAsia="新宋体" w:hAnsi="新宋体" w:hint="eastAsia"/>
        </w:rPr>
        <w:t>办公家具采购项目</w:t>
      </w:r>
    </w:p>
    <w:p w14:paraId="0E1ED287" w14:textId="77777777" w:rsidR="00526D8F" w:rsidRDefault="00280CD3">
      <w:pPr>
        <w:widowControl/>
        <w:spacing w:after="100" w:afterAutospacing="1"/>
        <w:rPr>
          <w:rFonts w:ascii="新宋体" w:eastAsia="新宋体" w:hAnsi="新宋体"/>
        </w:rPr>
      </w:pPr>
      <w:r>
        <w:rPr>
          <w:rFonts w:ascii="新宋体" w:eastAsia="新宋体" w:hAnsi="新宋体"/>
        </w:rPr>
        <w:t xml:space="preserve">包   </w:t>
      </w:r>
      <w:r>
        <w:rPr>
          <w:rFonts w:ascii="新宋体" w:eastAsia="新宋体" w:hAnsi="新宋体" w:hint="eastAsia"/>
        </w:rPr>
        <w:t xml:space="preserve"> </w:t>
      </w:r>
      <w:r>
        <w:rPr>
          <w:rFonts w:ascii="新宋体" w:eastAsia="新宋体" w:hAnsi="新宋体"/>
        </w:rPr>
        <w:t xml:space="preserve">号： </w:t>
      </w:r>
      <w:r>
        <w:rPr>
          <w:rFonts w:ascii="新宋体" w:eastAsia="新宋体" w:hAnsi="新宋体" w:hint="eastAsia"/>
        </w:rPr>
        <w:t>A 包</w:t>
      </w:r>
    </w:p>
    <w:p w14:paraId="4F7F4ED9" w14:textId="1EDA7BB0" w:rsidR="00526D8F" w:rsidRDefault="00280CD3">
      <w:pPr>
        <w:widowControl/>
        <w:spacing w:after="100" w:afterAutospacing="1"/>
        <w:rPr>
          <w:rFonts w:ascii="新宋体" w:eastAsia="新宋体" w:hAnsi="新宋体"/>
        </w:rPr>
      </w:pPr>
      <w:r>
        <w:rPr>
          <w:rFonts w:ascii="新宋体" w:eastAsia="新宋体" w:hAnsi="新宋体"/>
        </w:rPr>
        <w:t xml:space="preserve">项目类型： </w:t>
      </w:r>
      <w:r>
        <w:rPr>
          <w:rFonts w:ascii="新宋体" w:eastAsia="新宋体" w:hAnsi="新宋体" w:hint="eastAsia"/>
        </w:rPr>
        <w:t>货物</w:t>
      </w:r>
      <w:r>
        <w:rPr>
          <w:rFonts w:ascii="新宋体" w:eastAsia="新宋体" w:hAnsi="新宋体"/>
        </w:rPr>
        <w:t>类</w:t>
      </w:r>
    </w:p>
    <w:p w14:paraId="6200B173" w14:textId="3EC7D5E5" w:rsidR="00526D8F" w:rsidRDefault="00280CD3">
      <w:pPr>
        <w:widowControl/>
        <w:spacing w:after="100" w:afterAutospacing="1"/>
        <w:rPr>
          <w:rFonts w:ascii="新宋体" w:eastAsia="新宋体" w:hAnsi="新宋体"/>
        </w:rPr>
      </w:pPr>
      <w:r>
        <w:rPr>
          <w:rFonts w:ascii="新宋体" w:eastAsia="新宋体" w:hAnsi="新宋体"/>
        </w:rPr>
        <w:t>采购方式： 公开招标</w:t>
      </w:r>
    </w:p>
    <w:p w14:paraId="4FA461B7" w14:textId="13658C8F" w:rsidR="00526D8F" w:rsidRDefault="00280CD3">
      <w:pPr>
        <w:widowControl/>
        <w:spacing w:after="100" w:afterAutospacing="1"/>
        <w:rPr>
          <w:b/>
        </w:rPr>
      </w:pPr>
      <w:r>
        <w:rPr>
          <w:rFonts w:ascii="新宋体" w:eastAsia="新宋体" w:hAnsi="新宋体"/>
        </w:rPr>
        <w:t>货币类型： 人民币</w:t>
      </w:r>
    </w:p>
    <w:p w14:paraId="70459A9F"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资格性审查表</w:t>
      </w:r>
    </w:p>
    <w:tbl>
      <w:tblPr>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firstRow="1" w:lastRow="0" w:firstColumn="1" w:lastColumn="0" w:noHBand="0" w:noVBand="1"/>
      </w:tblPr>
      <w:tblGrid>
        <w:gridCol w:w="794"/>
        <w:gridCol w:w="8278"/>
      </w:tblGrid>
      <w:tr w:rsidR="00526D8F" w14:paraId="6C6F2B21" w14:textId="77777777">
        <w:trPr>
          <w:jc w:val="center"/>
        </w:trPr>
        <w:tc>
          <w:tcPr>
            <w:tcW w:w="794" w:type="dxa"/>
            <w:tcBorders>
              <w:top w:val="single" w:sz="8" w:space="0" w:color="000000"/>
              <w:left w:val="single" w:sz="8" w:space="0" w:color="000000"/>
              <w:bottom w:val="single" w:sz="8" w:space="0" w:color="000000"/>
              <w:right w:val="single" w:sz="8" w:space="0" w:color="000000"/>
            </w:tcBorders>
            <w:shd w:val="clear" w:color="auto" w:fill="E6EFFA"/>
            <w:vAlign w:val="center"/>
          </w:tcPr>
          <w:p w14:paraId="3949AA3E" w14:textId="77777777" w:rsidR="00526D8F" w:rsidRDefault="00280CD3">
            <w:pPr>
              <w:spacing w:line="276" w:lineRule="auto"/>
              <w:jc w:val="center"/>
              <w:rPr>
                <w:rFonts w:ascii="新宋体" w:eastAsia="新宋体" w:hAnsi="新宋体"/>
                <w:b/>
              </w:rPr>
            </w:pPr>
            <w:r>
              <w:rPr>
                <w:rFonts w:ascii="新宋体" w:eastAsia="新宋体" w:hAnsi="新宋体"/>
                <w:b/>
              </w:rPr>
              <w:t>序号</w:t>
            </w:r>
          </w:p>
        </w:tc>
        <w:tc>
          <w:tcPr>
            <w:tcW w:w="0" w:type="auto"/>
            <w:tcBorders>
              <w:top w:val="single" w:sz="8" w:space="0" w:color="000000"/>
              <w:left w:val="single" w:sz="8" w:space="0" w:color="000000"/>
              <w:bottom w:val="single" w:sz="8" w:space="0" w:color="000000"/>
              <w:right w:val="single" w:sz="8" w:space="0" w:color="000000"/>
            </w:tcBorders>
            <w:shd w:val="clear" w:color="auto" w:fill="E6EFFA"/>
            <w:vAlign w:val="center"/>
          </w:tcPr>
          <w:p w14:paraId="5A14D654" w14:textId="77777777" w:rsidR="00526D8F" w:rsidRDefault="00280CD3">
            <w:pPr>
              <w:spacing w:line="276" w:lineRule="auto"/>
              <w:jc w:val="center"/>
              <w:rPr>
                <w:rFonts w:ascii="新宋体" w:eastAsia="新宋体" w:hAnsi="新宋体"/>
                <w:b/>
              </w:rPr>
            </w:pPr>
            <w:r>
              <w:rPr>
                <w:rFonts w:ascii="新宋体" w:eastAsia="新宋体" w:hAnsi="新宋体"/>
                <w:b/>
              </w:rPr>
              <w:t>内容</w:t>
            </w:r>
          </w:p>
        </w:tc>
      </w:tr>
      <w:tr w:rsidR="00526D8F" w14:paraId="3BC2A29B" w14:textId="77777777">
        <w:trPr>
          <w:trHeight w:val="611"/>
          <w:jc w:val="center"/>
        </w:trPr>
        <w:tc>
          <w:tcPr>
            <w:tcW w:w="794" w:type="dxa"/>
            <w:tcBorders>
              <w:top w:val="single" w:sz="8" w:space="0" w:color="000000"/>
              <w:left w:val="single" w:sz="8" w:space="0" w:color="000000"/>
              <w:bottom w:val="single" w:sz="8" w:space="0" w:color="000000"/>
              <w:right w:val="single" w:sz="8" w:space="0" w:color="000000"/>
            </w:tcBorders>
          </w:tcPr>
          <w:p w14:paraId="7FD6904A"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1</w:t>
            </w:r>
          </w:p>
        </w:tc>
        <w:tc>
          <w:tcPr>
            <w:tcW w:w="0" w:type="auto"/>
            <w:tcBorders>
              <w:top w:val="single" w:sz="8" w:space="0" w:color="000000"/>
              <w:left w:val="single" w:sz="8" w:space="0" w:color="000000"/>
              <w:bottom w:val="single" w:sz="8" w:space="0" w:color="000000"/>
              <w:right w:val="single" w:sz="8" w:space="0" w:color="000000"/>
            </w:tcBorders>
          </w:tcPr>
          <w:p w14:paraId="656A5819" w14:textId="77777777" w:rsidR="00526D8F" w:rsidRDefault="00280CD3">
            <w:pPr>
              <w:spacing w:line="276" w:lineRule="auto"/>
              <w:rPr>
                <w:rFonts w:ascii="新宋体" w:eastAsia="新宋体" w:hAnsi="新宋体"/>
                <w:szCs w:val="21"/>
              </w:rPr>
            </w:pPr>
            <w:r>
              <w:rPr>
                <w:rFonts w:ascii="新宋体" w:eastAsia="新宋体" w:hAnsi="新宋体"/>
                <w:szCs w:val="21"/>
              </w:rPr>
              <w:t>投标人不具备招标文件所列的资格要求，或未提交相应的资格证明资料（详见招标公告 投标人资格要求）；</w:t>
            </w:r>
          </w:p>
        </w:tc>
      </w:tr>
    </w:tbl>
    <w:p w14:paraId="34E4E0E3" w14:textId="77777777" w:rsidR="00526D8F" w:rsidRDefault="00526D8F">
      <w:pPr>
        <w:widowControl/>
        <w:spacing w:after="100" w:afterAutospacing="1"/>
        <w:ind w:firstLineChars="200" w:firstLine="560"/>
        <w:jc w:val="center"/>
        <w:rPr>
          <w:rFonts w:ascii="华文中宋" w:eastAsia="华文中宋" w:hAnsi="华文中宋"/>
          <w:kern w:val="0"/>
          <w:sz w:val="28"/>
          <w:szCs w:val="28"/>
        </w:rPr>
      </w:pPr>
    </w:p>
    <w:p w14:paraId="4B94305E"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符合性审查表</w:t>
      </w:r>
    </w:p>
    <w:tbl>
      <w:tblPr>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firstRow="1" w:lastRow="0" w:firstColumn="1" w:lastColumn="0" w:noHBand="0" w:noVBand="1"/>
      </w:tblPr>
      <w:tblGrid>
        <w:gridCol w:w="794"/>
        <w:gridCol w:w="8278"/>
      </w:tblGrid>
      <w:tr w:rsidR="00526D8F" w14:paraId="3D971D69" w14:textId="77777777">
        <w:trPr>
          <w:jc w:val="center"/>
        </w:trPr>
        <w:tc>
          <w:tcPr>
            <w:tcW w:w="794" w:type="dxa"/>
            <w:tcBorders>
              <w:top w:val="single" w:sz="8" w:space="0" w:color="000000"/>
              <w:left w:val="single" w:sz="8" w:space="0" w:color="000000"/>
              <w:bottom w:val="single" w:sz="8" w:space="0" w:color="000000"/>
              <w:right w:val="single" w:sz="8" w:space="0" w:color="000000"/>
            </w:tcBorders>
            <w:shd w:val="clear" w:color="auto" w:fill="E6EFFA"/>
            <w:vAlign w:val="center"/>
          </w:tcPr>
          <w:p w14:paraId="0F106011" w14:textId="77777777" w:rsidR="00526D8F" w:rsidRDefault="00280CD3">
            <w:pPr>
              <w:spacing w:line="276" w:lineRule="auto"/>
              <w:jc w:val="center"/>
              <w:rPr>
                <w:rFonts w:ascii="新宋体" w:eastAsia="新宋体" w:hAnsi="新宋体"/>
                <w:b/>
              </w:rPr>
            </w:pPr>
            <w:r>
              <w:rPr>
                <w:rFonts w:ascii="新宋体" w:eastAsia="新宋体" w:hAnsi="新宋体"/>
                <w:b/>
              </w:rPr>
              <w:t>序号</w:t>
            </w:r>
          </w:p>
        </w:tc>
        <w:tc>
          <w:tcPr>
            <w:tcW w:w="0" w:type="auto"/>
            <w:tcBorders>
              <w:top w:val="single" w:sz="8" w:space="0" w:color="000000"/>
              <w:left w:val="single" w:sz="8" w:space="0" w:color="000000"/>
              <w:bottom w:val="single" w:sz="8" w:space="0" w:color="000000"/>
              <w:right w:val="single" w:sz="8" w:space="0" w:color="000000"/>
            </w:tcBorders>
            <w:shd w:val="clear" w:color="auto" w:fill="E6EFFA"/>
            <w:vAlign w:val="center"/>
          </w:tcPr>
          <w:p w14:paraId="02421E75" w14:textId="77777777" w:rsidR="00526D8F" w:rsidRDefault="00280CD3">
            <w:pPr>
              <w:spacing w:line="276" w:lineRule="auto"/>
              <w:jc w:val="center"/>
              <w:rPr>
                <w:rFonts w:ascii="新宋体" w:eastAsia="新宋体" w:hAnsi="新宋体"/>
                <w:b/>
              </w:rPr>
            </w:pPr>
            <w:r>
              <w:rPr>
                <w:rFonts w:ascii="新宋体" w:eastAsia="新宋体" w:hAnsi="新宋体"/>
                <w:b/>
              </w:rPr>
              <w:t>内容</w:t>
            </w:r>
          </w:p>
        </w:tc>
      </w:tr>
      <w:tr w:rsidR="00526D8F" w14:paraId="1CD1596F"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695013BF"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1</w:t>
            </w:r>
          </w:p>
        </w:tc>
        <w:tc>
          <w:tcPr>
            <w:tcW w:w="0" w:type="auto"/>
            <w:tcBorders>
              <w:top w:val="single" w:sz="8" w:space="0" w:color="000000"/>
              <w:left w:val="single" w:sz="8" w:space="0" w:color="000000"/>
              <w:bottom w:val="single" w:sz="8" w:space="0" w:color="000000"/>
              <w:right w:val="single" w:sz="8" w:space="0" w:color="000000"/>
            </w:tcBorders>
          </w:tcPr>
          <w:p w14:paraId="4012659F" w14:textId="77777777" w:rsidR="00526D8F" w:rsidRDefault="00280CD3">
            <w:pPr>
              <w:spacing w:line="276" w:lineRule="auto"/>
              <w:rPr>
                <w:rFonts w:ascii="新宋体" w:eastAsia="新宋体" w:hAnsi="新宋体"/>
                <w:szCs w:val="21"/>
              </w:rPr>
            </w:pPr>
            <w:r>
              <w:rPr>
                <w:rFonts w:ascii="新宋体" w:eastAsia="新宋体" w:hAnsi="新宋体"/>
                <w:szCs w:val="21"/>
              </w:rPr>
              <w:t>将一个包或一个标段的内容拆开投标；</w:t>
            </w:r>
          </w:p>
        </w:tc>
      </w:tr>
      <w:tr w:rsidR="00526D8F" w14:paraId="4588C69E"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2660B48B"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2</w:t>
            </w:r>
          </w:p>
        </w:tc>
        <w:tc>
          <w:tcPr>
            <w:tcW w:w="0" w:type="auto"/>
            <w:tcBorders>
              <w:top w:val="single" w:sz="8" w:space="0" w:color="000000"/>
              <w:left w:val="single" w:sz="8" w:space="0" w:color="000000"/>
              <w:bottom w:val="single" w:sz="8" w:space="0" w:color="000000"/>
              <w:right w:val="single" w:sz="8" w:space="0" w:color="000000"/>
            </w:tcBorders>
          </w:tcPr>
          <w:p w14:paraId="66FAFB55" w14:textId="77777777" w:rsidR="00526D8F" w:rsidRDefault="00280CD3">
            <w:pPr>
              <w:spacing w:line="276" w:lineRule="auto"/>
              <w:rPr>
                <w:rFonts w:ascii="新宋体" w:eastAsia="新宋体" w:hAnsi="新宋体"/>
                <w:szCs w:val="21"/>
              </w:rPr>
            </w:pPr>
            <w:r>
              <w:rPr>
                <w:rFonts w:ascii="新宋体" w:eastAsia="新宋体" w:hAnsi="新宋体"/>
                <w:szCs w:val="21"/>
              </w:rPr>
              <w:t>对同一项目投标时，提供两套以上的投标方案（招标文件另有规定的除外）；</w:t>
            </w:r>
          </w:p>
        </w:tc>
      </w:tr>
      <w:tr w:rsidR="00526D8F" w14:paraId="4A8C9AA0"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2B3873F7"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3</w:t>
            </w:r>
          </w:p>
        </w:tc>
        <w:tc>
          <w:tcPr>
            <w:tcW w:w="0" w:type="auto"/>
            <w:tcBorders>
              <w:top w:val="single" w:sz="8" w:space="0" w:color="000000"/>
              <w:left w:val="single" w:sz="8" w:space="0" w:color="000000"/>
              <w:bottom w:val="single" w:sz="8" w:space="0" w:color="000000"/>
              <w:right w:val="single" w:sz="8" w:space="0" w:color="000000"/>
            </w:tcBorders>
          </w:tcPr>
          <w:p w14:paraId="2FC59908"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分项报价或投标总价</w:t>
            </w:r>
            <w:r>
              <w:rPr>
                <w:rFonts w:ascii="新宋体" w:eastAsia="新宋体" w:hAnsi="新宋体"/>
                <w:szCs w:val="21"/>
              </w:rPr>
              <w:t>高于预算</w:t>
            </w:r>
            <w:r>
              <w:rPr>
                <w:rFonts w:ascii="新宋体" w:eastAsia="新宋体" w:hAnsi="新宋体" w:hint="eastAsia"/>
                <w:szCs w:val="21"/>
              </w:rPr>
              <w:t>金额</w:t>
            </w:r>
            <w:r>
              <w:rPr>
                <w:rFonts w:ascii="新宋体" w:eastAsia="新宋体" w:hAnsi="新宋体"/>
                <w:szCs w:val="21"/>
              </w:rPr>
              <w:t>（最高投标限价）的；</w:t>
            </w:r>
          </w:p>
        </w:tc>
      </w:tr>
      <w:tr w:rsidR="00526D8F" w14:paraId="3464D912"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0F14DA59"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4</w:t>
            </w:r>
          </w:p>
        </w:tc>
        <w:tc>
          <w:tcPr>
            <w:tcW w:w="0" w:type="auto"/>
            <w:tcBorders>
              <w:top w:val="single" w:sz="8" w:space="0" w:color="000000"/>
              <w:left w:val="single" w:sz="8" w:space="0" w:color="000000"/>
              <w:bottom w:val="single" w:sz="8" w:space="0" w:color="000000"/>
              <w:right w:val="single" w:sz="8" w:space="0" w:color="000000"/>
            </w:tcBorders>
          </w:tcPr>
          <w:p w14:paraId="2E09433A" w14:textId="77777777" w:rsidR="00526D8F" w:rsidRDefault="00280CD3">
            <w:pPr>
              <w:spacing w:line="276" w:lineRule="auto"/>
              <w:rPr>
                <w:rFonts w:ascii="新宋体" w:eastAsia="新宋体" w:hAnsi="新宋体"/>
                <w:szCs w:val="21"/>
              </w:rPr>
            </w:pPr>
            <w:r>
              <w:rPr>
                <w:rFonts w:ascii="新宋体" w:eastAsia="新宋体" w:hAnsi="新宋体"/>
                <w:szCs w:val="21"/>
              </w:rPr>
              <w:t>同一项目出现两个及以上报价，且按规定无法确定哪个是有效报价；</w:t>
            </w:r>
          </w:p>
        </w:tc>
      </w:tr>
      <w:tr w:rsidR="00526D8F" w14:paraId="4681B539"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1BE84894"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5</w:t>
            </w:r>
          </w:p>
        </w:tc>
        <w:tc>
          <w:tcPr>
            <w:tcW w:w="0" w:type="auto"/>
            <w:tcBorders>
              <w:top w:val="single" w:sz="8" w:space="0" w:color="000000"/>
              <w:left w:val="single" w:sz="8" w:space="0" w:color="000000"/>
              <w:bottom w:val="single" w:sz="8" w:space="0" w:color="000000"/>
              <w:right w:val="single" w:sz="8" w:space="0" w:color="000000"/>
            </w:tcBorders>
          </w:tcPr>
          <w:p w14:paraId="393522B8"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评审委员会认为投标人的报价明显低于其他通过符合性审查投标人的报价，有可能影响产品质量或者不能诚信履约的，投标人不能在合理的时间内提供书面说明，或无法提交相关证明材料，投标人不能证明其报价合理性的（若评审委员会成员对是否须由投标人作出报价合理性说明，以及书面说明是否采纳等判断不一致的，按照“少数服从多数”的原则确定评审委员会的意见）；</w:t>
            </w:r>
          </w:p>
        </w:tc>
      </w:tr>
      <w:tr w:rsidR="00526D8F" w14:paraId="0FB6D5C7"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79123760"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6</w:t>
            </w:r>
          </w:p>
        </w:tc>
        <w:tc>
          <w:tcPr>
            <w:tcW w:w="0" w:type="auto"/>
            <w:tcBorders>
              <w:top w:val="single" w:sz="8" w:space="0" w:color="000000"/>
              <w:left w:val="single" w:sz="8" w:space="0" w:color="000000"/>
              <w:bottom w:val="single" w:sz="8" w:space="0" w:color="000000"/>
              <w:right w:val="single" w:sz="8" w:space="0" w:color="000000"/>
            </w:tcBorders>
          </w:tcPr>
          <w:p w14:paraId="4AE35EC0" w14:textId="77777777" w:rsidR="00526D8F" w:rsidRDefault="00280CD3">
            <w:pPr>
              <w:spacing w:line="276" w:lineRule="auto"/>
              <w:rPr>
                <w:rFonts w:ascii="新宋体" w:eastAsia="新宋体" w:hAnsi="新宋体"/>
                <w:szCs w:val="21"/>
              </w:rPr>
            </w:pPr>
            <w:r>
              <w:rPr>
                <w:rFonts w:hint="eastAsia"/>
              </w:rPr>
              <w:t>投标报价有严重缺漏项目</w:t>
            </w:r>
          </w:p>
        </w:tc>
      </w:tr>
      <w:tr w:rsidR="00526D8F" w14:paraId="26F5BB6C"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7433E797"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7</w:t>
            </w:r>
          </w:p>
        </w:tc>
        <w:tc>
          <w:tcPr>
            <w:tcW w:w="0" w:type="auto"/>
            <w:tcBorders>
              <w:top w:val="single" w:sz="8" w:space="0" w:color="000000"/>
              <w:left w:val="single" w:sz="8" w:space="0" w:color="000000"/>
              <w:bottom w:val="single" w:sz="8" w:space="0" w:color="000000"/>
              <w:right w:val="single" w:sz="8" w:space="0" w:color="000000"/>
            </w:tcBorders>
          </w:tcPr>
          <w:p w14:paraId="064883D2" w14:textId="77777777" w:rsidR="00526D8F" w:rsidRDefault="00280CD3">
            <w:pPr>
              <w:spacing w:line="276" w:lineRule="auto"/>
            </w:pPr>
            <w:r>
              <w:rPr>
                <w:rFonts w:hint="eastAsia"/>
              </w:rPr>
              <w:t>所投产品、工程、服务在商务、技术等方面没有实质性满足招标文件要求的（是否实质性满足招标文件要求，由评标委员会根据《实质性条款响应情况表》做出评判）；</w:t>
            </w:r>
          </w:p>
        </w:tc>
      </w:tr>
      <w:tr w:rsidR="00526D8F" w14:paraId="0D787590"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3C23F78D"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8</w:t>
            </w:r>
          </w:p>
        </w:tc>
        <w:tc>
          <w:tcPr>
            <w:tcW w:w="0" w:type="auto"/>
            <w:tcBorders>
              <w:top w:val="single" w:sz="8" w:space="0" w:color="000000"/>
              <w:left w:val="single" w:sz="8" w:space="0" w:color="000000"/>
              <w:bottom w:val="single" w:sz="8" w:space="0" w:color="000000"/>
              <w:right w:val="single" w:sz="8" w:space="0" w:color="000000"/>
            </w:tcBorders>
          </w:tcPr>
          <w:p w14:paraId="4ADCA37B" w14:textId="77777777" w:rsidR="00526D8F" w:rsidRDefault="00280CD3">
            <w:pPr>
              <w:spacing w:line="276" w:lineRule="auto"/>
              <w:rPr>
                <w:rFonts w:ascii="新宋体" w:eastAsia="新宋体" w:hAnsi="新宋体"/>
                <w:szCs w:val="21"/>
              </w:rPr>
            </w:pPr>
            <w:r>
              <w:rPr>
                <w:rFonts w:ascii="新宋体" w:eastAsia="新宋体" w:hAnsi="新宋体"/>
                <w:szCs w:val="21"/>
              </w:rPr>
              <w:t>未按招标文件所提供的样式填写《投标函》；未按招标文件所提供的《政府采购投标及履约承诺函》进行承诺；未按招标文件对投标文件组成的要求提供投标文件的（投标文件组成不完整）；</w:t>
            </w:r>
          </w:p>
        </w:tc>
      </w:tr>
      <w:tr w:rsidR="00526D8F" w14:paraId="69F4BE3F" w14:textId="77777777">
        <w:trPr>
          <w:jc w:val="center"/>
        </w:trPr>
        <w:tc>
          <w:tcPr>
            <w:tcW w:w="794" w:type="dxa"/>
            <w:tcBorders>
              <w:top w:val="single" w:sz="8" w:space="0" w:color="000000"/>
              <w:left w:val="single" w:sz="8" w:space="0" w:color="000000"/>
              <w:bottom w:val="single" w:sz="8" w:space="0" w:color="000000"/>
              <w:right w:val="single" w:sz="8" w:space="0" w:color="000000"/>
            </w:tcBorders>
          </w:tcPr>
          <w:p w14:paraId="6142BA8D" w14:textId="77777777" w:rsidR="00526D8F" w:rsidRDefault="00280CD3">
            <w:pPr>
              <w:spacing w:line="276" w:lineRule="auto"/>
              <w:jc w:val="center"/>
              <w:rPr>
                <w:rFonts w:ascii="新宋体" w:eastAsia="新宋体" w:hAnsi="新宋体"/>
                <w:szCs w:val="21"/>
              </w:rPr>
            </w:pPr>
            <w:r>
              <w:rPr>
                <w:rFonts w:ascii="新宋体" w:eastAsia="新宋体" w:hAnsi="新宋体"/>
                <w:szCs w:val="21"/>
              </w:rPr>
              <w:t>9</w:t>
            </w:r>
          </w:p>
        </w:tc>
        <w:tc>
          <w:tcPr>
            <w:tcW w:w="0" w:type="auto"/>
            <w:tcBorders>
              <w:top w:val="single" w:sz="8" w:space="0" w:color="000000"/>
              <w:left w:val="single" w:sz="8" w:space="0" w:color="000000"/>
              <w:bottom w:val="single" w:sz="8" w:space="0" w:color="000000"/>
              <w:right w:val="single" w:sz="8" w:space="0" w:color="000000"/>
            </w:tcBorders>
          </w:tcPr>
          <w:p w14:paraId="57FB97A0" w14:textId="77777777" w:rsidR="00526D8F" w:rsidRDefault="00280CD3">
            <w:pPr>
              <w:spacing w:line="276" w:lineRule="auto"/>
              <w:rPr>
                <w:rFonts w:ascii="新宋体" w:eastAsia="新宋体" w:hAnsi="新宋体"/>
                <w:szCs w:val="21"/>
              </w:rPr>
            </w:pPr>
            <w:r>
              <w:rPr>
                <w:rFonts w:ascii="新宋体" w:eastAsia="新宋体" w:hAnsi="新宋体"/>
                <w:szCs w:val="21"/>
              </w:rPr>
              <w:t>法律、法规规定的其他情形。</w:t>
            </w:r>
          </w:p>
        </w:tc>
      </w:tr>
    </w:tbl>
    <w:p w14:paraId="6D337104" w14:textId="77777777" w:rsidR="00526D8F" w:rsidRDefault="00280CD3">
      <w:pPr>
        <w:jc w:val="left"/>
        <w:rPr>
          <w:b/>
        </w:rPr>
      </w:pPr>
      <w:r>
        <w:rPr>
          <w:rFonts w:hint="eastAsia"/>
          <w:b/>
        </w:rPr>
        <w:t>《资格性审查表》和《符合性审查表》初审不通过，按投标无效处理。</w:t>
      </w:r>
    </w:p>
    <w:p w14:paraId="6983A980" w14:textId="77777777" w:rsidR="00526D8F" w:rsidRDefault="00526D8F">
      <w:pPr>
        <w:jc w:val="left"/>
        <w:rPr>
          <w:b/>
        </w:rPr>
      </w:pPr>
    </w:p>
    <w:p w14:paraId="7B0A87DC"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lastRenderedPageBreak/>
        <w:t>综合评分法</w:t>
      </w:r>
      <w:r>
        <w:rPr>
          <w:rFonts w:ascii="新宋体" w:eastAsia="新宋体" w:hAnsi="新宋体"/>
          <w:sz w:val="30"/>
          <w:szCs w:val="30"/>
        </w:rPr>
        <w:t>评标信息</w:t>
      </w:r>
    </w:p>
    <w:tbl>
      <w:tblPr>
        <w:tblW w:w="9281" w:type="dxa"/>
        <w:jc w:val="center"/>
        <w:tblCellSpacing w:w="0" w:type="dxa"/>
        <w:tblCellMar>
          <w:top w:w="45" w:type="dxa"/>
          <w:left w:w="45" w:type="dxa"/>
          <w:bottom w:w="45" w:type="dxa"/>
          <w:right w:w="45" w:type="dxa"/>
        </w:tblCellMar>
        <w:tblLook w:val="04A0" w:firstRow="1" w:lastRow="0" w:firstColumn="1" w:lastColumn="0" w:noHBand="0" w:noVBand="1"/>
      </w:tblPr>
      <w:tblGrid>
        <w:gridCol w:w="9281"/>
      </w:tblGrid>
      <w:tr w:rsidR="00526D8F" w14:paraId="68050E7A" w14:textId="77777777">
        <w:trPr>
          <w:tblCellSpacing w:w="0" w:type="dxa"/>
          <w:jc w:val="center"/>
        </w:trPr>
        <w:tc>
          <w:tcPr>
            <w:tcW w:w="0" w:type="auto"/>
            <w:tcBorders>
              <w:top w:val="nil"/>
              <w:left w:val="nil"/>
              <w:bottom w:val="nil"/>
              <w:right w:val="nil"/>
            </w:tcBorders>
            <w:vAlign w:val="center"/>
          </w:tcPr>
          <w:p w14:paraId="5E0B067F" w14:textId="77777777" w:rsidR="00526D8F" w:rsidRDefault="00280CD3">
            <w:pPr>
              <w:spacing w:line="276" w:lineRule="auto"/>
              <w:rPr>
                <w:rFonts w:ascii="新宋体" w:eastAsia="新宋体" w:hAnsi="新宋体"/>
                <w:b/>
                <w:bCs/>
              </w:rPr>
            </w:pPr>
            <w:r>
              <w:rPr>
                <w:rFonts w:ascii="新宋体" w:eastAsia="新宋体" w:hAnsi="新宋体" w:hint="eastAsia"/>
                <w:b/>
                <w:bCs/>
              </w:rPr>
              <w:t>一、</w:t>
            </w:r>
            <w:r>
              <w:rPr>
                <w:rFonts w:ascii="新宋体" w:eastAsia="新宋体" w:hAnsi="新宋体"/>
                <w:b/>
                <w:bCs/>
              </w:rPr>
              <w:t>评标方法：综合评分法（新价格分算法）</w:t>
            </w:r>
          </w:p>
        </w:tc>
      </w:tr>
      <w:tr w:rsidR="00526D8F" w14:paraId="7D931C6B" w14:textId="77777777">
        <w:trPr>
          <w:tblCellSpacing w:w="0" w:type="dxa"/>
          <w:jc w:val="center"/>
        </w:trPr>
        <w:tc>
          <w:tcPr>
            <w:tcW w:w="0" w:type="auto"/>
            <w:tcBorders>
              <w:top w:val="nil"/>
              <w:left w:val="nil"/>
              <w:bottom w:val="nil"/>
              <w:right w:val="nil"/>
            </w:tcBorders>
            <w:vAlign w:val="center"/>
          </w:tcPr>
          <w:p w14:paraId="25093E15" w14:textId="77777777" w:rsidR="00526D8F" w:rsidRDefault="00280CD3">
            <w:pPr>
              <w:spacing w:line="360" w:lineRule="auto"/>
              <w:rPr>
                <w:rFonts w:ascii="新宋体" w:eastAsia="新宋体" w:hAnsi="新宋体"/>
              </w:rPr>
            </w:pPr>
            <w:r>
              <w:rPr>
                <w:rFonts w:ascii="新宋体" w:eastAsia="新宋体" w:hAnsi="新宋体"/>
              </w:rPr>
              <w:t>综合评分法，是指投标文件满足招标文件全部实质性要求，</w:t>
            </w:r>
            <w:proofErr w:type="gramStart"/>
            <w:r>
              <w:rPr>
                <w:rFonts w:ascii="新宋体" w:eastAsia="新宋体" w:hAnsi="新宋体"/>
              </w:rPr>
              <w:t>且按照</w:t>
            </w:r>
            <w:proofErr w:type="gramEnd"/>
            <w:r>
              <w:rPr>
                <w:rFonts w:ascii="新宋体" w:eastAsia="新宋体" w:hAnsi="新宋体"/>
              </w:rPr>
              <w:t xml:space="preserve">评审因素的量化指标评审得分最高的投标人为中标候选人的评标方法。 </w:t>
            </w:r>
          </w:p>
          <w:p w14:paraId="6E9F6459" w14:textId="77777777" w:rsidR="00526D8F" w:rsidRDefault="00280CD3">
            <w:pPr>
              <w:spacing w:line="360" w:lineRule="auto"/>
              <w:rPr>
                <w:rFonts w:ascii="新宋体" w:eastAsia="新宋体" w:hAnsi="新宋体"/>
              </w:rPr>
            </w:pPr>
            <w:r>
              <w:rPr>
                <w:rFonts w:ascii="新宋体" w:eastAsia="新宋体" w:hAnsi="新宋体"/>
              </w:rPr>
              <w:t>价格分计算方法：</w:t>
            </w:r>
          </w:p>
          <w:p w14:paraId="73D9976D" w14:textId="77777777" w:rsidR="00526D8F" w:rsidRDefault="00280CD3">
            <w:pPr>
              <w:spacing w:line="360" w:lineRule="auto"/>
              <w:rPr>
                <w:rFonts w:ascii="新宋体" w:eastAsia="新宋体" w:hAnsi="新宋体"/>
              </w:rPr>
            </w:pPr>
            <w:r>
              <w:rPr>
                <w:rFonts w:ascii="新宋体" w:eastAsia="新宋体" w:hAnsi="新宋体"/>
              </w:rPr>
              <w:t>采用低价优先法计算，即满足招标文件要求且投标价格最低的投标报价为评标基准价，其价格分为满分。其他投标人的价格</w:t>
            </w:r>
            <w:proofErr w:type="gramStart"/>
            <w:r>
              <w:rPr>
                <w:rFonts w:ascii="新宋体" w:eastAsia="新宋体" w:hAnsi="新宋体"/>
              </w:rPr>
              <w:t>分统一</w:t>
            </w:r>
            <w:proofErr w:type="gramEnd"/>
            <w:r>
              <w:rPr>
                <w:rFonts w:ascii="新宋体" w:eastAsia="新宋体" w:hAnsi="新宋体"/>
              </w:rPr>
              <w:t xml:space="preserve">按照下列公式计算： </w:t>
            </w:r>
            <w:r>
              <w:rPr>
                <w:rFonts w:ascii="新宋体" w:eastAsia="新宋体" w:hAnsi="新宋体"/>
              </w:rPr>
              <w:br/>
              <w:t xml:space="preserve">投标报价得分=(评标基准价／投标报价)×100 </w:t>
            </w:r>
            <w:r>
              <w:rPr>
                <w:rFonts w:ascii="新宋体" w:eastAsia="新宋体" w:hAnsi="新宋体"/>
              </w:rPr>
              <w:br/>
              <w:t xml:space="preserve">评标总得分＝F1×A1＋F2×A2＋……＋Fn×An </w:t>
            </w:r>
            <w:r>
              <w:rPr>
                <w:rFonts w:ascii="新宋体" w:eastAsia="新宋体" w:hAnsi="新宋体"/>
              </w:rPr>
              <w:br/>
              <w:t xml:space="preserve">F1、F2……Fn分别为各项评审因素的得分； </w:t>
            </w:r>
            <w:r>
              <w:rPr>
                <w:rFonts w:ascii="新宋体" w:eastAsia="新宋体" w:hAnsi="新宋体"/>
              </w:rPr>
              <w:br/>
              <w:t xml:space="preserve">A1、A2、……An 分别为各项评审因素所占的权重(A1＋A2＋……＋An＝1)。 </w:t>
            </w:r>
            <w:r>
              <w:rPr>
                <w:rFonts w:ascii="新宋体" w:eastAsia="新宋体" w:hAnsi="新宋体"/>
              </w:rPr>
              <w:br/>
              <w:t xml:space="preserve">评标过程中，不得去掉报价中的最高报价和最低报价。 </w:t>
            </w:r>
            <w:r>
              <w:rPr>
                <w:rFonts w:ascii="新宋体" w:eastAsia="新宋体" w:hAnsi="新宋体"/>
              </w:rPr>
              <w:br/>
              <w:t xml:space="preserve">此方法适用于货物类、服务类、工程类项目。 </w:t>
            </w:r>
          </w:p>
        </w:tc>
      </w:tr>
    </w:tbl>
    <w:p w14:paraId="0FB61D66" w14:textId="77777777" w:rsidR="00526D8F" w:rsidRDefault="00280CD3">
      <w:pPr>
        <w:spacing w:line="276" w:lineRule="auto"/>
        <w:rPr>
          <w:rFonts w:ascii="新宋体" w:eastAsia="新宋体" w:hAnsi="新宋体"/>
          <w:b/>
          <w:bCs/>
        </w:rPr>
      </w:pPr>
      <w:r>
        <w:rPr>
          <w:rFonts w:ascii="新宋体" w:eastAsia="新宋体" w:hAnsi="新宋体" w:hint="eastAsia"/>
          <w:b/>
          <w:bCs/>
        </w:rPr>
        <w:t>二、评标信息</w:t>
      </w:r>
    </w:p>
    <w:p w14:paraId="58929484" w14:textId="77777777" w:rsidR="00526D8F" w:rsidRDefault="00526D8F">
      <w:pPr>
        <w:rPr>
          <w:rFonts w:ascii="宋体" w:hAnsi="宋体"/>
          <w:b/>
        </w:rPr>
      </w:pPr>
    </w:p>
    <w:tbl>
      <w:tblPr>
        <w:tblpPr w:leftFromText="180" w:rightFromText="180" w:vertAnchor="text" w:tblpXSpec="center" w:tblpY="1"/>
        <w:tblOverlap w:val="neve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1559"/>
        <w:gridCol w:w="851"/>
        <w:gridCol w:w="5953"/>
      </w:tblGrid>
      <w:tr w:rsidR="00526D8F" w14:paraId="46554C87" w14:textId="77777777" w:rsidTr="00FE6363">
        <w:trPr>
          <w:trHeight w:val="20"/>
        </w:trPr>
        <w:tc>
          <w:tcPr>
            <w:tcW w:w="675" w:type="dxa"/>
            <w:vAlign w:val="center"/>
          </w:tcPr>
          <w:p w14:paraId="0A586A37" w14:textId="77777777" w:rsidR="00526D8F" w:rsidRDefault="00280CD3">
            <w:pPr>
              <w:jc w:val="center"/>
              <w:rPr>
                <w:rFonts w:ascii="新宋体" w:eastAsia="新宋体" w:hAnsi="新宋体"/>
                <w:b/>
                <w:szCs w:val="21"/>
              </w:rPr>
            </w:pPr>
            <w:r>
              <w:rPr>
                <w:rFonts w:ascii="新宋体" w:eastAsia="新宋体" w:hAnsi="新宋体" w:hint="eastAsia"/>
                <w:b/>
                <w:szCs w:val="21"/>
              </w:rPr>
              <w:t>序号</w:t>
            </w:r>
          </w:p>
        </w:tc>
        <w:tc>
          <w:tcPr>
            <w:tcW w:w="3119" w:type="dxa"/>
            <w:gridSpan w:val="3"/>
            <w:vAlign w:val="center"/>
          </w:tcPr>
          <w:p w14:paraId="7CEF86C9" w14:textId="77777777" w:rsidR="00526D8F" w:rsidRDefault="00280CD3">
            <w:pPr>
              <w:jc w:val="center"/>
              <w:rPr>
                <w:rFonts w:ascii="新宋体" w:eastAsia="新宋体" w:hAnsi="新宋体"/>
                <w:b/>
                <w:szCs w:val="21"/>
              </w:rPr>
            </w:pPr>
            <w:r>
              <w:rPr>
                <w:rFonts w:ascii="新宋体" w:eastAsia="新宋体" w:hAnsi="新宋体" w:hint="eastAsia"/>
                <w:b/>
                <w:szCs w:val="21"/>
              </w:rPr>
              <w:t>评分项</w:t>
            </w:r>
          </w:p>
        </w:tc>
        <w:tc>
          <w:tcPr>
            <w:tcW w:w="5953" w:type="dxa"/>
            <w:vAlign w:val="center"/>
          </w:tcPr>
          <w:p w14:paraId="0C12BFD0" w14:textId="77777777" w:rsidR="00526D8F" w:rsidRDefault="00280CD3">
            <w:pPr>
              <w:jc w:val="center"/>
              <w:rPr>
                <w:rFonts w:ascii="新宋体" w:eastAsia="新宋体" w:hAnsi="新宋体"/>
                <w:b/>
                <w:szCs w:val="21"/>
              </w:rPr>
            </w:pPr>
            <w:r>
              <w:rPr>
                <w:rFonts w:ascii="新宋体" w:eastAsia="新宋体" w:hAnsi="新宋体" w:hint="eastAsia"/>
                <w:b/>
                <w:szCs w:val="21"/>
              </w:rPr>
              <w:t>权重</w:t>
            </w:r>
          </w:p>
        </w:tc>
      </w:tr>
      <w:tr w:rsidR="00526D8F" w14:paraId="2FB70686" w14:textId="77777777" w:rsidTr="00FE6363">
        <w:trPr>
          <w:trHeight w:val="20"/>
        </w:trPr>
        <w:tc>
          <w:tcPr>
            <w:tcW w:w="675" w:type="dxa"/>
            <w:vAlign w:val="center"/>
          </w:tcPr>
          <w:p w14:paraId="5165B933" w14:textId="77777777" w:rsidR="00526D8F" w:rsidRDefault="00280CD3">
            <w:pPr>
              <w:jc w:val="center"/>
              <w:rPr>
                <w:rFonts w:ascii="新宋体" w:eastAsia="新宋体" w:hAnsi="新宋体"/>
                <w:b/>
                <w:szCs w:val="21"/>
              </w:rPr>
            </w:pPr>
            <w:r>
              <w:rPr>
                <w:rFonts w:ascii="新宋体" w:eastAsia="新宋体" w:hAnsi="新宋体"/>
                <w:b/>
                <w:szCs w:val="21"/>
              </w:rPr>
              <w:t>1</w:t>
            </w:r>
          </w:p>
        </w:tc>
        <w:tc>
          <w:tcPr>
            <w:tcW w:w="3119" w:type="dxa"/>
            <w:gridSpan w:val="3"/>
            <w:vAlign w:val="center"/>
          </w:tcPr>
          <w:p w14:paraId="467EB16B" w14:textId="77777777" w:rsidR="00526D8F" w:rsidRDefault="00280CD3">
            <w:pPr>
              <w:jc w:val="center"/>
              <w:rPr>
                <w:rFonts w:ascii="新宋体" w:eastAsia="新宋体" w:hAnsi="新宋体"/>
                <w:b/>
                <w:szCs w:val="21"/>
              </w:rPr>
            </w:pPr>
            <w:r>
              <w:rPr>
                <w:rFonts w:ascii="新宋体" w:eastAsia="新宋体" w:hAnsi="新宋体" w:hint="eastAsia"/>
                <w:b/>
                <w:szCs w:val="21"/>
              </w:rPr>
              <w:t>价格</w:t>
            </w:r>
          </w:p>
        </w:tc>
        <w:tc>
          <w:tcPr>
            <w:tcW w:w="5953" w:type="dxa"/>
            <w:vAlign w:val="center"/>
          </w:tcPr>
          <w:p w14:paraId="05693230" w14:textId="17665BEB" w:rsidR="00526D8F" w:rsidRDefault="0052328E">
            <w:pPr>
              <w:jc w:val="center"/>
              <w:rPr>
                <w:rFonts w:ascii="新宋体" w:eastAsia="新宋体" w:hAnsi="新宋体"/>
                <w:b/>
                <w:szCs w:val="21"/>
              </w:rPr>
            </w:pPr>
            <w:r>
              <w:rPr>
                <w:rFonts w:ascii="新宋体" w:eastAsia="新宋体" w:hAnsi="新宋体" w:hint="eastAsia"/>
                <w:b/>
                <w:szCs w:val="21"/>
              </w:rPr>
              <w:t>3</w:t>
            </w:r>
            <w:r>
              <w:rPr>
                <w:rFonts w:ascii="新宋体" w:eastAsia="新宋体" w:hAnsi="新宋体"/>
                <w:b/>
                <w:szCs w:val="21"/>
              </w:rPr>
              <w:t>0</w:t>
            </w:r>
          </w:p>
        </w:tc>
      </w:tr>
      <w:tr w:rsidR="00526D8F" w14:paraId="17A9686A" w14:textId="77777777" w:rsidTr="00FE6363">
        <w:trPr>
          <w:trHeight w:val="20"/>
        </w:trPr>
        <w:tc>
          <w:tcPr>
            <w:tcW w:w="675" w:type="dxa"/>
            <w:vAlign w:val="center"/>
          </w:tcPr>
          <w:p w14:paraId="1B82072B" w14:textId="77777777" w:rsidR="00526D8F" w:rsidRDefault="00280CD3">
            <w:pPr>
              <w:jc w:val="center"/>
              <w:rPr>
                <w:rFonts w:ascii="新宋体" w:eastAsia="新宋体" w:hAnsi="新宋体"/>
                <w:b/>
                <w:szCs w:val="21"/>
              </w:rPr>
            </w:pPr>
            <w:r>
              <w:rPr>
                <w:rFonts w:ascii="新宋体" w:eastAsia="新宋体" w:hAnsi="新宋体"/>
                <w:b/>
                <w:szCs w:val="21"/>
              </w:rPr>
              <w:t>2</w:t>
            </w:r>
          </w:p>
        </w:tc>
        <w:tc>
          <w:tcPr>
            <w:tcW w:w="3119" w:type="dxa"/>
            <w:gridSpan w:val="3"/>
            <w:vAlign w:val="center"/>
          </w:tcPr>
          <w:p w14:paraId="6659B0D8" w14:textId="77777777" w:rsidR="00526D8F" w:rsidRDefault="00280CD3">
            <w:pPr>
              <w:jc w:val="center"/>
              <w:rPr>
                <w:rFonts w:ascii="新宋体" w:eastAsia="新宋体" w:hAnsi="新宋体"/>
                <w:b/>
                <w:szCs w:val="21"/>
              </w:rPr>
            </w:pPr>
            <w:r>
              <w:rPr>
                <w:rFonts w:ascii="新宋体" w:eastAsia="新宋体" w:hAnsi="新宋体" w:hint="eastAsia"/>
                <w:b/>
                <w:szCs w:val="21"/>
              </w:rPr>
              <w:t>技术部分</w:t>
            </w:r>
          </w:p>
        </w:tc>
        <w:tc>
          <w:tcPr>
            <w:tcW w:w="5953" w:type="dxa"/>
            <w:vAlign w:val="center"/>
          </w:tcPr>
          <w:p w14:paraId="19E23F77" w14:textId="7956CE6A" w:rsidR="00526D8F" w:rsidRDefault="009209C0">
            <w:pPr>
              <w:jc w:val="center"/>
              <w:rPr>
                <w:rFonts w:ascii="新宋体" w:eastAsia="新宋体" w:hAnsi="新宋体"/>
                <w:b/>
                <w:szCs w:val="21"/>
              </w:rPr>
            </w:pPr>
            <w:r>
              <w:rPr>
                <w:rFonts w:ascii="新宋体" w:eastAsia="新宋体" w:hAnsi="新宋体"/>
                <w:b/>
                <w:szCs w:val="21"/>
              </w:rPr>
              <w:t>47</w:t>
            </w:r>
          </w:p>
        </w:tc>
      </w:tr>
      <w:tr w:rsidR="00FE6363" w14:paraId="03E125A4" w14:textId="77777777" w:rsidTr="00FE6363">
        <w:trPr>
          <w:trHeight w:val="20"/>
        </w:trPr>
        <w:tc>
          <w:tcPr>
            <w:tcW w:w="675" w:type="dxa"/>
            <w:vMerge w:val="restart"/>
            <w:vAlign w:val="center"/>
          </w:tcPr>
          <w:p w14:paraId="5917561D" w14:textId="77777777" w:rsidR="00FE6363" w:rsidRDefault="00FE6363">
            <w:pPr>
              <w:rPr>
                <w:rFonts w:ascii="新宋体" w:eastAsia="新宋体" w:hAnsi="新宋体"/>
                <w:szCs w:val="21"/>
              </w:rPr>
            </w:pPr>
          </w:p>
        </w:tc>
        <w:tc>
          <w:tcPr>
            <w:tcW w:w="709" w:type="dxa"/>
            <w:vAlign w:val="center"/>
          </w:tcPr>
          <w:p w14:paraId="6F4F8BCC" w14:textId="77777777" w:rsidR="00FE6363" w:rsidRDefault="00FE6363">
            <w:pPr>
              <w:rPr>
                <w:rFonts w:ascii="新宋体" w:eastAsia="新宋体" w:hAnsi="新宋体"/>
                <w:szCs w:val="21"/>
              </w:rPr>
            </w:pPr>
            <w:r>
              <w:rPr>
                <w:rFonts w:ascii="新宋体" w:eastAsia="新宋体" w:hAnsi="新宋体" w:hint="eastAsia"/>
                <w:szCs w:val="21"/>
              </w:rPr>
              <w:t>序号</w:t>
            </w:r>
          </w:p>
        </w:tc>
        <w:tc>
          <w:tcPr>
            <w:tcW w:w="1559" w:type="dxa"/>
            <w:vAlign w:val="center"/>
          </w:tcPr>
          <w:p w14:paraId="59B2F536" w14:textId="77777777" w:rsidR="00FE6363" w:rsidRDefault="00FE6363">
            <w:pPr>
              <w:rPr>
                <w:rFonts w:ascii="新宋体" w:eastAsia="新宋体" w:hAnsi="新宋体"/>
                <w:szCs w:val="21"/>
              </w:rPr>
            </w:pPr>
            <w:r>
              <w:rPr>
                <w:rFonts w:ascii="新宋体" w:eastAsia="新宋体" w:hAnsi="新宋体" w:hint="eastAsia"/>
                <w:szCs w:val="21"/>
              </w:rPr>
              <w:t>评分因素</w:t>
            </w:r>
          </w:p>
        </w:tc>
        <w:tc>
          <w:tcPr>
            <w:tcW w:w="851" w:type="dxa"/>
            <w:vAlign w:val="center"/>
          </w:tcPr>
          <w:p w14:paraId="68C017AF" w14:textId="287E8717" w:rsidR="00FE6363" w:rsidRDefault="00FE6363">
            <w:pPr>
              <w:rPr>
                <w:rFonts w:ascii="新宋体" w:eastAsia="新宋体" w:hAnsi="新宋体"/>
                <w:szCs w:val="21"/>
              </w:rPr>
            </w:pPr>
            <w:r>
              <w:rPr>
                <w:rFonts w:ascii="新宋体" w:eastAsia="新宋体" w:hAnsi="新宋体" w:hint="eastAsia"/>
                <w:szCs w:val="21"/>
              </w:rPr>
              <w:t>权重</w:t>
            </w:r>
          </w:p>
        </w:tc>
        <w:tc>
          <w:tcPr>
            <w:tcW w:w="5953" w:type="dxa"/>
            <w:vAlign w:val="center"/>
          </w:tcPr>
          <w:p w14:paraId="2C599620" w14:textId="77777777" w:rsidR="00FE6363" w:rsidRDefault="00FE6363">
            <w:pPr>
              <w:rPr>
                <w:rFonts w:ascii="新宋体" w:eastAsia="新宋体" w:hAnsi="新宋体"/>
                <w:szCs w:val="21"/>
              </w:rPr>
            </w:pPr>
            <w:r>
              <w:rPr>
                <w:rFonts w:ascii="新宋体" w:eastAsia="新宋体" w:hAnsi="新宋体" w:hint="eastAsia"/>
                <w:szCs w:val="21"/>
              </w:rPr>
              <w:t>评分准则</w:t>
            </w:r>
          </w:p>
        </w:tc>
      </w:tr>
      <w:tr w:rsidR="00FE6363" w14:paraId="66AA97D9" w14:textId="77777777" w:rsidTr="00FE6363">
        <w:trPr>
          <w:trHeight w:val="20"/>
        </w:trPr>
        <w:tc>
          <w:tcPr>
            <w:tcW w:w="675" w:type="dxa"/>
            <w:vMerge/>
            <w:vAlign w:val="center"/>
          </w:tcPr>
          <w:p w14:paraId="6F6DBA26" w14:textId="77777777" w:rsidR="00FE6363" w:rsidRDefault="00FE6363">
            <w:pPr>
              <w:rPr>
                <w:rFonts w:ascii="新宋体" w:eastAsia="新宋体" w:hAnsi="新宋体"/>
                <w:szCs w:val="21"/>
              </w:rPr>
            </w:pPr>
          </w:p>
        </w:tc>
        <w:tc>
          <w:tcPr>
            <w:tcW w:w="709" w:type="dxa"/>
            <w:vAlign w:val="center"/>
          </w:tcPr>
          <w:p w14:paraId="5F8B3F23" w14:textId="77777777" w:rsidR="00FE6363" w:rsidRDefault="00FE6363">
            <w:pPr>
              <w:rPr>
                <w:rFonts w:ascii="新宋体" w:eastAsia="新宋体" w:hAnsi="新宋体"/>
                <w:szCs w:val="21"/>
              </w:rPr>
            </w:pPr>
            <w:r>
              <w:rPr>
                <w:rFonts w:ascii="新宋体" w:eastAsia="新宋体" w:hAnsi="新宋体"/>
                <w:szCs w:val="21"/>
              </w:rPr>
              <w:t>1</w:t>
            </w:r>
          </w:p>
        </w:tc>
        <w:tc>
          <w:tcPr>
            <w:tcW w:w="1559" w:type="dxa"/>
            <w:vAlign w:val="center"/>
          </w:tcPr>
          <w:p w14:paraId="7305494A" w14:textId="2D2DD5A9" w:rsidR="00FE6363" w:rsidRPr="0052328E" w:rsidRDefault="00FE6363" w:rsidP="00133EDA">
            <w:pPr>
              <w:jc w:val="center"/>
              <w:rPr>
                <w:rFonts w:ascii="新宋体" w:eastAsia="新宋体" w:hAnsi="新宋体"/>
                <w:szCs w:val="21"/>
              </w:rPr>
            </w:pPr>
            <w:r w:rsidRPr="0052328E">
              <w:rPr>
                <w:rFonts w:ascii="新宋体" w:eastAsia="新宋体" w:hAnsi="新宋体" w:hint="eastAsia"/>
                <w:szCs w:val="21"/>
              </w:rPr>
              <w:t>产品功能性能、配置要求</w:t>
            </w:r>
          </w:p>
        </w:tc>
        <w:tc>
          <w:tcPr>
            <w:tcW w:w="851" w:type="dxa"/>
            <w:vAlign w:val="center"/>
          </w:tcPr>
          <w:p w14:paraId="326B5392" w14:textId="2DACB832" w:rsidR="00FE6363" w:rsidRDefault="00FE6363">
            <w:pPr>
              <w:rPr>
                <w:rFonts w:ascii="新宋体" w:eastAsia="新宋体" w:hAnsi="新宋体"/>
                <w:szCs w:val="21"/>
              </w:rPr>
            </w:pPr>
            <w:r>
              <w:rPr>
                <w:rFonts w:ascii="新宋体" w:eastAsia="新宋体" w:hAnsi="新宋体" w:hint="eastAsia"/>
                <w:szCs w:val="21"/>
              </w:rPr>
              <w:t>1</w:t>
            </w:r>
            <w:r>
              <w:rPr>
                <w:rFonts w:ascii="新宋体" w:eastAsia="新宋体" w:hAnsi="新宋体"/>
                <w:szCs w:val="21"/>
              </w:rPr>
              <w:t>5</w:t>
            </w:r>
          </w:p>
        </w:tc>
        <w:tc>
          <w:tcPr>
            <w:tcW w:w="5953" w:type="dxa"/>
            <w:vAlign w:val="center"/>
          </w:tcPr>
          <w:p w14:paraId="7515F6D1" w14:textId="1089AA26" w:rsidR="00FE6363" w:rsidRPr="0052328E" w:rsidRDefault="00FE6363">
            <w:pPr>
              <w:rPr>
                <w:rFonts w:ascii="新宋体" w:eastAsia="新宋体" w:hAnsi="新宋体" w:cs="宋体"/>
                <w:bCs/>
                <w:szCs w:val="21"/>
              </w:rPr>
            </w:pPr>
            <w:r w:rsidRPr="0052328E">
              <w:rPr>
                <w:rFonts w:ascii="新宋体" w:eastAsia="新宋体" w:hAnsi="新宋体" w:cs="宋体" w:hint="eastAsia"/>
                <w:bCs/>
                <w:szCs w:val="21"/>
              </w:rPr>
              <w:t>设备技术参数全部满足采购文件要求的得满分 15分；打★</w:t>
            </w:r>
            <w:proofErr w:type="gramStart"/>
            <w:r w:rsidRPr="0052328E">
              <w:rPr>
                <w:rFonts w:ascii="新宋体" w:eastAsia="新宋体" w:hAnsi="新宋体" w:cs="宋体" w:hint="eastAsia"/>
                <w:bCs/>
                <w:szCs w:val="21"/>
              </w:rPr>
              <w:t>号指标</w:t>
            </w:r>
            <w:proofErr w:type="gramEnd"/>
            <w:r w:rsidRPr="0052328E">
              <w:rPr>
                <w:rFonts w:ascii="新宋体" w:eastAsia="新宋体" w:hAnsi="新宋体" w:cs="宋体" w:hint="eastAsia"/>
                <w:bCs/>
                <w:szCs w:val="21"/>
              </w:rPr>
              <w:t>为必须满足项，如有负偏离将作为无效报价；非打★号指标，有一项负偏离扣 1 分，扣完为止。</w:t>
            </w:r>
          </w:p>
        </w:tc>
      </w:tr>
      <w:tr w:rsidR="00FE6363" w14:paraId="4A550462" w14:textId="77777777" w:rsidTr="00FE6363">
        <w:trPr>
          <w:trHeight w:val="20"/>
        </w:trPr>
        <w:tc>
          <w:tcPr>
            <w:tcW w:w="675" w:type="dxa"/>
            <w:vMerge/>
            <w:vAlign w:val="center"/>
          </w:tcPr>
          <w:p w14:paraId="39905DA3" w14:textId="77777777" w:rsidR="00FE6363" w:rsidRDefault="00FE6363">
            <w:pPr>
              <w:rPr>
                <w:rFonts w:ascii="新宋体" w:eastAsia="新宋体" w:hAnsi="新宋体"/>
                <w:szCs w:val="21"/>
              </w:rPr>
            </w:pPr>
          </w:p>
        </w:tc>
        <w:tc>
          <w:tcPr>
            <w:tcW w:w="709" w:type="dxa"/>
            <w:vAlign w:val="center"/>
          </w:tcPr>
          <w:p w14:paraId="72650F14" w14:textId="77777777" w:rsidR="00FE6363" w:rsidRDefault="00FE6363">
            <w:pPr>
              <w:rPr>
                <w:rFonts w:ascii="新宋体" w:eastAsia="新宋体" w:hAnsi="新宋体"/>
                <w:szCs w:val="21"/>
              </w:rPr>
            </w:pPr>
            <w:r>
              <w:rPr>
                <w:rFonts w:ascii="新宋体" w:eastAsia="新宋体" w:hAnsi="新宋体"/>
                <w:szCs w:val="21"/>
              </w:rPr>
              <w:t>2</w:t>
            </w:r>
          </w:p>
        </w:tc>
        <w:tc>
          <w:tcPr>
            <w:tcW w:w="1559" w:type="dxa"/>
            <w:vAlign w:val="center"/>
          </w:tcPr>
          <w:p w14:paraId="2A005C71" w14:textId="18C81707" w:rsidR="00FE6363" w:rsidRDefault="00FE6363" w:rsidP="00133EDA">
            <w:pPr>
              <w:jc w:val="center"/>
              <w:rPr>
                <w:rFonts w:ascii="新宋体" w:eastAsia="新宋体" w:hAnsi="新宋体"/>
                <w:szCs w:val="21"/>
              </w:rPr>
            </w:pPr>
            <w:r w:rsidRPr="0052328E">
              <w:rPr>
                <w:rFonts w:ascii="新宋体" w:eastAsia="新宋体" w:hAnsi="新宋体" w:cs="宋体" w:hint="eastAsia"/>
                <w:kern w:val="0"/>
                <w:szCs w:val="21"/>
              </w:rPr>
              <w:t>样品</w:t>
            </w:r>
          </w:p>
        </w:tc>
        <w:tc>
          <w:tcPr>
            <w:tcW w:w="851" w:type="dxa"/>
            <w:vAlign w:val="center"/>
          </w:tcPr>
          <w:p w14:paraId="3F5E491C" w14:textId="1AE45F25" w:rsidR="00FE6363" w:rsidRDefault="00FE6363">
            <w:pPr>
              <w:rPr>
                <w:rFonts w:ascii="新宋体" w:eastAsia="新宋体" w:hAnsi="新宋体"/>
                <w:szCs w:val="21"/>
              </w:rPr>
            </w:pPr>
            <w:r>
              <w:rPr>
                <w:rFonts w:ascii="新宋体" w:eastAsia="新宋体" w:hAnsi="新宋体" w:cs="宋体"/>
                <w:szCs w:val="21"/>
              </w:rPr>
              <w:t>5</w:t>
            </w:r>
          </w:p>
        </w:tc>
        <w:tc>
          <w:tcPr>
            <w:tcW w:w="5953" w:type="dxa"/>
            <w:vAlign w:val="center"/>
          </w:tcPr>
          <w:p w14:paraId="38470A17" w14:textId="77777777" w:rsidR="00FE6363" w:rsidRDefault="00FE6363" w:rsidP="0052328E">
            <w:pPr>
              <w:rPr>
                <w:rFonts w:ascii="新宋体" w:eastAsia="新宋体" w:hAnsi="新宋体" w:cs="宋体"/>
                <w:szCs w:val="21"/>
              </w:rPr>
            </w:pPr>
            <w:r>
              <w:rPr>
                <w:rFonts w:ascii="新宋体" w:eastAsia="新宋体" w:hAnsi="新宋体" w:cs="宋体" w:hint="eastAsia"/>
                <w:szCs w:val="21"/>
              </w:rPr>
              <w:t>（一）评审内容：</w:t>
            </w:r>
          </w:p>
          <w:p w14:paraId="2DBA9DDF" w14:textId="18FE3436"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评委根据投标人提供的所投产品实物小样</w:t>
            </w:r>
            <w:r>
              <w:rPr>
                <w:rFonts w:ascii="新宋体" w:eastAsia="新宋体" w:hAnsi="新宋体" w:cs="宋体" w:hint="eastAsia"/>
                <w:szCs w:val="21"/>
              </w:rPr>
              <w:t>：</w:t>
            </w:r>
            <w:r>
              <w:rPr>
                <w:rFonts w:ascii="新宋体" w:eastAsia="新宋体" w:hAnsi="新宋体" w:cs="宋体"/>
                <w:szCs w:val="21"/>
              </w:rPr>
              <w:t xml:space="preserve"> </w:t>
            </w:r>
          </w:p>
          <w:p w14:paraId="6B25C2A6" w14:textId="6EA6BE34"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1、油漆板200mm*200mm留一条边不封边</w:t>
            </w:r>
            <w:r>
              <w:rPr>
                <w:rFonts w:ascii="新宋体" w:eastAsia="新宋体" w:hAnsi="新宋体" w:cs="宋体" w:hint="eastAsia"/>
                <w:szCs w:val="21"/>
              </w:rPr>
              <w:t>；</w:t>
            </w:r>
          </w:p>
          <w:p w14:paraId="5161B441" w14:textId="0DDBB453"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2、刨花板200mm*200mm留一条边不封边</w:t>
            </w:r>
            <w:r>
              <w:rPr>
                <w:rFonts w:ascii="新宋体" w:eastAsia="新宋体" w:hAnsi="新宋体" w:cs="宋体" w:hint="eastAsia"/>
                <w:szCs w:val="21"/>
              </w:rPr>
              <w:t>；</w:t>
            </w:r>
          </w:p>
          <w:p w14:paraId="22CCE67E" w14:textId="77777777"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3、封边条200mm；</w:t>
            </w:r>
          </w:p>
          <w:p w14:paraId="5B056145" w14:textId="77777777"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4、滑轨；</w:t>
            </w:r>
          </w:p>
          <w:p w14:paraId="359D2BE8" w14:textId="77777777"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5、锁具；</w:t>
            </w:r>
          </w:p>
          <w:p w14:paraId="424567F4" w14:textId="77777777"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6、门铰；</w:t>
            </w:r>
          </w:p>
          <w:p w14:paraId="7752EE3E" w14:textId="40A18920"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7、海绵200mm*200mm）</w:t>
            </w:r>
            <w:r>
              <w:rPr>
                <w:rFonts w:ascii="新宋体" w:eastAsia="新宋体" w:hAnsi="新宋体" w:cs="宋体" w:hint="eastAsia"/>
                <w:szCs w:val="21"/>
              </w:rPr>
              <w:t>。</w:t>
            </w:r>
          </w:p>
          <w:p w14:paraId="297DDAAC" w14:textId="10167A94" w:rsidR="00FE6363" w:rsidRPr="0052328E" w:rsidRDefault="00FE6363" w:rsidP="0052328E">
            <w:pPr>
              <w:rPr>
                <w:rFonts w:ascii="新宋体" w:eastAsia="新宋体" w:hAnsi="新宋体" w:cs="宋体"/>
                <w:szCs w:val="21"/>
              </w:rPr>
            </w:pPr>
            <w:r>
              <w:rPr>
                <w:rFonts w:ascii="新宋体" w:eastAsia="新宋体" w:hAnsi="新宋体" w:cs="宋体" w:hint="eastAsia"/>
                <w:szCs w:val="21"/>
              </w:rPr>
              <w:t>（二）评分标准：</w:t>
            </w:r>
          </w:p>
          <w:p w14:paraId="5C3AC369" w14:textId="242550E8" w:rsidR="00FE6363" w:rsidRPr="0052328E" w:rsidRDefault="00FE6363" w:rsidP="0052328E">
            <w:pPr>
              <w:rPr>
                <w:rFonts w:ascii="新宋体" w:eastAsia="新宋体" w:hAnsi="新宋体" w:cs="宋体"/>
                <w:szCs w:val="21"/>
              </w:rPr>
            </w:pPr>
            <w:r w:rsidRPr="0052328E">
              <w:rPr>
                <w:rFonts w:ascii="新宋体" w:eastAsia="新宋体" w:hAnsi="新宋体" w:cs="宋体" w:hint="eastAsia"/>
                <w:szCs w:val="21"/>
              </w:rPr>
              <w:t>1.1全部提供，投标样品的外观美观、品质、工艺精致，计5分</w:t>
            </w:r>
          </w:p>
          <w:p w14:paraId="5567858F" w14:textId="62F3EDCC" w:rsidR="00FE6363" w:rsidRPr="0052328E" w:rsidRDefault="00FE6363" w:rsidP="0052328E">
            <w:pPr>
              <w:rPr>
                <w:rFonts w:ascii="新宋体" w:eastAsia="新宋体" w:hAnsi="新宋体" w:cs="宋体"/>
                <w:szCs w:val="21"/>
              </w:rPr>
            </w:pPr>
            <w:r w:rsidRPr="0052328E">
              <w:rPr>
                <w:rFonts w:ascii="新宋体" w:eastAsia="新宋体" w:hAnsi="新宋体" w:cs="宋体" w:hint="eastAsia"/>
                <w:szCs w:val="21"/>
              </w:rPr>
              <w:t>1.2全部提供，投标样品的外观</w:t>
            </w:r>
            <w:r>
              <w:rPr>
                <w:rFonts w:ascii="新宋体" w:eastAsia="新宋体" w:hAnsi="新宋体" w:cs="宋体" w:hint="eastAsia"/>
                <w:szCs w:val="21"/>
              </w:rPr>
              <w:t>普通</w:t>
            </w:r>
            <w:r w:rsidRPr="0052328E">
              <w:rPr>
                <w:rFonts w:ascii="新宋体" w:eastAsia="新宋体" w:hAnsi="新宋体" w:cs="宋体" w:hint="eastAsia"/>
                <w:szCs w:val="21"/>
              </w:rPr>
              <w:t>、品质、工艺</w:t>
            </w:r>
            <w:r>
              <w:rPr>
                <w:rFonts w:ascii="新宋体" w:eastAsia="新宋体" w:hAnsi="新宋体" w:cs="宋体" w:hint="eastAsia"/>
                <w:szCs w:val="21"/>
              </w:rPr>
              <w:t>普通</w:t>
            </w:r>
            <w:r w:rsidRPr="0052328E">
              <w:rPr>
                <w:rFonts w:ascii="新宋体" w:eastAsia="新宋体" w:hAnsi="新宋体" w:cs="宋体" w:hint="eastAsia"/>
                <w:szCs w:val="21"/>
              </w:rPr>
              <w:t>，计3分</w:t>
            </w:r>
          </w:p>
          <w:p w14:paraId="7F7BA6CC" w14:textId="0AEBFB30" w:rsidR="00FE6363" w:rsidRPr="00DE4A2A" w:rsidRDefault="00FE6363" w:rsidP="0052328E">
            <w:pPr>
              <w:rPr>
                <w:rFonts w:ascii="新宋体" w:eastAsia="新宋体" w:hAnsi="新宋体" w:cs="宋体"/>
                <w:szCs w:val="21"/>
              </w:rPr>
            </w:pPr>
            <w:r w:rsidRPr="0052328E">
              <w:rPr>
                <w:rFonts w:ascii="新宋体" w:eastAsia="新宋体" w:hAnsi="新宋体" w:cs="宋体" w:hint="eastAsia"/>
                <w:szCs w:val="21"/>
              </w:rPr>
              <w:t>1.3样品缺失，投标样品的外观</w:t>
            </w:r>
            <w:r>
              <w:rPr>
                <w:rFonts w:ascii="新宋体" w:eastAsia="新宋体" w:hAnsi="新宋体" w:cs="宋体" w:hint="eastAsia"/>
                <w:szCs w:val="21"/>
              </w:rPr>
              <w:t>欠佳</w:t>
            </w:r>
            <w:r w:rsidRPr="0052328E">
              <w:rPr>
                <w:rFonts w:ascii="新宋体" w:eastAsia="新宋体" w:hAnsi="新宋体" w:cs="宋体" w:hint="eastAsia"/>
                <w:szCs w:val="21"/>
              </w:rPr>
              <w:t>、品质、工艺</w:t>
            </w:r>
            <w:r>
              <w:rPr>
                <w:rFonts w:ascii="新宋体" w:eastAsia="新宋体" w:hAnsi="新宋体" w:cs="宋体" w:hint="eastAsia"/>
                <w:szCs w:val="21"/>
              </w:rPr>
              <w:t>欠佳</w:t>
            </w:r>
            <w:r w:rsidRPr="0052328E">
              <w:rPr>
                <w:rFonts w:ascii="新宋体" w:eastAsia="新宋体" w:hAnsi="新宋体" w:cs="宋体" w:hint="eastAsia"/>
                <w:szCs w:val="21"/>
              </w:rPr>
              <w:t>，计1分</w:t>
            </w:r>
          </w:p>
          <w:p w14:paraId="1F278639" w14:textId="45BAD6DF" w:rsidR="00FE6363" w:rsidRDefault="00FE6363" w:rsidP="0052328E">
            <w:pPr>
              <w:rPr>
                <w:rFonts w:ascii="新宋体" w:eastAsia="新宋体" w:hAnsi="新宋体" w:cs="宋体"/>
                <w:szCs w:val="21"/>
              </w:rPr>
            </w:pPr>
            <w:r w:rsidRPr="0052328E">
              <w:rPr>
                <w:rFonts w:ascii="新宋体" w:eastAsia="新宋体" w:hAnsi="新宋体" w:cs="宋体" w:hint="eastAsia"/>
                <w:szCs w:val="21"/>
              </w:rPr>
              <w:t>1.4不提供不得分</w:t>
            </w:r>
          </w:p>
        </w:tc>
      </w:tr>
      <w:tr w:rsidR="00FE6363" w14:paraId="405FD3D7" w14:textId="77777777" w:rsidTr="00FE6363">
        <w:trPr>
          <w:trHeight w:val="699"/>
        </w:trPr>
        <w:tc>
          <w:tcPr>
            <w:tcW w:w="675" w:type="dxa"/>
            <w:vMerge/>
            <w:vAlign w:val="center"/>
          </w:tcPr>
          <w:p w14:paraId="3A960EF9" w14:textId="77777777" w:rsidR="00FE6363" w:rsidRDefault="00FE6363">
            <w:pPr>
              <w:rPr>
                <w:rFonts w:ascii="新宋体" w:eastAsia="新宋体" w:hAnsi="新宋体"/>
                <w:szCs w:val="21"/>
              </w:rPr>
            </w:pPr>
          </w:p>
        </w:tc>
        <w:tc>
          <w:tcPr>
            <w:tcW w:w="709" w:type="dxa"/>
            <w:vAlign w:val="center"/>
          </w:tcPr>
          <w:p w14:paraId="29C94B76" w14:textId="77777777" w:rsidR="00FE6363" w:rsidRDefault="00FE6363">
            <w:pPr>
              <w:rPr>
                <w:rFonts w:ascii="新宋体" w:eastAsia="新宋体" w:hAnsi="新宋体"/>
                <w:szCs w:val="21"/>
              </w:rPr>
            </w:pPr>
            <w:r>
              <w:rPr>
                <w:rFonts w:ascii="新宋体" w:eastAsia="新宋体" w:hAnsi="新宋体"/>
                <w:szCs w:val="21"/>
              </w:rPr>
              <w:t>3</w:t>
            </w:r>
          </w:p>
        </w:tc>
        <w:tc>
          <w:tcPr>
            <w:tcW w:w="1559" w:type="dxa"/>
            <w:vAlign w:val="center"/>
          </w:tcPr>
          <w:p w14:paraId="5CFFC641" w14:textId="51C076DA" w:rsidR="00FE6363" w:rsidRDefault="00FE6363" w:rsidP="00133EDA">
            <w:pPr>
              <w:jc w:val="center"/>
              <w:rPr>
                <w:rFonts w:ascii="新宋体" w:eastAsia="新宋体" w:hAnsi="新宋体"/>
                <w:color w:val="FF0000"/>
                <w:szCs w:val="21"/>
              </w:rPr>
            </w:pPr>
            <w:r w:rsidRPr="008550E1">
              <w:rPr>
                <w:rFonts w:ascii="新宋体" w:eastAsia="新宋体" w:hAnsi="新宋体" w:hint="eastAsia"/>
                <w:szCs w:val="21"/>
              </w:rPr>
              <w:t>原材料检测报告</w:t>
            </w:r>
          </w:p>
        </w:tc>
        <w:tc>
          <w:tcPr>
            <w:tcW w:w="851" w:type="dxa"/>
            <w:vAlign w:val="center"/>
          </w:tcPr>
          <w:p w14:paraId="619DBAB9" w14:textId="4FE03B38" w:rsidR="00FE6363" w:rsidRDefault="00FE6363">
            <w:pPr>
              <w:rPr>
                <w:rFonts w:ascii="新宋体" w:eastAsia="新宋体" w:hAnsi="新宋体"/>
                <w:szCs w:val="21"/>
              </w:rPr>
            </w:pPr>
            <w:r>
              <w:rPr>
                <w:rFonts w:ascii="新宋体" w:eastAsia="新宋体" w:hAnsi="新宋体" w:hint="eastAsia"/>
                <w:szCs w:val="21"/>
              </w:rPr>
              <w:t>1</w:t>
            </w:r>
            <w:r>
              <w:rPr>
                <w:rFonts w:ascii="新宋体" w:eastAsia="新宋体" w:hAnsi="新宋体"/>
                <w:szCs w:val="21"/>
              </w:rPr>
              <w:t>0</w:t>
            </w:r>
          </w:p>
        </w:tc>
        <w:tc>
          <w:tcPr>
            <w:tcW w:w="5953" w:type="dxa"/>
            <w:vAlign w:val="center"/>
          </w:tcPr>
          <w:p w14:paraId="40DE4DF2" w14:textId="77777777" w:rsidR="00FE6363" w:rsidRPr="00FE6363" w:rsidRDefault="00FE6363" w:rsidP="00FE6363">
            <w:pPr>
              <w:rPr>
                <w:rFonts w:ascii="新宋体" w:eastAsia="新宋体" w:hAnsi="新宋体" w:cs="宋体"/>
                <w:szCs w:val="21"/>
              </w:rPr>
            </w:pPr>
            <w:r w:rsidRPr="00FE6363">
              <w:rPr>
                <w:rFonts w:ascii="新宋体" w:eastAsia="新宋体" w:hAnsi="新宋体" w:cs="宋体" w:hint="eastAsia"/>
                <w:szCs w:val="21"/>
              </w:rPr>
              <w:t>（一）评审内容：</w:t>
            </w:r>
          </w:p>
          <w:p w14:paraId="2B6121EB" w14:textId="77777777" w:rsidR="00FE6363" w:rsidRPr="00FE6363" w:rsidRDefault="00FE6363" w:rsidP="00FE6363">
            <w:pPr>
              <w:rPr>
                <w:rFonts w:ascii="新宋体" w:eastAsia="新宋体" w:hAnsi="新宋体" w:cs="宋体"/>
                <w:szCs w:val="21"/>
              </w:rPr>
            </w:pPr>
            <w:r w:rsidRPr="00FE6363">
              <w:rPr>
                <w:rFonts w:ascii="新宋体" w:eastAsia="新宋体" w:hAnsi="新宋体" w:cs="宋体" w:hint="eastAsia"/>
                <w:szCs w:val="21"/>
              </w:rPr>
              <w:t>供应商提供2023年1月1日至本项目投标截止之日止，国家认可的质量监督检验中心出具的原材料抽样检验合格报告（受检</w:t>
            </w:r>
            <w:r w:rsidRPr="00FE6363">
              <w:rPr>
                <w:rFonts w:ascii="新宋体" w:eastAsia="新宋体" w:hAnsi="新宋体" w:cs="宋体" w:hint="eastAsia"/>
                <w:szCs w:val="21"/>
              </w:rPr>
              <w:lastRenderedPageBreak/>
              <w:t>单位须为家具生产厂家，检验类别为国家级抽样检测报告或委托抽样检测报告，其他报告不得分，包括：</w:t>
            </w:r>
          </w:p>
          <w:p w14:paraId="76C47F12" w14:textId="77777777" w:rsidR="00FE6363" w:rsidRDefault="00FE6363" w:rsidP="00FE6363">
            <w:pPr>
              <w:rPr>
                <w:rFonts w:ascii="新宋体" w:eastAsia="新宋体" w:hAnsi="新宋体" w:cs="宋体"/>
                <w:szCs w:val="21"/>
              </w:rPr>
            </w:pPr>
            <w:r w:rsidRPr="00FE6363">
              <w:rPr>
                <w:rFonts w:ascii="新宋体" w:eastAsia="新宋体" w:hAnsi="新宋体" w:cs="宋体" w:hint="eastAsia"/>
                <w:szCs w:val="21"/>
              </w:rPr>
              <w:t>三聚氰胺饰面人造板、中密度纤维板、 PVC封边条、锁具、海绵、水性漆、胶粘剂、门铰、阻尼导轨、三合一连接件。</w:t>
            </w:r>
          </w:p>
          <w:p w14:paraId="00D6891F" w14:textId="6B4BDCA2" w:rsidR="00FE6363" w:rsidRPr="00FE6363" w:rsidRDefault="00FE6363" w:rsidP="00FE6363">
            <w:pPr>
              <w:rPr>
                <w:rFonts w:ascii="新宋体" w:eastAsia="新宋体" w:hAnsi="新宋体" w:cs="宋体"/>
                <w:szCs w:val="21"/>
              </w:rPr>
            </w:pPr>
            <w:r w:rsidRPr="00FE6363">
              <w:rPr>
                <w:rFonts w:ascii="新宋体" w:eastAsia="新宋体" w:hAnsi="新宋体" w:cs="宋体" w:hint="eastAsia"/>
                <w:szCs w:val="21"/>
              </w:rPr>
              <w:t>符合检测报告中的检测指标，全部提供且检测项目名称一致得满分，缺一项或检测报告项目名称不一致扣1分扣至0分为止，资料提供不全或未提供不得分。</w:t>
            </w:r>
          </w:p>
          <w:p w14:paraId="41572395" w14:textId="765D60DA" w:rsidR="00FE6363" w:rsidRPr="00FE6363" w:rsidRDefault="00FE6363" w:rsidP="00FE6363">
            <w:pPr>
              <w:rPr>
                <w:rFonts w:ascii="新宋体" w:eastAsia="新宋体" w:hAnsi="新宋体" w:cs="宋体"/>
                <w:szCs w:val="21"/>
              </w:rPr>
            </w:pPr>
            <w:r>
              <w:rPr>
                <w:rFonts w:ascii="新宋体" w:eastAsia="新宋体" w:hAnsi="新宋体" w:cs="宋体" w:hint="eastAsia"/>
                <w:szCs w:val="21"/>
              </w:rPr>
              <w:t>（二）</w:t>
            </w:r>
            <w:r w:rsidRPr="00FE6363">
              <w:rPr>
                <w:rFonts w:ascii="新宋体" w:eastAsia="新宋体" w:hAnsi="新宋体" w:cs="宋体" w:hint="eastAsia"/>
                <w:szCs w:val="21"/>
              </w:rPr>
              <w:t>评分依据：</w:t>
            </w:r>
          </w:p>
          <w:p w14:paraId="64698D55" w14:textId="46FCE33F" w:rsidR="00FE6363" w:rsidRPr="008550E1" w:rsidRDefault="00FE6363" w:rsidP="00FE6363">
            <w:pPr>
              <w:rPr>
                <w:rFonts w:ascii="新宋体" w:eastAsia="新宋体" w:hAnsi="新宋体" w:cs="宋体"/>
                <w:bCs/>
                <w:kern w:val="0"/>
                <w:szCs w:val="21"/>
              </w:rPr>
            </w:pPr>
            <w:r w:rsidRPr="00FE6363">
              <w:rPr>
                <w:rFonts w:ascii="新宋体" w:eastAsia="新宋体" w:hAnsi="新宋体" w:cs="宋体" w:hint="eastAsia"/>
                <w:szCs w:val="21"/>
              </w:rPr>
              <w:t>须提供满足以下条件的检测报告：检测报告封面需有CMA、CNAS两种标志(检测类型为国家级抽样检测报告或委托抽样检测报告，其他报告不得分）名称要与上述名称一致，样品的等级需为合格品，受检单位与投标人一致，投标人还需提供颁发机构官方网站所公示的检测报告公示信息截图及查询网址。</w:t>
            </w:r>
          </w:p>
        </w:tc>
      </w:tr>
      <w:tr w:rsidR="00FE6363" w14:paraId="102FCA76" w14:textId="77777777" w:rsidTr="00FE6363">
        <w:trPr>
          <w:trHeight w:val="2160"/>
        </w:trPr>
        <w:tc>
          <w:tcPr>
            <w:tcW w:w="675" w:type="dxa"/>
            <w:vMerge/>
            <w:vAlign w:val="center"/>
          </w:tcPr>
          <w:p w14:paraId="374EB067" w14:textId="77777777" w:rsidR="00FE6363" w:rsidRDefault="00FE6363">
            <w:pPr>
              <w:rPr>
                <w:rFonts w:ascii="新宋体" w:eastAsia="新宋体" w:hAnsi="新宋体"/>
                <w:szCs w:val="21"/>
              </w:rPr>
            </w:pPr>
          </w:p>
        </w:tc>
        <w:tc>
          <w:tcPr>
            <w:tcW w:w="709" w:type="dxa"/>
            <w:vAlign w:val="center"/>
          </w:tcPr>
          <w:p w14:paraId="60D23C54" w14:textId="77777777" w:rsidR="00FE6363" w:rsidRDefault="00FE6363">
            <w:pPr>
              <w:rPr>
                <w:rFonts w:ascii="新宋体" w:eastAsia="新宋体" w:hAnsi="新宋体"/>
                <w:szCs w:val="21"/>
              </w:rPr>
            </w:pPr>
            <w:r>
              <w:rPr>
                <w:rFonts w:ascii="新宋体" w:eastAsia="新宋体" w:hAnsi="新宋体"/>
                <w:szCs w:val="21"/>
              </w:rPr>
              <w:t>4</w:t>
            </w:r>
          </w:p>
        </w:tc>
        <w:tc>
          <w:tcPr>
            <w:tcW w:w="1559" w:type="dxa"/>
            <w:vAlign w:val="center"/>
          </w:tcPr>
          <w:p w14:paraId="3AAE3136" w14:textId="6C1F2C35" w:rsidR="00FE6363" w:rsidRDefault="00FE6363" w:rsidP="00133EDA">
            <w:pPr>
              <w:jc w:val="center"/>
              <w:rPr>
                <w:rFonts w:ascii="新宋体" w:eastAsia="新宋体" w:hAnsi="新宋体"/>
                <w:color w:val="FF0000"/>
                <w:szCs w:val="21"/>
              </w:rPr>
            </w:pPr>
            <w:r w:rsidRPr="004D46B9">
              <w:rPr>
                <w:rFonts w:ascii="新宋体" w:eastAsia="新宋体" w:hAnsi="新宋体" w:cs="宋体" w:hint="eastAsia"/>
                <w:szCs w:val="21"/>
              </w:rPr>
              <w:t>成品检测报告</w:t>
            </w:r>
          </w:p>
        </w:tc>
        <w:tc>
          <w:tcPr>
            <w:tcW w:w="851" w:type="dxa"/>
            <w:vAlign w:val="center"/>
          </w:tcPr>
          <w:p w14:paraId="4A06D973" w14:textId="4083F081" w:rsidR="00FE6363" w:rsidRDefault="00FE6363">
            <w:pPr>
              <w:rPr>
                <w:rFonts w:ascii="新宋体" w:eastAsia="新宋体" w:hAnsi="新宋体"/>
                <w:szCs w:val="21"/>
              </w:rPr>
            </w:pPr>
            <w:r>
              <w:rPr>
                <w:rFonts w:ascii="新宋体" w:eastAsia="新宋体" w:hAnsi="新宋体" w:cs="宋体"/>
                <w:szCs w:val="21"/>
              </w:rPr>
              <w:t>5</w:t>
            </w:r>
          </w:p>
        </w:tc>
        <w:tc>
          <w:tcPr>
            <w:tcW w:w="5953" w:type="dxa"/>
            <w:vAlign w:val="center"/>
          </w:tcPr>
          <w:p w14:paraId="5071455A" w14:textId="77777777" w:rsidR="003B3DAB" w:rsidRPr="003B3DAB" w:rsidRDefault="003B3DAB" w:rsidP="003B3DAB">
            <w:pPr>
              <w:rPr>
                <w:rFonts w:ascii="新宋体" w:eastAsia="新宋体" w:hAnsi="新宋体" w:cs="宋体"/>
                <w:szCs w:val="21"/>
              </w:rPr>
            </w:pPr>
            <w:r w:rsidRPr="003B3DAB">
              <w:rPr>
                <w:rFonts w:ascii="新宋体" w:eastAsia="新宋体" w:hAnsi="新宋体" w:cs="宋体" w:hint="eastAsia"/>
                <w:szCs w:val="21"/>
              </w:rPr>
              <w:t>（一）评审内容：</w:t>
            </w:r>
          </w:p>
          <w:p w14:paraId="13B4F80B" w14:textId="77777777" w:rsidR="003B3DAB" w:rsidRDefault="003B3DAB" w:rsidP="003B3DAB">
            <w:pPr>
              <w:rPr>
                <w:rFonts w:ascii="新宋体" w:eastAsia="新宋体" w:hAnsi="新宋体" w:cs="宋体"/>
                <w:szCs w:val="21"/>
              </w:rPr>
            </w:pPr>
            <w:r w:rsidRPr="003B3DAB">
              <w:rPr>
                <w:rFonts w:ascii="新宋体" w:eastAsia="新宋体" w:hAnsi="新宋体" w:cs="宋体" w:hint="eastAsia"/>
                <w:szCs w:val="21"/>
              </w:rPr>
              <w:t xml:space="preserve">供应商提供2023年1月1日至本项目投标截止之日止，具有CMA、CNAS两种标志的成品抽样检验结果为合格的报告，要求受检人或委托单位名称与投标人名称一致，包括: </w:t>
            </w:r>
          </w:p>
          <w:p w14:paraId="5A6E27DC" w14:textId="77777777" w:rsidR="003B3DAB" w:rsidRDefault="003B3DAB" w:rsidP="003B3DAB">
            <w:pPr>
              <w:rPr>
                <w:rFonts w:ascii="新宋体" w:eastAsia="新宋体" w:hAnsi="新宋体" w:cs="宋体"/>
                <w:szCs w:val="21"/>
              </w:rPr>
            </w:pPr>
            <w:r w:rsidRPr="003B3DAB">
              <w:rPr>
                <w:rFonts w:ascii="新宋体" w:eastAsia="新宋体" w:hAnsi="新宋体" w:cs="宋体" w:hint="eastAsia"/>
                <w:szCs w:val="21"/>
              </w:rPr>
              <w:t>办公桌、班台、办公椅、沙发、文件柜共5项产品。</w:t>
            </w:r>
          </w:p>
          <w:p w14:paraId="247E5CAC" w14:textId="4EFC18EF" w:rsidR="003B3DAB" w:rsidRPr="003B3DAB" w:rsidRDefault="003B3DAB" w:rsidP="003B3DAB">
            <w:pPr>
              <w:rPr>
                <w:rFonts w:ascii="新宋体" w:eastAsia="新宋体" w:hAnsi="新宋体" w:cs="宋体"/>
                <w:szCs w:val="21"/>
              </w:rPr>
            </w:pPr>
            <w:r w:rsidRPr="003B3DAB">
              <w:rPr>
                <w:rFonts w:ascii="新宋体" w:eastAsia="新宋体" w:hAnsi="新宋体" w:cs="宋体" w:hint="eastAsia"/>
                <w:szCs w:val="21"/>
              </w:rPr>
              <w:t>全部提供且检测项目名称一致得满分，缺一项或检测报告项目名称不一致扣1分扣至0分为止，资料提供不全或未提供不得分。</w:t>
            </w:r>
          </w:p>
          <w:p w14:paraId="1EB5F732" w14:textId="77777777" w:rsidR="003B3DAB" w:rsidRPr="003B3DAB" w:rsidRDefault="003B3DAB" w:rsidP="003B3DAB">
            <w:pPr>
              <w:rPr>
                <w:rFonts w:ascii="新宋体" w:eastAsia="新宋体" w:hAnsi="新宋体" w:cs="宋体"/>
                <w:szCs w:val="21"/>
              </w:rPr>
            </w:pPr>
            <w:r w:rsidRPr="003B3DAB">
              <w:rPr>
                <w:rFonts w:ascii="新宋体" w:eastAsia="新宋体" w:hAnsi="新宋体" w:cs="宋体" w:hint="eastAsia"/>
                <w:szCs w:val="21"/>
              </w:rPr>
              <w:t>（二）评分依据：</w:t>
            </w:r>
          </w:p>
          <w:p w14:paraId="45D9024B" w14:textId="77777777" w:rsidR="003B3DAB" w:rsidRPr="003B3DAB" w:rsidRDefault="003B3DAB" w:rsidP="003B3DAB">
            <w:pPr>
              <w:rPr>
                <w:rFonts w:ascii="新宋体" w:eastAsia="新宋体" w:hAnsi="新宋体" w:cs="宋体"/>
                <w:szCs w:val="21"/>
              </w:rPr>
            </w:pPr>
            <w:r w:rsidRPr="003B3DAB">
              <w:rPr>
                <w:rFonts w:ascii="新宋体" w:eastAsia="新宋体" w:hAnsi="新宋体" w:cs="宋体" w:hint="eastAsia"/>
                <w:szCs w:val="21"/>
              </w:rPr>
              <w:t>1.须提供满足以下条件的检测报告：检测报告封面需有CMA、CNAS两种标志(检测类型为国家级抽样检测报告或委托抽样检测报告，其他报告不得分）名称要与上述名称一致，样品的等级需为合格品，受检单位与投标人一致，投标人还需提供颁发机构官方网站所公示的检测报告公示信息截图及查询网址。</w:t>
            </w:r>
          </w:p>
          <w:p w14:paraId="709E9E67" w14:textId="71DD0547" w:rsidR="00FE6363" w:rsidRPr="004D46B9" w:rsidRDefault="00FE6363" w:rsidP="003B3DAB">
            <w:pPr>
              <w:rPr>
                <w:rFonts w:ascii="新宋体" w:eastAsia="新宋体" w:hAnsi="新宋体" w:cs="宋体"/>
                <w:bCs/>
                <w:szCs w:val="21"/>
              </w:rPr>
            </w:pPr>
          </w:p>
        </w:tc>
      </w:tr>
      <w:tr w:rsidR="00FE6363" w14:paraId="1E6F91DD" w14:textId="77777777" w:rsidTr="00FE6363">
        <w:trPr>
          <w:trHeight w:val="20"/>
        </w:trPr>
        <w:tc>
          <w:tcPr>
            <w:tcW w:w="675" w:type="dxa"/>
            <w:vMerge/>
            <w:vAlign w:val="center"/>
          </w:tcPr>
          <w:p w14:paraId="1476D0C9" w14:textId="77777777" w:rsidR="00FE6363" w:rsidRDefault="00FE6363">
            <w:pPr>
              <w:rPr>
                <w:rFonts w:ascii="新宋体" w:eastAsia="新宋体" w:hAnsi="新宋体"/>
                <w:szCs w:val="21"/>
              </w:rPr>
            </w:pPr>
          </w:p>
        </w:tc>
        <w:tc>
          <w:tcPr>
            <w:tcW w:w="709" w:type="dxa"/>
            <w:vAlign w:val="center"/>
          </w:tcPr>
          <w:p w14:paraId="2D34602D" w14:textId="77777777" w:rsidR="00FE6363" w:rsidRDefault="00FE6363">
            <w:pPr>
              <w:rPr>
                <w:rFonts w:ascii="新宋体" w:eastAsia="新宋体" w:hAnsi="新宋体"/>
                <w:szCs w:val="21"/>
              </w:rPr>
            </w:pPr>
            <w:r>
              <w:rPr>
                <w:rFonts w:ascii="新宋体" w:eastAsia="新宋体" w:hAnsi="新宋体" w:hint="eastAsia"/>
                <w:szCs w:val="21"/>
              </w:rPr>
              <w:t>5</w:t>
            </w:r>
          </w:p>
        </w:tc>
        <w:tc>
          <w:tcPr>
            <w:tcW w:w="1559" w:type="dxa"/>
            <w:vAlign w:val="center"/>
          </w:tcPr>
          <w:p w14:paraId="1DE7D2FB" w14:textId="06E73443" w:rsidR="00FE6363" w:rsidRDefault="00FE6363" w:rsidP="00133EDA">
            <w:pPr>
              <w:jc w:val="center"/>
              <w:rPr>
                <w:rFonts w:ascii="新宋体" w:eastAsia="新宋体" w:hAnsi="新宋体"/>
                <w:color w:val="FF0000"/>
                <w:szCs w:val="21"/>
              </w:rPr>
            </w:pPr>
            <w:r w:rsidRPr="000D5C11">
              <w:rPr>
                <w:rFonts w:ascii="新宋体" w:eastAsia="新宋体" w:hAnsi="新宋体" w:cs="宋体" w:hint="eastAsia"/>
                <w:szCs w:val="21"/>
              </w:rPr>
              <w:t>项目实施方案</w:t>
            </w:r>
          </w:p>
        </w:tc>
        <w:tc>
          <w:tcPr>
            <w:tcW w:w="851" w:type="dxa"/>
            <w:vAlign w:val="center"/>
          </w:tcPr>
          <w:p w14:paraId="459FBCF1" w14:textId="6849A227" w:rsidR="00FE6363" w:rsidRDefault="00FE6363">
            <w:pPr>
              <w:rPr>
                <w:rFonts w:ascii="新宋体" w:eastAsia="新宋体" w:hAnsi="新宋体"/>
                <w:szCs w:val="21"/>
              </w:rPr>
            </w:pPr>
            <w:r>
              <w:rPr>
                <w:rFonts w:ascii="新宋体" w:eastAsia="新宋体" w:hAnsi="新宋体" w:cs="宋体" w:hint="eastAsia"/>
                <w:szCs w:val="21"/>
              </w:rPr>
              <w:t>5</w:t>
            </w:r>
          </w:p>
        </w:tc>
        <w:tc>
          <w:tcPr>
            <w:tcW w:w="5953" w:type="dxa"/>
            <w:vAlign w:val="center"/>
          </w:tcPr>
          <w:p w14:paraId="3FD50827" w14:textId="77777777" w:rsidR="00FE6363" w:rsidRDefault="00FE6363" w:rsidP="0072273D">
            <w:pPr>
              <w:rPr>
                <w:rFonts w:ascii="新宋体" w:eastAsia="新宋体" w:hAnsi="新宋体" w:cs="宋体"/>
                <w:szCs w:val="21"/>
              </w:rPr>
            </w:pPr>
            <w:r>
              <w:rPr>
                <w:rFonts w:ascii="新宋体" w:eastAsia="新宋体" w:hAnsi="新宋体" w:cs="宋体" w:hint="eastAsia"/>
                <w:szCs w:val="21"/>
              </w:rPr>
              <w:t>（一）评审内容：</w:t>
            </w:r>
          </w:p>
          <w:p w14:paraId="3C14C0A2" w14:textId="39C4C895" w:rsidR="003B3DAB" w:rsidRDefault="00FE6363" w:rsidP="000D5C11">
            <w:pPr>
              <w:rPr>
                <w:rFonts w:ascii="新宋体" w:eastAsia="新宋体" w:hAnsi="新宋体" w:cs="宋体"/>
                <w:szCs w:val="21"/>
              </w:rPr>
            </w:pPr>
            <w:r w:rsidRPr="000D5C11">
              <w:rPr>
                <w:rFonts w:ascii="新宋体" w:eastAsia="新宋体" w:hAnsi="新宋体" w:cs="宋体" w:hint="eastAsia"/>
                <w:szCs w:val="21"/>
              </w:rPr>
              <w:t>评委根据投标人提供的整体项目实施方案包括</w:t>
            </w:r>
            <w:r>
              <w:rPr>
                <w:rFonts w:ascii="新宋体" w:eastAsia="新宋体" w:hAnsi="新宋体" w:cs="宋体" w:hint="eastAsia"/>
                <w:szCs w:val="21"/>
              </w:rPr>
              <w:t>：</w:t>
            </w:r>
          </w:p>
          <w:p w14:paraId="0D64B174" w14:textId="032EE99C" w:rsidR="00FE6363" w:rsidRDefault="00FE6363" w:rsidP="000D5C11">
            <w:pPr>
              <w:rPr>
                <w:rFonts w:ascii="新宋体" w:eastAsia="新宋体" w:hAnsi="新宋体" w:cs="宋体"/>
                <w:szCs w:val="21"/>
              </w:rPr>
            </w:pPr>
            <w:r>
              <w:rPr>
                <w:rFonts w:ascii="新宋体" w:eastAsia="新宋体" w:hAnsi="新宋体" w:cs="宋体" w:hint="eastAsia"/>
                <w:szCs w:val="21"/>
              </w:rPr>
              <w:t>1</w:t>
            </w:r>
            <w:r>
              <w:rPr>
                <w:rFonts w:ascii="新宋体" w:eastAsia="新宋体" w:hAnsi="新宋体" w:cs="宋体"/>
                <w:szCs w:val="21"/>
              </w:rPr>
              <w:t>.</w:t>
            </w:r>
            <w:r w:rsidRPr="000D5C11">
              <w:rPr>
                <w:rFonts w:ascii="新宋体" w:eastAsia="新宋体" w:hAnsi="新宋体" w:cs="宋体" w:hint="eastAsia"/>
                <w:szCs w:val="21"/>
              </w:rPr>
              <w:t>供货进度保证措施</w:t>
            </w:r>
            <w:r>
              <w:rPr>
                <w:rFonts w:ascii="新宋体" w:eastAsia="新宋体" w:hAnsi="新宋体" w:cs="宋体" w:hint="eastAsia"/>
                <w:szCs w:val="21"/>
              </w:rPr>
              <w:t>；</w:t>
            </w:r>
          </w:p>
          <w:p w14:paraId="5D39C706" w14:textId="30006E5B" w:rsidR="00FE6363" w:rsidRDefault="00FE6363" w:rsidP="000D5C11">
            <w:pPr>
              <w:rPr>
                <w:rFonts w:ascii="新宋体" w:eastAsia="新宋体" w:hAnsi="新宋体" w:cs="宋体"/>
                <w:szCs w:val="21"/>
              </w:rPr>
            </w:pPr>
            <w:r>
              <w:rPr>
                <w:rFonts w:ascii="新宋体" w:eastAsia="新宋体" w:hAnsi="新宋体" w:cs="宋体" w:hint="eastAsia"/>
                <w:szCs w:val="21"/>
              </w:rPr>
              <w:t>2</w:t>
            </w:r>
            <w:r>
              <w:rPr>
                <w:rFonts w:ascii="新宋体" w:eastAsia="新宋体" w:hAnsi="新宋体" w:cs="宋体"/>
                <w:szCs w:val="21"/>
              </w:rPr>
              <w:t>.</w:t>
            </w:r>
            <w:r w:rsidRPr="000D5C11">
              <w:rPr>
                <w:rFonts w:ascii="新宋体" w:eastAsia="新宋体" w:hAnsi="新宋体" w:cs="宋体" w:hint="eastAsia"/>
                <w:szCs w:val="21"/>
              </w:rPr>
              <w:t>质量保证措施</w:t>
            </w:r>
            <w:r>
              <w:rPr>
                <w:rFonts w:ascii="新宋体" w:eastAsia="新宋体" w:hAnsi="新宋体" w:cs="宋体" w:hint="eastAsia"/>
                <w:szCs w:val="21"/>
              </w:rPr>
              <w:t>；</w:t>
            </w:r>
          </w:p>
          <w:p w14:paraId="5A8C8F4D" w14:textId="1B966184" w:rsidR="00FE6363" w:rsidRDefault="00FE6363" w:rsidP="000D5C11">
            <w:pPr>
              <w:rPr>
                <w:rFonts w:ascii="新宋体" w:eastAsia="新宋体" w:hAnsi="新宋体" w:cs="宋体"/>
                <w:szCs w:val="21"/>
              </w:rPr>
            </w:pPr>
            <w:r>
              <w:rPr>
                <w:rFonts w:ascii="新宋体" w:eastAsia="新宋体" w:hAnsi="新宋体" w:cs="宋体" w:hint="eastAsia"/>
                <w:szCs w:val="21"/>
              </w:rPr>
              <w:t>3</w:t>
            </w:r>
            <w:r>
              <w:rPr>
                <w:rFonts w:ascii="新宋体" w:eastAsia="新宋体" w:hAnsi="新宋体" w:cs="宋体"/>
                <w:szCs w:val="21"/>
              </w:rPr>
              <w:t>.</w:t>
            </w:r>
            <w:r w:rsidRPr="000D5C11">
              <w:rPr>
                <w:rFonts w:ascii="新宋体" w:eastAsia="新宋体" w:hAnsi="新宋体" w:cs="宋体" w:hint="eastAsia"/>
                <w:szCs w:val="21"/>
              </w:rPr>
              <w:t>协调配合能力</w:t>
            </w:r>
            <w:r>
              <w:rPr>
                <w:rFonts w:ascii="新宋体" w:eastAsia="新宋体" w:hAnsi="新宋体" w:cs="宋体" w:hint="eastAsia"/>
                <w:szCs w:val="21"/>
              </w:rPr>
              <w:t>；</w:t>
            </w:r>
          </w:p>
          <w:p w14:paraId="4ADCC349" w14:textId="59929AD3" w:rsidR="00FE6363" w:rsidRDefault="00FE6363" w:rsidP="000D5C11">
            <w:pPr>
              <w:rPr>
                <w:rFonts w:ascii="新宋体" w:eastAsia="新宋体" w:hAnsi="新宋体" w:cs="宋体"/>
                <w:szCs w:val="21"/>
              </w:rPr>
            </w:pPr>
            <w:r>
              <w:rPr>
                <w:rFonts w:ascii="新宋体" w:eastAsia="新宋体" w:hAnsi="新宋体" w:cs="宋体" w:hint="eastAsia"/>
                <w:szCs w:val="21"/>
              </w:rPr>
              <w:t>4</w:t>
            </w:r>
            <w:r>
              <w:rPr>
                <w:rFonts w:ascii="新宋体" w:eastAsia="新宋体" w:hAnsi="新宋体" w:cs="宋体"/>
                <w:szCs w:val="21"/>
              </w:rPr>
              <w:t>.</w:t>
            </w:r>
            <w:r w:rsidRPr="000D5C11">
              <w:rPr>
                <w:rFonts w:ascii="新宋体" w:eastAsia="新宋体" w:hAnsi="新宋体" w:cs="宋体" w:hint="eastAsia"/>
                <w:szCs w:val="21"/>
              </w:rPr>
              <w:t>应急措施</w:t>
            </w:r>
            <w:r>
              <w:rPr>
                <w:rFonts w:ascii="新宋体" w:eastAsia="新宋体" w:hAnsi="新宋体" w:cs="宋体" w:hint="eastAsia"/>
                <w:szCs w:val="21"/>
              </w:rPr>
              <w:t>。</w:t>
            </w:r>
          </w:p>
          <w:p w14:paraId="0A6839F2" w14:textId="5459C7F0" w:rsidR="00FE6363" w:rsidRPr="008550E1" w:rsidRDefault="00FE6363" w:rsidP="00E709F9">
            <w:pPr>
              <w:rPr>
                <w:rFonts w:ascii="新宋体" w:eastAsia="新宋体" w:hAnsi="新宋体" w:cs="宋体"/>
                <w:bCs/>
                <w:kern w:val="0"/>
                <w:szCs w:val="21"/>
              </w:rPr>
            </w:pPr>
            <w:r>
              <w:rPr>
                <w:rFonts w:ascii="新宋体" w:eastAsia="新宋体" w:hAnsi="新宋体" w:cs="宋体" w:hint="eastAsia"/>
                <w:szCs w:val="21"/>
              </w:rPr>
              <w:t>（二）评分标准：</w:t>
            </w:r>
          </w:p>
          <w:p w14:paraId="0FDD50A1" w14:textId="3594B376" w:rsidR="00FE6363" w:rsidRDefault="00FE6363" w:rsidP="000D5C11">
            <w:pPr>
              <w:rPr>
                <w:rFonts w:ascii="新宋体" w:eastAsia="新宋体" w:hAnsi="新宋体" w:cs="宋体"/>
                <w:szCs w:val="21"/>
              </w:rPr>
            </w:pPr>
            <w:r w:rsidRPr="00E709F9">
              <w:rPr>
                <w:rFonts w:ascii="新宋体" w:eastAsia="新宋体" w:hAnsi="新宋体" w:cs="宋体" w:hint="eastAsia"/>
                <w:szCs w:val="21"/>
              </w:rPr>
              <w:t>满足以上</w:t>
            </w:r>
            <w:r>
              <w:rPr>
                <w:rFonts w:ascii="新宋体" w:eastAsia="新宋体" w:hAnsi="新宋体" w:cs="宋体" w:hint="eastAsia"/>
                <w:szCs w:val="21"/>
              </w:rPr>
              <w:t>四</w:t>
            </w:r>
            <w:r w:rsidRPr="00E709F9">
              <w:rPr>
                <w:rFonts w:ascii="新宋体" w:eastAsia="新宋体" w:hAnsi="新宋体" w:cs="宋体" w:hint="eastAsia"/>
                <w:szCs w:val="21"/>
              </w:rPr>
              <w:t>项要求得</w:t>
            </w:r>
            <w:r>
              <w:rPr>
                <w:rFonts w:ascii="新宋体" w:eastAsia="新宋体" w:hAnsi="新宋体" w:cs="宋体"/>
                <w:szCs w:val="21"/>
              </w:rPr>
              <w:t>3</w:t>
            </w:r>
            <w:r w:rsidRPr="00E709F9">
              <w:rPr>
                <w:rFonts w:ascii="新宋体" w:eastAsia="新宋体" w:hAnsi="新宋体" w:cs="宋体" w:hint="eastAsia"/>
                <w:szCs w:val="21"/>
              </w:rPr>
              <w:t>分，满足以上</w:t>
            </w:r>
            <w:r>
              <w:rPr>
                <w:rFonts w:ascii="新宋体" w:eastAsia="新宋体" w:hAnsi="新宋体" w:cs="宋体" w:hint="eastAsia"/>
                <w:szCs w:val="21"/>
              </w:rPr>
              <w:t>三</w:t>
            </w:r>
            <w:r w:rsidRPr="00E709F9">
              <w:rPr>
                <w:rFonts w:ascii="新宋体" w:eastAsia="新宋体" w:hAnsi="新宋体" w:cs="宋体" w:hint="eastAsia"/>
                <w:szCs w:val="21"/>
              </w:rPr>
              <w:t>项要求得</w:t>
            </w:r>
            <w:r>
              <w:rPr>
                <w:rFonts w:ascii="新宋体" w:eastAsia="新宋体" w:hAnsi="新宋体" w:cs="宋体"/>
                <w:szCs w:val="21"/>
              </w:rPr>
              <w:t>2</w:t>
            </w:r>
            <w:r w:rsidRPr="00E709F9">
              <w:rPr>
                <w:rFonts w:ascii="新宋体" w:eastAsia="新宋体" w:hAnsi="新宋体" w:cs="宋体" w:hint="eastAsia"/>
                <w:szCs w:val="21"/>
              </w:rPr>
              <w:t>分，</w:t>
            </w:r>
            <w:r>
              <w:rPr>
                <w:rFonts w:ascii="新宋体" w:eastAsia="新宋体" w:hAnsi="新宋体" w:cs="宋体" w:hint="eastAsia"/>
                <w:szCs w:val="21"/>
              </w:rPr>
              <w:t>满足以上两项要求得</w:t>
            </w:r>
            <w:r>
              <w:rPr>
                <w:rFonts w:ascii="新宋体" w:eastAsia="新宋体" w:hAnsi="新宋体" w:cs="宋体"/>
                <w:szCs w:val="21"/>
              </w:rPr>
              <w:t>1</w:t>
            </w:r>
            <w:r>
              <w:rPr>
                <w:rFonts w:ascii="新宋体" w:eastAsia="新宋体" w:hAnsi="新宋体" w:cs="宋体" w:hint="eastAsia"/>
                <w:szCs w:val="21"/>
              </w:rPr>
              <w:t>分，</w:t>
            </w:r>
            <w:r w:rsidRPr="00E709F9">
              <w:rPr>
                <w:rFonts w:ascii="新宋体" w:eastAsia="新宋体" w:hAnsi="新宋体" w:cs="宋体" w:hint="eastAsia"/>
                <w:szCs w:val="21"/>
              </w:rPr>
              <w:t>其它情况不得分。</w:t>
            </w:r>
          </w:p>
          <w:p w14:paraId="6AD33B98" w14:textId="3E9520D9" w:rsidR="00FE6363" w:rsidRPr="00DC22AA" w:rsidRDefault="00FE6363" w:rsidP="00DC22AA">
            <w:r w:rsidRPr="005A1FD1">
              <w:rPr>
                <w:rFonts w:hint="eastAsia"/>
              </w:rPr>
              <w:t>在此基础上：专家根据各供应商的</w:t>
            </w:r>
            <w:proofErr w:type="gramStart"/>
            <w:r w:rsidRPr="005A1FD1">
              <w:rPr>
                <w:rFonts w:hint="eastAsia"/>
              </w:rPr>
              <w:t>具体响应</w:t>
            </w:r>
            <w:proofErr w:type="gramEnd"/>
            <w:r w:rsidRPr="005A1FD1">
              <w:rPr>
                <w:rFonts w:hint="eastAsia"/>
              </w:rPr>
              <w:t>内容按照量化的评审因素指标进一步评审，并按照下列要求进行加分：</w:t>
            </w:r>
          </w:p>
          <w:p w14:paraId="28484C9A" w14:textId="40ABEA86" w:rsidR="00FE6363" w:rsidRPr="00717DFD" w:rsidRDefault="00FE6363" w:rsidP="00136A19">
            <w:pPr>
              <w:rPr>
                <w:rFonts w:ascii="新宋体" w:eastAsia="新宋体" w:hAnsi="新宋体"/>
                <w:szCs w:val="21"/>
              </w:rPr>
            </w:pPr>
            <w:r w:rsidRPr="00717DFD">
              <w:rPr>
                <w:rFonts w:ascii="新宋体" w:eastAsia="新宋体" w:hAnsi="新宋体" w:hint="eastAsia"/>
                <w:szCs w:val="21"/>
              </w:rPr>
              <w:t>（1）</w:t>
            </w:r>
            <w:r>
              <w:rPr>
                <w:rFonts w:ascii="新宋体" w:eastAsia="新宋体" w:hAnsi="新宋体" w:hint="eastAsia"/>
                <w:szCs w:val="21"/>
              </w:rPr>
              <w:t>项目实施</w:t>
            </w:r>
            <w:r w:rsidRPr="00717DFD">
              <w:rPr>
                <w:rFonts w:ascii="新宋体" w:eastAsia="新宋体" w:hAnsi="新宋体" w:hint="eastAsia"/>
                <w:szCs w:val="21"/>
              </w:rPr>
              <w:t>方案内容全面；</w:t>
            </w:r>
          </w:p>
          <w:p w14:paraId="78AF721B" w14:textId="3381D755" w:rsidR="00FE6363" w:rsidRPr="00717DFD" w:rsidRDefault="00FE6363" w:rsidP="00136A19">
            <w:pPr>
              <w:rPr>
                <w:rFonts w:ascii="新宋体" w:eastAsia="新宋体" w:hAnsi="新宋体"/>
                <w:szCs w:val="21"/>
              </w:rPr>
            </w:pPr>
            <w:r w:rsidRPr="00717DFD">
              <w:rPr>
                <w:rFonts w:ascii="新宋体" w:eastAsia="新宋体" w:hAnsi="新宋体" w:hint="eastAsia"/>
                <w:szCs w:val="21"/>
              </w:rPr>
              <w:t>（2）</w:t>
            </w:r>
            <w:r>
              <w:rPr>
                <w:rFonts w:ascii="新宋体" w:eastAsia="新宋体" w:hAnsi="新宋体" w:hint="eastAsia"/>
                <w:szCs w:val="21"/>
              </w:rPr>
              <w:t>项目实施</w:t>
            </w:r>
            <w:r w:rsidRPr="00717DFD">
              <w:rPr>
                <w:rFonts w:ascii="新宋体" w:eastAsia="新宋体" w:hAnsi="新宋体" w:hint="eastAsia"/>
                <w:szCs w:val="21"/>
              </w:rPr>
              <w:t>方案内容具体；</w:t>
            </w:r>
          </w:p>
          <w:p w14:paraId="7DB95E8E" w14:textId="1D3FDA6E" w:rsidR="00FE6363" w:rsidRPr="00717DFD" w:rsidRDefault="00FE6363" w:rsidP="00136A19">
            <w:pPr>
              <w:rPr>
                <w:rFonts w:ascii="新宋体" w:eastAsia="新宋体" w:hAnsi="新宋体"/>
                <w:szCs w:val="21"/>
              </w:rPr>
            </w:pPr>
            <w:r w:rsidRPr="00717DFD">
              <w:rPr>
                <w:rFonts w:ascii="新宋体" w:eastAsia="新宋体" w:hAnsi="新宋体" w:hint="eastAsia"/>
                <w:szCs w:val="21"/>
              </w:rPr>
              <w:t>（3）</w:t>
            </w:r>
            <w:r>
              <w:rPr>
                <w:rFonts w:ascii="新宋体" w:eastAsia="新宋体" w:hAnsi="新宋体" w:hint="eastAsia"/>
                <w:szCs w:val="21"/>
              </w:rPr>
              <w:t>项目实施</w:t>
            </w:r>
            <w:r w:rsidRPr="00717DFD">
              <w:rPr>
                <w:rFonts w:ascii="新宋体" w:eastAsia="新宋体" w:hAnsi="新宋体" w:hint="eastAsia"/>
                <w:szCs w:val="21"/>
              </w:rPr>
              <w:t>方案内容针对性强；</w:t>
            </w:r>
          </w:p>
          <w:p w14:paraId="4B6D6B64" w14:textId="24ADDD93" w:rsidR="00FE6363" w:rsidRPr="00717DFD" w:rsidRDefault="00FE6363" w:rsidP="00136A19">
            <w:pPr>
              <w:rPr>
                <w:rFonts w:ascii="新宋体" w:eastAsia="新宋体" w:hAnsi="新宋体"/>
                <w:szCs w:val="21"/>
              </w:rPr>
            </w:pPr>
            <w:r w:rsidRPr="00717DFD">
              <w:rPr>
                <w:rFonts w:ascii="新宋体" w:eastAsia="新宋体" w:hAnsi="新宋体" w:hint="eastAsia"/>
                <w:szCs w:val="21"/>
              </w:rPr>
              <w:t>（4）</w:t>
            </w:r>
            <w:r>
              <w:rPr>
                <w:rFonts w:ascii="新宋体" w:eastAsia="新宋体" w:hAnsi="新宋体" w:hint="eastAsia"/>
                <w:szCs w:val="21"/>
              </w:rPr>
              <w:t>项目实施</w:t>
            </w:r>
            <w:r w:rsidRPr="00717DFD">
              <w:rPr>
                <w:rFonts w:ascii="新宋体" w:eastAsia="新宋体" w:hAnsi="新宋体" w:hint="eastAsia"/>
                <w:szCs w:val="21"/>
              </w:rPr>
              <w:t>方案内容科学合理；</w:t>
            </w:r>
          </w:p>
          <w:p w14:paraId="3FBDB445" w14:textId="491F8651" w:rsidR="00FE6363" w:rsidRPr="00717DFD" w:rsidRDefault="00FE6363" w:rsidP="00136A19">
            <w:pPr>
              <w:rPr>
                <w:rFonts w:ascii="新宋体" w:eastAsia="新宋体" w:hAnsi="新宋体"/>
                <w:szCs w:val="21"/>
              </w:rPr>
            </w:pPr>
            <w:r w:rsidRPr="00717DFD">
              <w:rPr>
                <w:rFonts w:ascii="新宋体" w:eastAsia="新宋体" w:hAnsi="新宋体" w:hint="eastAsia"/>
                <w:szCs w:val="21"/>
              </w:rPr>
              <w:t>（5）</w:t>
            </w:r>
            <w:r>
              <w:rPr>
                <w:rFonts w:ascii="新宋体" w:eastAsia="新宋体" w:hAnsi="新宋体" w:hint="eastAsia"/>
                <w:szCs w:val="21"/>
              </w:rPr>
              <w:t>项目实施</w:t>
            </w:r>
            <w:r w:rsidRPr="00717DFD">
              <w:rPr>
                <w:rFonts w:ascii="新宋体" w:eastAsia="新宋体" w:hAnsi="新宋体" w:hint="eastAsia"/>
                <w:szCs w:val="21"/>
              </w:rPr>
              <w:t>方案内容可操作性强。</w:t>
            </w:r>
          </w:p>
          <w:p w14:paraId="1C204E7B" w14:textId="167D65C3" w:rsidR="00FE6363" w:rsidRDefault="00D74C0B" w:rsidP="00D74C0B">
            <w:pPr>
              <w:rPr>
                <w:rFonts w:ascii="新宋体" w:eastAsia="新宋体" w:hAnsi="新宋体" w:cs="宋体"/>
                <w:szCs w:val="21"/>
              </w:rPr>
            </w:pPr>
            <w:r>
              <w:rPr>
                <w:rFonts w:ascii="新宋体" w:eastAsia="新宋体" w:hAnsi="新宋体" w:cs="宋体" w:hint="eastAsia"/>
                <w:szCs w:val="21"/>
              </w:rPr>
              <w:t>满足以上五</w:t>
            </w:r>
            <w:r w:rsidRPr="00F47D3A">
              <w:rPr>
                <w:rFonts w:ascii="新宋体" w:eastAsia="新宋体" w:hAnsi="新宋体" w:cs="宋体" w:hint="eastAsia"/>
                <w:szCs w:val="21"/>
              </w:rPr>
              <w:t>项要求</w:t>
            </w:r>
            <w:r>
              <w:rPr>
                <w:rFonts w:ascii="新宋体" w:eastAsia="新宋体" w:hAnsi="新宋体" w:cs="宋体" w:hint="eastAsia"/>
                <w:szCs w:val="21"/>
              </w:rPr>
              <w:t>加2</w:t>
            </w:r>
            <w:r w:rsidRPr="00F47D3A">
              <w:rPr>
                <w:rFonts w:ascii="新宋体" w:eastAsia="新宋体" w:hAnsi="新宋体" w:cs="宋体" w:hint="eastAsia"/>
                <w:szCs w:val="21"/>
              </w:rPr>
              <w:t>分，</w:t>
            </w:r>
            <w:r w:rsidR="00FE6363" w:rsidRPr="00F47D3A">
              <w:rPr>
                <w:rFonts w:ascii="新宋体" w:eastAsia="新宋体" w:hAnsi="新宋体" w:cs="宋体" w:hint="eastAsia"/>
                <w:szCs w:val="21"/>
              </w:rPr>
              <w:t>满足以上</w:t>
            </w:r>
            <w:r>
              <w:rPr>
                <w:rFonts w:ascii="新宋体" w:eastAsia="新宋体" w:hAnsi="新宋体" w:cs="宋体" w:hint="eastAsia"/>
                <w:szCs w:val="21"/>
              </w:rPr>
              <w:t>四</w:t>
            </w:r>
            <w:r w:rsidR="00FE6363" w:rsidRPr="00F47D3A">
              <w:rPr>
                <w:rFonts w:ascii="新宋体" w:eastAsia="新宋体" w:hAnsi="新宋体" w:cs="宋体" w:hint="eastAsia"/>
                <w:szCs w:val="21"/>
              </w:rPr>
              <w:t>项要求</w:t>
            </w:r>
            <w:r w:rsidR="00FE6363">
              <w:rPr>
                <w:rFonts w:ascii="新宋体" w:eastAsia="新宋体" w:hAnsi="新宋体" w:cs="宋体" w:hint="eastAsia"/>
                <w:szCs w:val="21"/>
              </w:rPr>
              <w:t>加</w:t>
            </w:r>
            <w:r w:rsidR="00FE6363">
              <w:rPr>
                <w:rFonts w:ascii="新宋体" w:eastAsia="新宋体" w:hAnsi="新宋体" w:cs="宋体"/>
                <w:szCs w:val="21"/>
              </w:rPr>
              <w:t>1</w:t>
            </w:r>
            <w:r w:rsidR="00FE6363" w:rsidRPr="00F47D3A">
              <w:rPr>
                <w:rFonts w:ascii="新宋体" w:eastAsia="新宋体" w:hAnsi="新宋体" w:cs="宋体" w:hint="eastAsia"/>
                <w:szCs w:val="21"/>
              </w:rPr>
              <w:t>分，满足以上两项要求</w:t>
            </w:r>
            <w:r w:rsidR="00FE6363">
              <w:rPr>
                <w:rFonts w:ascii="新宋体" w:eastAsia="新宋体" w:hAnsi="新宋体" w:cs="宋体" w:hint="eastAsia"/>
                <w:szCs w:val="21"/>
              </w:rPr>
              <w:t>加</w:t>
            </w:r>
            <w:r w:rsidR="00FE6363">
              <w:rPr>
                <w:rFonts w:ascii="新宋体" w:eastAsia="新宋体" w:hAnsi="新宋体" w:cs="宋体"/>
                <w:szCs w:val="21"/>
              </w:rPr>
              <w:t>0.5</w:t>
            </w:r>
            <w:r w:rsidR="00FE6363" w:rsidRPr="00F47D3A">
              <w:rPr>
                <w:rFonts w:ascii="新宋体" w:eastAsia="新宋体" w:hAnsi="新宋体" w:cs="宋体" w:hint="eastAsia"/>
                <w:szCs w:val="21"/>
              </w:rPr>
              <w:t>分，其它情况不</w:t>
            </w:r>
            <w:r w:rsidR="00FE6363">
              <w:rPr>
                <w:rFonts w:ascii="新宋体" w:eastAsia="新宋体" w:hAnsi="新宋体" w:cs="宋体" w:hint="eastAsia"/>
                <w:szCs w:val="21"/>
              </w:rPr>
              <w:t>加</w:t>
            </w:r>
            <w:r w:rsidR="00FE6363" w:rsidRPr="00F47D3A">
              <w:rPr>
                <w:rFonts w:ascii="新宋体" w:eastAsia="新宋体" w:hAnsi="新宋体" w:cs="宋体" w:hint="eastAsia"/>
                <w:szCs w:val="21"/>
              </w:rPr>
              <w:t>分。</w:t>
            </w:r>
            <w:r w:rsidR="00FE6363">
              <w:rPr>
                <w:rFonts w:ascii="新宋体" w:eastAsia="新宋体" w:hAnsi="新宋体" w:cs="宋体" w:hint="eastAsia"/>
                <w:szCs w:val="21"/>
              </w:rPr>
              <w:t xml:space="preserve"> </w:t>
            </w:r>
          </w:p>
        </w:tc>
      </w:tr>
      <w:tr w:rsidR="00FE6363" w14:paraId="2EE64FEA" w14:textId="77777777" w:rsidTr="00FE6363">
        <w:trPr>
          <w:trHeight w:val="20"/>
        </w:trPr>
        <w:tc>
          <w:tcPr>
            <w:tcW w:w="675" w:type="dxa"/>
            <w:vMerge/>
            <w:vAlign w:val="center"/>
          </w:tcPr>
          <w:p w14:paraId="393B8235" w14:textId="77777777" w:rsidR="00FE6363" w:rsidRDefault="00FE6363">
            <w:pPr>
              <w:rPr>
                <w:rFonts w:ascii="新宋体" w:eastAsia="新宋体" w:hAnsi="新宋体"/>
                <w:szCs w:val="21"/>
              </w:rPr>
            </w:pPr>
          </w:p>
        </w:tc>
        <w:tc>
          <w:tcPr>
            <w:tcW w:w="709" w:type="dxa"/>
            <w:vAlign w:val="center"/>
          </w:tcPr>
          <w:p w14:paraId="3AFF0A90" w14:textId="77777777" w:rsidR="00FE6363" w:rsidRDefault="00FE6363">
            <w:pPr>
              <w:rPr>
                <w:rFonts w:ascii="新宋体" w:eastAsia="新宋体" w:hAnsi="新宋体"/>
                <w:szCs w:val="21"/>
              </w:rPr>
            </w:pPr>
            <w:r>
              <w:rPr>
                <w:rFonts w:ascii="新宋体" w:eastAsia="新宋体" w:hAnsi="新宋体" w:hint="eastAsia"/>
                <w:szCs w:val="21"/>
              </w:rPr>
              <w:t>6</w:t>
            </w:r>
          </w:p>
        </w:tc>
        <w:tc>
          <w:tcPr>
            <w:tcW w:w="1559" w:type="dxa"/>
            <w:vAlign w:val="center"/>
          </w:tcPr>
          <w:p w14:paraId="25CE76BD" w14:textId="78386506" w:rsidR="00FE6363" w:rsidRDefault="00FE6363" w:rsidP="00133EDA">
            <w:pPr>
              <w:jc w:val="center"/>
              <w:rPr>
                <w:rFonts w:ascii="新宋体" w:eastAsia="新宋体" w:hAnsi="新宋体" w:cs="宋体"/>
                <w:color w:val="FF0000"/>
                <w:szCs w:val="21"/>
              </w:rPr>
            </w:pPr>
            <w:r w:rsidRPr="00F607D4">
              <w:rPr>
                <w:rFonts w:ascii="新宋体" w:eastAsia="新宋体" w:hAnsi="新宋体" w:cs="宋体" w:hint="eastAsia"/>
                <w:szCs w:val="21"/>
              </w:rPr>
              <w:t>深化设计方案</w:t>
            </w:r>
          </w:p>
        </w:tc>
        <w:tc>
          <w:tcPr>
            <w:tcW w:w="851" w:type="dxa"/>
            <w:vAlign w:val="center"/>
          </w:tcPr>
          <w:p w14:paraId="3871893B" w14:textId="5B84BE01" w:rsidR="00FE6363" w:rsidRDefault="00FE6363" w:rsidP="00FE6363">
            <w:pPr>
              <w:rPr>
                <w:rFonts w:ascii="新宋体" w:eastAsia="新宋体" w:hAnsi="新宋体"/>
                <w:szCs w:val="21"/>
              </w:rPr>
            </w:pPr>
            <w:r>
              <w:rPr>
                <w:rFonts w:ascii="新宋体" w:eastAsia="新宋体" w:hAnsi="新宋体" w:cs="宋体" w:hint="eastAsia"/>
                <w:szCs w:val="21"/>
              </w:rPr>
              <w:t>5</w:t>
            </w:r>
          </w:p>
        </w:tc>
        <w:tc>
          <w:tcPr>
            <w:tcW w:w="5953" w:type="dxa"/>
            <w:vAlign w:val="center"/>
          </w:tcPr>
          <w:p w14:paraId="29511360" w14:textId="5A4B8DAF" w:rsidR="00FE6363" w:rsidRDefault="00FE6363" w:rsidP="002A36BE">
            <w:pPr>
              <w:rPr>
                <w:rFonts w:ascii="新宋体" w:eastAsia="新宋体" w:hAnsi="新宋体" w:cs="宋体"/>
                <w:szCs w:val="21"/>
              </w:rPr>
            </w:pPr>
            <w:r>
              <w:rPr>
                <w:rFonts w:ascii="新宋体" w:eastAsia="新宋体" w:hAnsi="新宋体" w:cs="宋体" w:hint="eastAsia"/>
                <w:szCs w:val="21"/>
              </w:rPr>
              <w:t>（一）评审内容：</w:t>
            </w:r>
          </w:p>
          <w:p w14:paraId="3374F2E0" w14:textId="167BCBF8" w:rsidR="00FE6363" w:rsidRDefault="00FE6363" w:rsidP="00F607D4">
            <w:pPr>
              <w:rPr>
                <w:rFonts w:ascii="新宋体" w:eastAsia="新宋体" w:hAnsi="新宋体" w:cs="宋体"/>
                <w:szCs w:val="21"/>
              </w:rPr>
            </w:pPr>
            <w:r w:rsidRPr="00F607D4">
              <w:rPr>
                <w:rFonts w:ascii="新宋体" w:eastAsia="新宋体" w:hAnsi="新宋体" w:cs="宋体" w:hint="eastAsia"/>
                <w:szCs w:val="21"/>
              </w:rPr>
              <w:t>评委根据投标人提供的深化设计方案</w:t>
            </w:r>
            <w:r>
              <w:rPr>
                <w:rFonts w:ascii="新宋体" w:eastAsia="新宋体" w:hAnsi="新宋体" w:cs="宋体" w:hint="eastAsia"/>
                <w:szCs w:val="21"/>
              </w:rPr>
              <w:t>进行</w:t>
            </w:r>
            <w:r w:rsidRPr="00F607D4">
              <w:rPr>
                <w:rFonts w:ascii="新宋体" w:eastAsia="新宋体" w:hAnsi="新宋体" w:cs="宋体" w:hint="eastAsia"/>
                <w:szCs w:val="21"/>
              </w:rPr>
              <w:t>综合评分：</w:t>
            </w:r>
          </w:p>
          <w:p w14:paraId="735BEF5D" w14:textId="7FB76E52" w:rsidR="00FE6363" w:rsidRDefault="00FE6363" w:rsidP="00F607D4">
            <w:pPr>
              <w:rPr>
                <w:rFonts w:ascii="新宋体" w:eastAsia="新宋体" w:hAnsi="新宋体" w:cs="宋体"/>
                <w:szCs w:val="21"/>
              </w:rPr>
            </w:pPr>
            <w:r>
              <w:rPr>
                <w:rFonts w:ascii="新宋体" w:eastAsia="新宋体" w:hAnsi="新宋体" w:cs="宋体" w:hint="eastAsia"/>
                <w:szCs w:val="21"/>
              </w:rPr>
              <w:t>1</w:t>
            </w:r>
            <w:r>
              <w:rPr>
                <w:rFonts w:ascii="新宋体" w:eastAsia="新宋体" w:hAnsi="新宋体" w:cs="宋体"/>
                <w:szCs w:val="21"/>
              </w:rPr>
              <w:t>.</w:t>
            </w:r>
            <w:r>
              <w:rPr>
                <w:rFonts w:ascii="新宋体" w:eastAsia="新宋体" w:hAnsi="新宋体" w:cs="宋体" w:hint="eastAsia"/>
                <w:szCs w:val="21"/>
              </w:rPr>
              <w:t>设计方案；</w:t>
            </w:r>
          </w:p>
          <w:p w14:paraId="47911C29" w14:textId="3A5BAB92" w:rsidR="00FE6363" w:rsidRDefault="00FE6363" w:rsidP="00F607D4">
            <w:pPr>
              <w:rPr>
                <w:rFonts w:ascii="新宋体" w:eastAsia="新宋体" w:hAnsi="新宋体" w:cs="宋体"/>
                <w:szCs w:val="21"/>
              </w:rPr>
            </w:pPr>
            <w:r>
              <w:rPr>
                <w:rFonts w:ascii="新宋体" w:eastAsia="新宋体" w:hAnsi="新宋体" w:cs="宋体" w:hint="eastAsia"/>
                <w:szCs w:val="21"/>
              </w:rPr>
              <w:t>2</w:t>
            </w:r>
            <w:r>
              <w:rPr>
                <w:rFonts w:ascii="新宋体" w:eastAsia="新宋体" w:hAnsi="新宋体" w:cs="宋体"/>
                <w:szCs w:val="21"/>
              </w:rPr>
              <w:t>.</w:t>
            </w:r>
            <w:r>
              <w:rPr>
                <w:rFonts w:ascii="新宋体" w:eastAsia="新宋体" w:hAnsi="新宋体" w:cs="宋体" w:hint="eastAsia"/>
                <w:szCs w:val="21"/>
              </w:rPr>
              <w:t>产品布局；</w:t>
            </w:r>
          </w:p>
          <w:p w14:paraId="6AB2D414" w14:textId="30F0F26C" w:rsidR="00FE6363" w:rsidRDefault="00FE6363" w:rsidP="00F607D4">
            <w:pPr>
              <w:rPr>
                <w:rFonts w:ascii="新宋体" w:eastAsia="新宋体" w:hAnsi="新宋体" w:cs="宋体"/>
                <w:szCs w:val="21"/>
              </w:rPr>
            </w:pPr>
            <w:r>
              <w:rPr>
                <w:rFonts w:ascii="新宋体" w:eastAsia="新宋体" w:hAnsi="新宋体" w:cs="宋体" w:hint="eastAsia"/>
                <w:szCs w:val="21"/>
              </w:rPr>
              <w:t>3</w:t>
            </w:r>
            <w:r>
              <w:rPr>
                <w:rFonts w:ascii="新宋体" w:eastAsia="新宋体" w:hAnsi="新宋体" w:cs="宋体"/>
                <w:szCs w:val="21"/>
              </w:rPr>
              <w:t>.</w:t>
            </w:r>
            <w:r>
              <w:rPr>
                <w:rFonts w:ascii="新宋体" w:eastAsia="新宋体" w:hAnsi="新宋体" w:cs="宋体" w:hint="eastAsia"/>
                <w:szCs w:val="21"/>
              </w:rPr>
              <w:t>产品效果图设计。</w:t>
            </w:r>
          </w:p>
          <w:p w14:paraId="17F1F1F3" w14:textId="14DBB1A6" w:rsidR="00FE6363" w:rsidRDefault="00FE6363" w:rsidP="00BA48F8">
            <w:pPr>
              <w:rPr>
                <w:rFonts w:ascii="新宋体" w:eastAsia="新宋体" w:hAnsi="新宋体" w:cs="宋体"/>
                <w:szCs w:val="21"/>
              </w:rPr>
            </w:pPr>
            <w:r w:rsidRPr="00B570C9">
              <w:rPr>
                <w:rFonts w:ascii="新宋体" w:eastAsia="新宋体" w:hAnsi="新宋体" w:cs="宋体" w:hint="eastAsia"/>
                <w:szCs w:val="21"/>
              </w:rPr>
              <w:lastRenderedPageBreak/>
              <w:t>（二）评分标准：</w:t>
            </w:r>
          </w:p>
          <w:p w14:paraId="1631EDAA" w14:textId="77777777" w:rsidR="007D34F0" w:rsidRDefault="00FE6363" w:rsidP="00A33F93">
            <w:pPr>
              <w:rPr>
                <w:rFonts w:ascii="新宋体" w:eastAsia="新宋体" w:hAnsi="新宋体" w:cs="宋体"/>
                <w:szCs w:val="21"/>
              </w:rPr>
            </w:pPr>
            <w:r w:rsidRPr="008B2085">
              <w:rPr>
                <w:rFonts w:ascii="新宋体" w:eastAsia="新宋体" w:hAnsi="新宋体" w:cs="宋体" w:hint="eastAsia"/>
                <w:szCs w:val="21"/>
              </w:rPr>
              <w:t>满足以上</w:t>
            </w:r>
            <w:r>
              <w:rPr>
                <w:rFonts w:ascii="新宋体" w:eastAsia="新宋体" w:hAnsi="新宋体" w:cs="宋体" w:hint="eastAsia"/>
                <w:szCs w:val="21"/>
              </w:rPr>
              <w:t>三</w:t>
            </w:r>
            <w:r w:rsidRPr="008B2085">
              <w:rPr>
                <w:rFonts w:ascii="新宋体" w:eastAsia="新宋体" w:hAnsi="新宋体" w:cs="宋体" w:hint="eastAsia"/>
                <w:szCs w:val="21"/>
              </w:rPr>
              <w:t>项要求得3分，满足以上两项要求得</w:t>
            </w:r>
            <w:r>
              <w:rPr>
                <w:rFonts w:ascii="新宋体" w:eastAsia="新宋体" w:hAnsi="新宋体" w:cs="宋体"/>
                <w:szCs w:val="21"/>
              </w:rPr>
              <w:t>1.5</w:t>
            </w:r>
            <w:r w:rsidRPr="008B2085">
              <w:rPr>
                <w:rFonts w:ascii="新宋体" w:eastAsia="新宋体" w:hAnsi="新宋体" w:cs="宋体" w:hint="eastAsia"/>
                <w:szCs w:val="21"/>
              </w:rPr>
              <w:t>分，其它情况不得分</w:t>
            </w:r>
            <w:r>
              <w:rPr>
                <w:rFonts w:ascii="新宋体" w:eastAsia="新宋体" w:hAnsi="新宋体" w:cs="宋体" w:hint="eastAsia"/>
                <w:szCs w:val="21"/>
              </w:rPr>
              <w:t>。</w:t>
            </w:r>
          </w:p>
          <w:p w14:paraId="6C2E9698" w14:textId="14775E70" w:rsidR="00FE6363" w:rsidRDefault="00FE6363" w:rsidP="00A33F93">
            <w:r w:rsidRPr="005A1FD1">
              <w:rPr>
                <w:rFonts w:hint="eastAsia"/>
              </w:rPr>
              <w:t>在此基础上：专家根据各供应商的</w:t>
            </w:r>
            <w:proofErr w:type="gramStart"/>
            <w:r w:rsidRPr="005A1FD1">
              <w:rPr>
                <w:rFonts w:hint="eastAsia"/>
              </w:rPr>
              <w:t>具体响应</w:t>
            </w:r>
            <w:proofErr w:type="gramEnd"/>
            <w:r w:rsidRPr="005A1FD1">
              <w:rPr>
                <w:rFonts w:hint="eastAsia"/>
              </w:rPr>
              <w:t>内容按照量化的评审因素指标进一步评审，并按照下列要求进行加分：</w:t>
            </w:r>
          </w:p>
          <w:p w14:paraId="3B3460B7" w14:textId="7C6F8249" w:rsidR="00FE6363" w:rsidRDefault="00FE6363" w:rsidP="00A33F93">
            <w:pPr>
              <w:rPr>
                <w:rFonts w:ascii="新宋体" w:eastAsia="新宋体" w:hAnsi="新宋体" w:cs="宋体"/>
                <w:szCs w:val="21"/>
              </w:rPr>
            </w:pPr>
            <w:r>
              <w:rPr>
                <w:rFonts w:hint="eastAsia"/>
              </w:rPr>
              <w:t>（</w:t>
            </w:r>
            <w:r>
              <w:rPr>
                <w:rFonts w:hint="eastAsia"/>
              </w:rPr>
              <w:t>1</w:t>
            </w:r>
            <w:r>
              <w:rPr>
                <w:rFonts w:hint="eastAsia"/>
              </w:rPr>
              <w:t>）提供</w:t>
            </w:r>
            <w:r w:rsidRPr="00F607D4">
              <w:rPr>
                <w:rFonts w:ascii="新宋体" w:eastAsia="新宋体" w:hAnsi="新宋体" w:cs="宋体" w:hint="eastAsia"/>
                <w:szCs w:val="21"/>
              </w:rPr>
              <w:t>方案完整，产品布局合理，效果图设计感强</w:t>
            </w:r>
            <w:r>
              <w:rPr>
                <w:rFonts w:ascii="新宋体" w:eastAsia="新宋体" w:hAnsi="新宋体" w:cs="宋体" w:hint="eastAsia"/>
                <w:szCs w:val="21"/>
              </w:rPr>
              <w:t>；</w:t>
            </w:r>
          </w:p>
          <w:p w14:paraId="54370101" w14:textId="13C58FEF" w:rsidR="00FE6363" w:rsidRDefault="00FE6363" w:rsidP="00A33F93">
            <w:pPr>
              <w:rPr>
                <w:rFonts w:ascii="新宋体" w:eastAsia="新宋体" w:hAnsi="新宋体" w:cs="宋体"/>
                <w:szCs w:val="21"/>
              </w:rPr>
            </w:pPr>
            <w:r>
              <w:rPr>
                <w:rFonts w:hint="eastAsia"/>
              </w:rPr>
              <w:t>（</w:t>
            </w:r>
            <w:r>
              <w:rPr>
                <w:rFonts w:hint="eastAsia"/>
              </w:rPr>
              <w:t>2</w:t>
            </w:r>
            <w:r>
              <w:rPr>
                <w:rFonts w:hint="eastAsia"/>
              </w:rPr>
              <w:t>）提供</w:t>
            </w:r>
            <w:r w:rsidRPr="00F607D4">
              <w:rPr>
                <w:rFonts w:ascii="新宋体" w:eastAsia="新宋体" w:hAnsi="新宋体" w:cs="宋体" w:hint="eastAsia"/>
                <w:szCs w:val="21"/>
              </w:rPr>
              <w:t>方案完整，产品布局</w:t>
            </w:r>
            <w:r>
              <w:rPr>
                <w:rFonts w:ascii="新宋体" w:eastAsia="新宋体" w:hAnsi="新宋体" w:cs="宋体" w:hint="eastAsia"/>
                <w:szCs w:val="21"/>
              </w:rPr>
              <w:t>欠缺</w:t>
            </w:r>
            <w:r w:rsidRPr="00F607D4">
              <w:rPr>
                <w:rFonts w:ascii="新宋体" w:eastAsia="新宋体" w:hAnsi="新宋体" w:cs="宋体" w:hint="eastAsia"/>
                <w:szCs w:val="21"/>
              </w:rPr>
              <w:t>，效果图设计感</w:t>
            </w:r>
            <w:r>
              <w:rPr>
                <w:rFonts w:ascii="新宋体" w:eastAsia="新宋体" w:hAnsi="新宋体" w:cs="宋体" w:hint="eastAsia"/>
                <w:szCs w:val="21"/>
              </w:rPr>
              <w:t>不足。</w:t>
            </w:r>
          </w:p>
          <w:p w14:paraId="2AF018EB" w14:textId="46376FAC" w:rsidR="00FE6363" w:rsidRDefault="00FE6363" w:rsidP="00A33F93">
            <w:pPr>
              <w:rPr>
                <w:rFonts w:ascii="新宋体" w:eastAsia="新宋体" w:hAnsi="新宋体" w:cs="宋体"/>
                <w:szCs w:val="21"/>
              </w:rPr>
            </w:pPr>
            <w:r>
              <w:rPr>
                <w:rFonts w:ascii="新宋体" w:eastAsia="新宋体" w:hAnsi="新宋体" w:cs="宋体" w:hint="eastAsia"/>
                <w:szCs w:val="21"/>
              </w:rPr>
              <w:t>（3）</w:t>
            </w:r>
            <w:r w:rsidRPr="00F607D4">
              <w:rPr>
                <w:rFonts w:ascii="新宋体" w:eastAsia="新宋体" w:hAnsi="新宋体" w:cs="宋体" w:hint="eastAsia"/>
                <w:szCs w:val="21"/>
              </w:rPr>
              <w:t>方案缺失，产品布局欠缺，</w:t>
            </w:r>
            <w:proofErr w:type="gramStart"/>
            <w:r w:rsidRPr="00F607D4">
              <w:rPr>
                <w:rFonts w:ascii="新宋体" w:eastAsia="新宋体" w:hAnsi="新宋体" w:cs="宋体" w:hint="eastAsia"/>
                <w:szCs w:val="21"/>
              </w:rPr>
              <w:t>效果图欠完善</w:t>
            </w:r>
            <w:proofErr w:type="gramEnd"/>
            <w:r w:rsidRPr="00F607D4">
              <w:rPr>
                <w:rFonts w:ascii="新宋体" w:eastAsia="新宋体" w:hAnsi="新宋体" w:cs="宋体" w:hint="eastAsia"/>
                <w:szCs w:val="21"/>
              </w:rPr>
              <w:t>，设计感不足</w:t>
            </w:r>
            <w:r>
              <w:rPr>
                <w:rFonts w:ascii="新宋体" w:eastAsia="新宋体" w:hAnsi="新宋体" w:cs="宋体" w:hint="eastAsia"/>
                <w:szCs w:val="21"/>
              </w:rPr>
              <w:t>。</w:t>
            </w:r>
          </w:p>
          <w:p w14:paraId="0140D2DE" w14:textId="55D81FE2" w:rsidR="00FE6363" w:rsidRDefault="00FE6363" w:rsidP="00F607D4">
            <w:pPr>
              <w:rPr>
                <w:rFonts w:ascii="新宋体" w:eastAsia="新宋体" w:hAnsi="新宋体" w:cs="宋体"/>
                <w:szCs w:val="21"/>
              </w:rPr>
            </w:pPr>
            <w:r w:rsidRPr="00F47D3A">
              <w:rPr>
                <w:rFonts w:ascii="新宋体" w:eastAsia="新宋体" w:hAnsi="新宋体" w:cs="宋体" w:hint="eastAsia"/>
                <w:szCs w:val="21"/>
              </w:rPr>
              <w:t>满足以上三项要求</w:t>
            </w:r>
            <w:r>
              <w:rPr>
                <w:rFonts w:ascii="新宋体" w:eastAsia="新宋体" w:hAnsi="新宋体" w:cs="宋体" w:hint="eastAsia"/>
                <w:szCs w:val="21"/>
              </w:rPr>
              <w:t>加</w:t>
            </w:r>
            <w:r>
              <w:rPr>
                <w:rFonts w:ascii="新宋体" w:eastAsia="新宋体" w:hAnsi="新宋体" w:cs="宋体"/>
                <w:szCs w:val="21"/>
              </w:rPr>
              <w:t>2</w:t>
            </w:r>
            <w:r w:rsidRPr="00F47D3A">
              <w:rPr>
                <w:rFonts w:ascii="新宋体" w:eastAsia="新宋体" w:hAnsi="新宋体" w:cs="宋体" w:hint="eastAsia"/>
                <w:szCs w:val="21"/>
              </w:rPr>
              <w:t>分，满足以上两项要求</w:t>
            </w:r>
            <w:r>
              <w:rPr>
                <w:rFonts w:ascii="新宋体" w:eastAsia="新宋体" w:hAnsi="新宋体" w:cs="宋体" w:hint="eastAsia"/>
                <w:szCs w:val="21"/>
              </w:rPr>
              <w:t>加</w:t>
            </w:r>
            <w:r>
              <w:rPr>
                <w:rFonts w:ascii="新宋体" w:eastAsia="新宋体" w:hAnsi="新宋体" w:cs="宋体"/>
                <w:szCs w:val="21"/>
              </w:rPr>
              <w:t>1</w:t>
            </w:r>
            <w:r w:rsidRPr="00F47D3A">
              <w:rPr>
                <w:rFonts w:ascii="新宋体" w:eastAsia="新宋体" w:hAnsi="新宋体" w:cs="宋体" w:hint="eastAsia"/>
                <w:szCs w:val="21"/>
              </w:rPr>
              <w:t>分，其它情况不</w:t>
            </w:r>
            <w:r>
              <w:rPr>
                <w:rFonts w:ascii="新宋体" w:eastAsia="新宋体" w:hAnsi="新宋体" w:cs="宋体" w:hint="eastAsia"/>
                <w:szCs w:val="21"/>
              </w:rPr>
              <w:t>加</w:t>
            </w:r>
            <w:r w:rsidRPr="00F47D3A">
              <w:rPr>
                <w:rFonts w:ascii="新宋体" w:eastAsia="新宋体" w:hAnsi="新宋体" w:cs="宋体" w:hint="eastAsia"/>
                <w:szCs w:val="21"/>
              </w:rPr>
              <w:t>分。</w:t>
            </w:r>
          </w:p>
        </w:tc>
      </w:tr>
      <w:tr w:rsidR="00FE6363" w14:paraId="7BB8386F" w14:textId="77777777" w:rsidTr="00FE6363">
        <w:trPr>
          <w:trHeight w:val="20"/>
        </w:trPr>
        <w:tc>
          <w:tcPr>
            <w:tcW w:w="675" w:type="dxa"/>
            <w:vMerge/>
            <w:vAlign w:val="center"/>
          </w:tcPr>
          <w:p w14:paraId="2D2B3F9C" w14:textId="77777777" w:rsidR="00FE6363" w:rsidRDefault="00FE6363" w:rsidP="00F607D4">
            <w:pPr>
              <w:rPr>
                <w:rFonts w:ascii="新宋体" w:eastAsia="新宋体" w:hAnsi="新宋体"/>
                <w:szCs w:val="21"/>
              </w:rPr>
            </w:pPr>
          </w:p>
        </w:tc>
        <w:tc>
          <w:tcPr>
            <w:tcW w:w="709" w:type="dxa"/>
            <w:vAlign w:val="center"/>
          </w:tcPr>
          <w:p w14:paraId="6F341FE8" w14:textId="6559E180" w:rsidR="00FE6363" w:rsidRDefault="00FE6363" w:rsidP="00F607D4">
            <w:pPr>
              <w:rPr>
                <w:rFonts w:ascii="新宋体" w:eastAsia="新宋体" w:hAnsi="新宋体"/>
                <w:szCs w:val="21"/>
              </w:rPr>
            </w:pPr>
            <w:r>
              <w:rPr>
                <w:rFonts w:ascii="新宋体" w:eastAsia="新宋体" w:hAnsi="新宋体" w:hint="eastAsia"/>
                <w:szCs w:val="21"/>
              </w:rPr>
              <w:t>7</w:t>
            </w:r>
          </w:p>
        </w:tc>
        <w:tc>
          <w:tcPr>
            <w:tcW w:w="1559" w:type="dxa"/>
            <w:vAlign w:val="center"/>
          </w:tcPr>
          <w:p w14:paraId="3DB8F820" w14:textId="5DC28751" w:rsidR="00FE6363" w:rsidRPr="003A00D2" w:rsidRDefault="00FE6363" w:rsidP="00F607D4">
            <w:pPr>
              <w:jc w:val="center"/>
              <w:rPr>
                <w:rFonts w:ascii="新宋体" w:eastAsia="新宋体" w:hAnsi="新宋体" w:cs="宋体"/>
                <w:szCs w:val="21"/>
              </w:rPr>
            </w:pPr>
            <w:r w:rsidRPr="003A00D2">
              <w:rPr>
                <w:rFonts w:ascii="新宋体" w:eastAsia="新宋体" w:hAnsi="新宋体" w:cs="宋体" w:hint="eastAsia"/>
                <w:color w:val="000000"/>
                <w:kern w:val="0"/>
                <w:szCs w:val="21"/>
                <w:lang w:bidi="ar"/>
              </w:rPr>
              <w:t>研发能力</w:t>
            </w:r>
          </w:p>
        </w:tc>
        <w:tc>
          <w:tcPr>
            <w:tcW w:w="851" w:type="dxa"/>
            <w:vAlign w:val="center"/>
          </w:tcPr>
          <w:p w14:paraId="19C8ED64" w14:textId="6A597AD6" w:rsidR="00FE6363" w:rsidRDefault="00FE6363" w:rsidP="00F607D4">
            <w:pPr>
              <w:rPr>
                <w:rFonts w:ascii="新宋体" w:eastAsia="新宋体" w:hAnsi="新宋体"/>
                <w:szCs w:val="21"/>
              </w:rPr>
            </w:pPr>
            <w:r>
              <w:rPr>
                <w:rFonts w:ascii="新宋体" w:eastAsia="新宋体" w:hAnsi="新宋体" w:cs="宋体" w:hint="eastAsia"/>
                <w:szCs w:val="21"/>
              </w:rPr>
              <w:t>2</w:t>
            </w:r>
          </w:p>
        </w:tc>
        <w:tc>
          <w:tcPr>
            <w:tcW w:w="5953" w:type="dxa"/>
            <w:vAlign w:val="center"/>
          </w:tcPr>
          <w:p w14:paraId="786B89D9"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（一）评审内容：</w:t>
            </w:r>
          </w:p>
          <w:p w14:paraId="509454F9"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供应商具有有效期内的国家知识产权局颁发的《发明专利》《外观专利证书》或《实用新型专利证书》，且证书与家具相关。</w:t>
            </w:r>
          </w:p>
          <w:p w14:paraId="658CBA22"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注：须提供证书复印件，专利权人须为投标人。</w:t>
            </w:r>
          </w:p>
          <w:p w14:paraId="62CD96D9"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1、每提供一份发明专利得1分，最高得1分，不提供不得分。</w:t>
            </w:r>
          </w:p>
          <w:p w14:paraId="0420DD46"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2、每提供一份实用新型专利或外观设计专利得0.5分，不提供不得分，本项最多得 1 分。</w:t>
            </w:r>
          </w:p>
          <w:p w14:paraId="7BD5831E"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（二）评分依据：</w:t>
            </w:r>
          </w:p>
          <w:p w14:paraId="49141B0C"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1.自有的提供国家知识产权局颁发的有效专利证书扫描件作为得分依据。</w:t>
            </w:r>
          </w:p>
          <w:p w14:paraId="4C47DB63" w14:textId="235E6CA9" w:rsidR="00FE6363" w:rsidRPr="00F607D4" w:rsidRDefault="007F6E22" w:rsidP="007F6E22">
            <w:pPr>
              <w:rPr>
                <w:rFonts w:ascii="新宋体" w:eastAsia="新宋体" w:hAnsi="新宋体" w:cs="宋体"/>
                <w:szCs w:val="21"/>
              </w:rPr>
            </w:pPr>
            <w:r w:rsidRPr="007F6E22">
              <w:rPr>
                <w:rFonts w:ascii="新宋体" w:eastAsia="新宋体" w:hAnsi="新宋体" w:cs="宋体" w:hint="eastAsia"/>
                <w:szCs w:val="21"/>
              </w:rPr>
              <w:t>2.通过租赁或授权等方式取得的第三方专利合法使用权的，提供国家知识产权局颁发的有效专利证书扫描件（证书专利权人需为出售/出租方）、购买合同（或租赁合同）、购买（或租赁）发票等证明材料作为得分依据，未提供或无法判断的不得分。</w:t>
            </w:r>
          </w:p>
        </w:tc>
      </w:tr>
      <w:tr w:rsidR="00F607D4" w14:paraId="45BFE4DF" w14:textId="77777777" w:rsidTr="00FE6363">
        <w:trPr>
          <w:trHeight w:val="20"/>
        </w:trPr>
        <w:tc>
          <w:tcPr>
            <w:tcW w:w="675" w:type="dxa"/>
            <w:vAlign w:val="center"/>
          </w:tcPr>
          <w:p w14:paraId="54947F80" w14:textId="77777777" w:rsidR="00F607D4" w:rsidRDefault="00F607D4" w:rsidP="00F607D4">
            <w:pPr>
              <w:jc w:val="center"/>
              <w:rPr>
                <w:rFonts w:ascii="新宋体" w:eastAsia="新宋体" w:hAnsi="新宋体"/>
                <w:b/>
                <w:szCs w:val="21"/>
              </w:rPr>
            </w:pPr>
            <w:r>
              <w:rPr>
                <w:rFonts w:ascii="新宋体" w:eastAsia="新宋体" w:hAnsi="新宋体"/>
                <w:b/>
                <w:szCs w:val="21"/>
              </w:rPr>
              <w:t>3</w:t>
            </w:r>
          </w:p>
        </w:tc>
        <w:tc>
          <w:tcPr>
            <w:tcW w:w="3119" w:type="dxa"/>
            <w:gridSpan w:val="3"/>
            <w:vAlign w:val="center"/>
          </w:tcPr>
          <w:p w14:paraId="5FEC3F61" w14:textId="77777777" w:rsidR="00F607D4" w:rsidRDefault="00F607D4" w:rsidP="00F607D4">
            <w:pPr>
              <w:jc w:val="center"/>
              <w:rPr>
                <w:rFonts w:ascii="新宋体" w:eastAsia="新宋体" w:hAnsi="新宋体"/>
                <w:b/>
                <w:szCs w:val="21"/>
              </w:rPr>
            </w:pPr>
            <w:r>
              <w:rPr>
                <w:rFonts w:ascii="新宋体" w:eastAsia="新宋体" w:hAnsi="新宋体" w:hint="eastAsia"/>
                <w:b/>
                <w:szCs w:val="21"/>
              </w:rPr>
              <w:t>商务需求</w:t>
            </w:r>
          </w:p>
        </w:tc>
        <w:tc>
          <w:tcPr>
            <w:tcW w:w="5953" w:type="dxa"/>
            <w:vAlign w:val="center"/>
          </w:tcPr>
          <w:p w14:paraId="054867B9" w14:textId="0C309A15" w:rsidR="00F607D4" w:rsidRDefault="00A52286" w:rsidP="00F607D4">
            <w:pPr>
              <w:jc w:val="center"/>
              <w:rPr>
                <w:rFonts w:ascii="新宋体" w:eastAsia="新宋体" w:hAnsi="新宋体"/>
                <w:b/>
                <w:szCs w:val="21"/>
              </w:rPr>
            </w:pPr>
            <w:r>
              <w:rPr>
                <w:rFonts w:ascii="新宋体" w:eastAsia="新宋体" w:hAnsi="新宋体" w:hint="eastAsia"/>
                <w:b/>
                <w:szCs w:val="21"/>
              </w:rPr>
              <w:t>6</w:t>
            </w:r>
          </w:p>
        </w:tc>
      </w:tr>
      <w:tr w:rsidR="00A52286" w14:paraId="46239999" w14:textId="77777777" w:rsidTr="00FA1D3E">
        <w:trPr>
          <w:trHeight w:val="20"/>
        </w:trPr>
        <w:tc>
          <w:tcPr>
            <w:tcW w:w="675" w:type="dxa"/>
            <w:vMerge w:val="restart"/>
            <w:vAlign w:val="center"/>
          </w:tcPr>
          <w:p w14:paraId="6DBC0F7B" w14:textId="77777777" w:rsidR="00A52286" w:rsidRDefault="00A52286" w:rsidP="00F607D4">
            <w:pPr>
              <w:rPr>
                <w:rFonts w:ascii="新宋体" w:eastAsia="新宋体" w:hAnsi="新宋体"/>
                <w:szCs w:val="21"/>
              </w:rPr>
            </w:pPr>
          </w:p>
        </w:tc>
        <w:tc>
          <w:tcPr>
            <w:tcW w:w="709" w:type="dxa"/>
            <w:vAlign w:val="center"/>
          </w:tcPr>
          <w:p w14:paraId="62AAE508" w14:textId="77777777" w:rsidR="00A52286" w:rsidRDefault="00A52286" w:rsidP="00F607D4">
            <w:pPr>
              <w:rPr>
                <w:rFonts w:ascii="新宋体" w:eastAsia="新宋体" w:hAnsi="新宋体"/>
                <w:szCs w:val="21"/>
              </w:rPr>
            </w:pPr>
            <w:r>
              <w:rPr>
                <w:rFonts w:ascii="新宋体" w:eastAsia="新宋体" w:hAnsi="新宋体" w:hint="eastAsia"/>
                <w:szCs w:val="21"/>
              </w:rPr>
              <w:t>序号</w:t>
            </w:r>
          </w:p>
        </w:tc>
        <w:tc>
          <w:tcPr>
            <w:tcW w:w="1559" w:type="dxa"/>
            <w:vAlign w:val="center"/>
          </w:tcPr>
          <w:p w14:paraId="51214DC7" w14:textId="77777777" w:rsidR="00A52286" w:rsidRDefault="00A52286" w:rsidP="00F607D4">
            <w:pPr>
              <w:rPr>
                <w:rFonts w:ascii="新宋体" w:eastAsia="新宋体" w:hAnsi="新宋体"/>
                <w:szCs w:val="21"/>
              </w:rPr>
            </w:pPr>
            <w:r>
              <w:rPr>
                <w:rFonts w:ascii="新宋体" w:eastAsia="新宋体" w:hAnsi="新宋体" w:hint="eastAsia"/>
                <w:szCs w:val="21"/>
              </w:rPr>
              <w:t>评分因素</w:t>
            </w:r>
          </w:p>
        </w:tc>
        <w:tc>
          <w:tcPr>
            <w:tcW w:w="851" w:type="dxa"/>
            <w:vAlign w:val="center"/>
          </w:tcPr>
          <w:p w14:paraId="05B1BE63" w14:textId="77777777" w:rsidR="00A52286" w:rsidRDefault="00A52286" w:rsidP="00F607D4">
            <w:pPr>
              <w:rPr>
                <w:rFonts w:ascii="新宋体" w:eastAsia="新宋体" w:hAnsi="新宋体"/>
                <w:szCs w:val="21"/>
              </w:rPr>
            </w:pPr>
            <w:r>
              <w:rPr>
                <w:rFonts w:ascii="新宋体" w:eastAsia="新宋体" w:hAnsi="新宋体" w:hint="eastAsia"/>
                <w:szCs w:val="21"/>
              </w:rPr>
              <w:t>权重</w:t>
            </w:r>
          </w:p>
        </w:tc>
        <w:tc>
          <w:tcPr>
            <w:tcW w:w="5953" w:type="dxa"/>
            <w:vAlign w:val="center"/>
          </w:tcPr>
          <w:p w14:paraId="7E48B3B8" w14:textId="77777777" w:rsidR="00A52286" w:rsidRDefault="00A52286" w:rsidP="00F607D4">
            <w:pPr>
              <w:rPr>
                <w:rFonts w:ascii="新宋体" w:eastAsia="新宋体" w:hAnsi="新宋体"/>
                <w:szCs w:val="21"/>
              </w:rPr>
            </w:pPr>
            <w:r>
              <w:rPr>
                <w:rFonts w:ascii="新宋体" w:eastAsia="新宋体" w:hAnsi="新宋体" w:hint="eastAsia"/>
                <w:szCs w:val="21"/>
              </w:rPr>
              <w:t>评分准则</w:t>
            </w:r>
          </w:p>
        </w:tc>
      </w:tr>
      <w:tr w:rsidR="00FE6363" w14:paraId="421F16E0" w14:textId="77777777" w:rsidTr="00FA1D3E">
        <w:trPr>
          <w:trHeight w:val="20"/>
        </w:trPr>
        <w:tc>
          <w:tcPr>
            <w:tcW w:w="675" w:type="dxa"/>
            <w:vMerge/>
            <w:vAlign w:val="center"/>
          </w:tcPr>
          <w:p w14:paraId="5EC850E1" w14:textId="77777777" w:rsidR="00FE6363" w:rsidRDefault="00FE6363" w:rsidP="00F607D4">
            <w:pPr>
              <w:rPr>
                <w:rFonts w:ascii="新宋体" w:eastAsia="新宋体" w:hAnsi="新宋体"/>
                <w:szCs w:val="21"/>
              </w:rPr>
            </w:pPr>
          </w:p>
        </w:tc>
        <w:tc>
          <w:tcPr>
            <w:tcW w:w="709" w:type="dxa"/>
            <w:vAlign w:val="center"/>
          </w:tcPr>
          <w:p w14:paraId="45D3C0D3" w14:textId="77777777" w:rsidR="00FE6363" w:rsidRDefault="00FE6363" w:rsidP="00F607D4">
            <w:pPr>
              <w:rPr>
                <w:rFonts w:ascii="新宋体" w:eastAsia="新宋体" w:hAnsi="新宋体"/>
                <w:szCs w:val="21"/>
              </w:rPr>
            </w:pPr>
            <w:r>
              <w:rPr>
                <w:rFonts w:ascii="新宋体" w:eastAsia="新宋体" w:hAnsi="新宋体"/>
                <w:szCs w:val="21"/>
              </w:rPr>
              <w:t>1</w:t>
            </w:r>
          </w:p>
        </w:tc>
        <w:tc>
          <w:tcPr>
            <w:tcW w:w="1559" w:type="dxa"/>
            <w:vAlign w:val="center"/>
          </w:tcPr>
          <w:p w14:paraId="67992682" w14:textId="1F07430D" w:rsidR="00FE6363" w:rsidRDefault="00FE6363" w:rsidP="00F607D4">
            <w:pPr>
              <w:rPr>
                <w:rFonts w:ascii="新宋体" w:eastAsia="新宋体" w:hAnsi="新宋体"/>
                <w:szCs w:val="21"/>
              </w:rPr>
            </w:pPr>
            <w:r w:rsidRPr="00F607D4">
              <w:rPr>
                <w:rFonts w:ascii="新宋体" w:eastAsia="新宋体" w:hAnsi="新宋体" w:hint="eastAsia"/>
                <w:szCs w:val="21"/>
              </w:rPr>
              <w:t>售后服务认证</w:t>
            </w:r>
          </w:p>
        </w:tc>
        <w:tc>
          <w:tcPr>
            <w:tcW w:w="851" w:type="dxa"/>
            <w:vAlign w:val="center"/>
          </w:tcPr>
          <w:p w14:paraId="05D5A80C" w14:textId="26AC38CF" w:rsidR="00FE6363" w:rsidRDefault="00FE6363" w:rsidP="00F607D4">
            <w:pPr>
              <w:rPr>
                <w:rFonts w:ascii="新宋体" w:eastAsia="新宋体" w:hAnsi="新宋体"/>
                <w:szCs w:val="21"/>
              </w:rPr>
            </w:pPr>
            <w:r>
              <w:rPr>
                <w:rFonts w:ascii="新宋体" w:eastAsia="新宋体" w:hAnsi="新宋体" w:cs="宋体" w:hint="eastAsia"/>
                <w:szCs w:val="21"/>
              </w:rPr>
              <w:t>2</w:t>
            </w:r>
          </w:p>
        </w:tc>
        <w:tc>
          <w:tcPr>
            <w:tcW w:w="5953" w:type="dxa"/>
            <w:vAlign w:val="center"/>
          </w:tcPr>
          <w:p w14:paraId="4A83632B" w14:textId="77777777" w:rsidR="00FE6363" w:rsidRDefault="00FE6363" w:rsidP="009F7255">
            <w:pPr>
              <w:rPr>
                <w:rFonts w:ascii="新宋体" w:eastAsia="新宋体" w:hAnsi="新宋体" w:cs="宋体"/>
                <w:szCs w:val="21"/>
              </w:rPr>
            </w:pPr>
            <w:r>
              <w:rPr>
                <w:rFonts w:ascii="新宋体" w:eastAsia="新宋体" w:hAnsi="新宋体" w:cs="宋体" w:hint="eastAsia"/>
                <w:szCs w:val="21"/>
              </w:rPr>
              <w:t>（一）评审内容：</w:t>
            </w:r>
          </w:p>
          <w:p w14:paraId="3F51909A" w14:textId="1F674BC4" w:rsidR="00FE6363" w:rsidRPr="00F607D4" w:rsidRDefault="00FE6363" w:rsidP="00F607D4">
            <w:pPr>
              <w:rPr>
                <w:rFonts w:ascii="新宋体" w:eastAsia="新宋体" w:hAnsi="新宋体" w:cs="宋体"/>
                <w:szCs w:val="21"/>
              </w:rPr>
            </w:pPr>
            <w:r w:rsidRPr="00F607D4">
              <w:rPr>
                <w:rFonts w:ascii="新宋体" w:eastAsia="新宋体" w:hAnsi="新宋体" w:cs="宋体" w:hint="eastAsia"/>
                <w:szCs w:val="21"/>
              </w:rPr>
              <w:t>（1）供应商具有有效期的“ 售后服务认证证书”，认证标准“ 《商品售后服务评价体系》 GB/T27922-2011”，具有五星级证书得 1 分，未提供不得分。</w:t>
            </w:r>
          </w:p>
          <w:p w14:paraId="08E68DAF" w14:textId="1A8E67AB" w:rsidR="00FE6363" w:rsidRDefault="00FE6363" w:rsidP="00F607D4">
            <w:pPr>
              <w:rPr>
                <w:rFonts w:ascii="新宋体" w:eastAsia="新宋体" w:hAnsi="新宋体" w:cs="宋体"/>
                <w:szCs w:val="21"/>
              </w:rPr>
            </w:pPr>
            <w:r w:rsidRPr="00F607D4">
              <w:rPr>
                <w:rFonts w:ascii="新宋体" w:eastAsia="新宋体" w:hAnsi="新宋体" w:cs="宋体" w:hint="eastAsia"/>
                <w:szCs w:val="21"/>
              </w:rPr>
              <w:t>（2）供应商</w:t>
            </w:r>
            <w:r>
              <w:rPr>
                <w:rFonts w:ascii="新宋体" w:eastAsia="新宋体" w:hAnsi="新宋体" w:cs="宋体" w:hint="eastAsia"/>
                <w:szCs w:val="21"/>
              </w:rPr>
              <w:t>承诺</w:t>
            </w:r>
            <w:r w:rsidRPr="00F607D4">
              <w:rPr>
                <w:rFonts w:ascii="新宋体" w:eastAsia="新宋体" w:hAnsi="新宋体" w:cs="宋体" w:hint="eastAsia"/>
                <w:szCs w:val="21"/>
              </w:rPr>
              <w:t>提供不低于5个售后服务高级</w:t>
            </w:r>
            <w:proofErr w:type="gramStart"/>
            <w:r w:rsidRPr="00F607D4">
              <w:rPr>
                <w:rFonts w:ascii="新宋体" w:eastAsia="新宋体" w:hAnsi="新宋体" w:cs="宋体" w:hint="eastAsia"/>
                <w:szCs w:val="21"/>
              </w:rPr>
              <w:t>管理师得</w:t>
            </w:r>
            <w:proofErr w:type="gramEnd"/>
            <w:r w:rsidRPr="00F607D4">
              <w:rPr>
                <w:rFonts w:ascii="新宋体" w:eastAsia="新宋体" w:hAnsi="新宋体" w:cs="宋体" w:hint="eastAsia"/>
                <w:szCs w:val="21"/>
              </w:rPr>
              <w:t xml:space="preserve"> 1 分，未提供不得分。</w:t>
            </w:r>
          </w:p>
          <w:p w14:paraId="48D7785E" w14:textId="77777777" w:rsidR="00FE6363" w:rsidRPr="00F607D4" w:rsidRDefault="00FE6363" w:rsidP="009F7255">
            <w:pPr>
              <w:rPr>
                <w:rFonts w:ascii="新宋体" w:eastAsia="新宋体" w:hAnsi="新宋体" w:cs="宋体"/>
                <w:szCs w:val="21"/>
              </w:rPr>
            </w:pPr>
            <w:r>
              <w:rPr>
                <w:rFonts w:ascii="新宋体" w:eastAsia="新宋体" w:hAnsi="新宋体" w:cs="宋体" w:hint="eastAsia"/>
                <w:szCs w:val="21"/>
              </w:rPr>
              <w:t>（二）评分依据：</w:t>
            </w:r>
          </w:p>
          <w:p w14:paraId="7E78A8A4" w14:textId="77777777" w:rsidR="00FE6363" w:rsidRPr="009F7255" w:rsidRDefault="00FE6363" w:rsidP="009F7255">
            <w:pPr>
              <w:rPr>
                <w:rFonts w:ascii="新宋体" w:eastAsia="新宋体" w:hAnsi="新宋体" w:cs="宋体"/>
                <w:szCs w:val="21"/>
              </w:rPr>
            </w:pPr>
            <w:r w:rsidRPr="009F7255">
              <w:rPr>
                <w:rFonts w:ascii="新宋体" w:eastAsia="新宋体" w:hAnsi="新宋体" w:cs="宋体" w:hint="eastAsia"/>
                <w:szCs w:val="21"/>
              </w:rPr>
              <w:t>1.要求提供投标人相关证明资料作为得分依据。</w:t>
            </w:r>
          </w:p>
          <w:p w14:paraId="65EFE233" w14:textId="77777777" w:rsidR="00FE6363" w:rsidRDefault="00FE6363" w:rsidP="009F7255">
            <w:pPr>
              <w:rPr>
                <w:rFonts w:ascii="新宋体" w:eastAsia="新宋体" w:hAnsi="新宋体" w:cs="宋体"/>
                <w:szCs w:val="21"/>
              </w:rPr>
            </w:pPr>
            <w:r w:rsidRPr="009F7255">
              <w:rPr>
                <w:rFonts w:ascii="新宋体" w:eastAsia="新宋体" w:hAnsi="新宋体" w:cs="宋体" w:hint="eastAsia"/>
                <w:szCs w:val="21"/>
              </w:rPr>
              <w:t>2.以上资料均要求提供扫描件（或官方网站截图），原件备查。评分中出现无证明资料或专家无法凭所提供资料判断是否得分的情况，一律作不得分处理。</w:t>
            </w:r>
          </w:p>
          <w:p w14:paraId="709C9578" w14:textId="649457C1" w:rsidR="00FE6363" w:rsidRDefault="00FE6363" w:rsidP="009F7255">
            <w:pPr>
              <w:rPr>
                <w:rFonts w:ascii="新宋体" w:eastAsia="新宋体" w:hAnsi="新宋体" w:cs="宋体"/>
                <w:szCs w:val="21"/>
              </w:rPr>
            </w:pPr>
            <w:r>
              <w:rPr>
                <w:rFonts w:ascii="新宋体" w:eastAsia="新宋体" w:hAnsi="新宋体" w:cs="宋体" w:hint="eastAsia"/>
                <w:szCs w:val="21"/>
              </w:rPr>
              <w:t>3</w:t>
            </w:r>
            <w:r>
              <w:rPr>
                <w:rFonts w:ascii="新宋体" w:eastAsia="新宋体" w:hAnsi="新宋体" w:cs="宋体"/>
                <w:szCs w:val="21"/>
              </w:rPr>
              <w:t>.</w:t>
            </w:r>
            <w:r w:rsidRPr="00F16FD7">
              <w:rPr>
                <w:rFonts w:ascii="新宋体" w:eastAsia="新宋体" w:hAnsi="新宋体" w:cs="宋体" w:hint="eastAsia"/>
                <w:szCs w:val="21"/>
              </w:rPr>
              <w:t>要求投标人提供承诺（格式自定）作为得分依据。未提供承诺或承诺内容不满足要求均不得分。</w:t>
            </w:r>
          </w:p>
        </w:tc>
      </w:tr>
      <w:tr w:rsidR="00FE6363" w14:paraId="762ED682" w14:textId="77777777" w:rsidTr="00FA1D3E">
        <w:trPr>
          <w:trHeight w:val="20"/>
        </w:trPr>
        <w:tc>
          <w:tcPr>
            <w:tcW w:w="675" w:type="dxa"/>
            <w:vMerge/>
            <w:vAlign w:val="center"/>
          </w:tcPr>
          <w:p w14:paraId="3DBD7A00" w14:textId="77777777" w:rsidR="00FE6363" w:rsidRDefault="00FE6363" w:rsidP="00F607D4">
            <w:pPr>
              <w:rPr>
                <w:rFonts w:ascii="新宋体" w:eastAsia="新宋体" w:hAnsi="新宋体"/>
                <w:szCs w:val="21"/>
              </w:rPr>
            </w:pPr>
          </w:p>
        </w:tc>
        <w:tc>
          <w:tcPr>
            <w:tcW w:w="709" w:type="dxa"/>
            <w:vAlign w:val="center"/>
          </w:tcPr>
          <w:p w14:paraId="28FE17AF" w14:textId="77777777" w:rsidR="00FE6363" w:rsidRDefault="00FE6363" w:rsidP="00F607D4">
            <w:pPr>
              <w:rPr>
                <w:rFonts w:ascii="新宋体" w:eastAsia="新宋体" w:hAnsi="新宋体"/>
                <w:szCs w:val="21"/>
              </w:rPr>
            </w:pPr>
            <w:r>
              <w:rPr>
                <w:rFonts w:ascii="新宋体" w:eastAsia="新宋体" w:hAnsi="新宋体"/>
                <w:szCs w:val="21"/>
              </w:rPr>
              <w:t>2</w:t>
            </w:r>
          </w:p>
        </w:tc>
        <w:tc>
          <w:tcPr>
            <w:tcW w:w="1559" w:type="dxa"/>
            <w:vAlign w:val="center"/>
          </w:tcPr>
          <w:p w14:paraId="342E6F18" w14:textId="5E943407" w:rsidR="00FE6363" w:rsidRDefault="00FE6363" w:rsidP="00F607D4">
            <w:pPr>
              <w:rPr>
                <w:rFonts w:ascii="新宋体" w:eastAsia="新宋体" w:hAnsi="新宋体"/>
                <w:color w:val="FF0000"/>
                <w:szCs w:val="21"/>
              </w:rPr>
            </w:pPr>
            <w:r w:rsidRPr="00F607D4">
              <w:rPr>
                <w:rFonts w:ascii="新宋体" w:eastAsia="新宋体" w:hAnsi="新宋体" w:cs="宋体" w:hint="eastAsia"/>
                <w:szCs w:val="21"/>
              </w:rPr>
              <w:t>售后服务方案</w:t>
            </w:r>
          </w:p>
        </w:tc>
        <w:tc>
          <w:tcPr>
            <w:tcW w:w="851" w:type="dxa"/>
            <w:vAlign w:val="center"/>
          </w:tcPr>
          <w:p w14:paraId="72D74BF6" w14:textId="73784F05" w:rsidR="00FE6363" w:rsidRDefault="00A52286" w:rsidP="00F607D4">
            <w:pPr>
              <w:rPr>
                <w:rFonts w:ascii="新宋体" w:eastAsia="新宋体" w:hAnsi="新宋体"/>
                <w:szCs w:val="21"/>
              </w:rPr>
            </w:pPr>
            <w:r>
              <w:rPr>
                <w:rFonts w:ascii="新宋体" w:eastAsia="新宋体" w:hAnsi="新宋体" w:cs="宋体" w:hint="eastAsia"/>
                <w:szCs w:val="21"/>
              </w:rPr>
              <w:t>4</w:t>
            </w:r>
          </w:p>
        </w:tc>
        <w:tc>
          <w:tcPr>
            <w:tcW w:w="5953" w:type="dxa"/>
            <w:vAlign w:val="center"/>
          </w:tcPr>
          <w:p w14:paraId="47F9622C"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（一）评审内容：</w:t>
            </w:r>
          </w:p>
          <w:p w14:paraId="45380A06" w14:textId="22C7567D"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评委根据投标人提供的售后服务方案</w:t>
            </w:r>
            <w:r>
              <w:rPr>
                <w:rFonts w:ascii="新宋体" w:eastAsia="新宋体" w:hAnsi="新宋体" w:cs="宋体" w:hint="eastAsia"/>
                <w:szCs w:val="21"/>
              </w:rPr>
              <w:t>进行评审包括</w:t>
            </w:r>
            <w:r w:rsidRPr="00A52286">
              <w:rPr>
                <w:rFonts w:ascii="新宋体" w:eastAsia="新宋体" w:hAnsi="新宋体" w:cs="宋体" w:hint="eastAsia"/>
                <w:szCs w:val="21"/>
              </w:rPr>
              <w:t>：</w:t>
            </w:r>
          </w:p>
          <w:p w14:paraId="11E5726E"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1.培训体系及培训方案；</w:t>
            </w:r>
          </w:p>
          <w:p w14:paraId="2A63AF2B"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2.服务体系；</w:t>
            </w:r>
          </w:p>
          <w:p w14:paraId="4D43C9DB"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3.服务内容；</w:t>
            </w:r>
          </w:p>
          <w:p w14:paraId="3CA3AA1B"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4.故障解决方案；</w:t>
            </w:r>
          </w:p>
          <w:p w14:paraId="6DC19596"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5.服务团队保障及服务电话。</w:t>
            </w:r>
          </w:p>
          <w:p w14:paraId="36949C25"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（二）评分标准：</w:t>
            </w:r>
          </w:p>
          <w:p w14:paraId="7E370CA2" w14:textId="4C295C54"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满足以上五项要求得3分，满足以上四项要求得 2分，满足以上三项要求得1分，其它情况不得分。</w:t>
            </w:r>
          </w:p>
          <w:p w14:paraId="20EC90D9" w14:textId="77777777"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在此基础上：专家根据各供应商的</w:t>
            </w:r>
            <w:proofErr w:type="gramStart"/>
            <w:r w:rsidRPr="00A52286">
              <w:rPr>
                <w:rFonts w:ascii="新宋体" w:eastAsia="新宋体" w:hAnsi="新宋体" w:cs="宋体" w:hint="eastAsia"/>
                <w:szCs w:val="21"/>
              </w:rPr>
              <w:t>具体响应</w:t>
            </w:r>
            <w:proofErr w:type="gramEnd"/>
            <w:r w:rsidRPr="00A52286">
              <w:rPr>
                <w:rFonts w:ascii="新宋体" w:eastAsia="新宋体" w:hAnsi="新宋体" w:cs="宋体" w:hint="eastAsia"/>
                <w:szCs w:val="21"/>
              </w:rPr>
              <w:t>内容按照量化的评审因素指标进一步评审，并按照下列要求进行加分：</w:t>
            </w:r>
          </w:p>
          <w:p w14:paraId="2E7DA12F" w14:textId="35F842BA"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lastRenderedPageBreak/>
              <w:t>（1）售后服务方案内容完整、科学合理、响应及时、服务团队10名及10名以上，专业技术能力强加</w:t>
            </w:r>
            <w:r w:rsidR="009B2AA9">
              <w:rPr>
                <w:rFonts w:ascii="新宋体" w:eastAsia="新宋体" w:hAnsi="新宋体" w:cs="宋体" w:hint="eastAsia"/>
                <w:szCs w:val="21"/>
              </w:rPr>
              <w:t>1</w:t>
            </w:r>
            <w:r w:rsidRPr="00A52286">
              <w:rPr>
                <w:rFonts w:ascii="新宋体" w:eastAsia="新宋体" w:hAnsi="新宋体" w:cs="宋体" w:hint="eastAsia"/>
                <w:szCs w:val="21"/>
              </w:rPr>
              <w:t>分；</w:t>
            </w:r>
          </w:p>
          <w:p w14:paraId="249D6570" w14:textId="0EBC6BA0" w:rsidR="00A52286" w:rsidRPr="00A52286" w:rsidRDefault="00A52286" w:rsidP="00A52286">
            <w:pPr>
              <w:rPr>
                <w:rFonts w:ascii="新宋体" w:eastAsia="新宋体" w:hAnsi="新宋体" w:cs="宋体"/>
                <w:szCs w:val="21"/>
              </w:rPr>
            </w:pPr>
            <w:r w:rsidRPr="00A52286">
              <w:rPr>
                <w:rFonts w:ascii="新宋体" w:eastAsia="新宋体" w:hAnsi="新宋体" w:cs="宋体" w:hint="eastAsia"/>
                <w:szCs w:val="21"/>
              </w:rPr>
              <w:t>（2）售后服务方案内容较完整、响应及时、服务团队10名以下，具备专业技术能力加</w:t>
            </w:r>
            <w:r w:rsidR="009B2AA9">
              <w:rPr>
                <w:rFonts w:ascii="新宋体" w:eastAsia="新宋体" w:hAnsi="新宋体" w:cs="宋体" w:hint="eastAsia"/>
                <w:szCs w:val="21"/>
              </w:rPr>
              <w:t>0.5</w:t>
            </w:r>
            <w:r w:rsidRPr="00A52286">
              <w:rPr>
                <w:rFonts w:ascii="新宋体" w:eastAsia="新宋体" w:hAnsi="新宋体" w:cs="宋体" w:hint="eastAsia"/>
                <w:szCs w:val="21"/>
              </w:rPr>
              <w:t>分；</w:t>
            </w:r>
          </w:p>
          <w:p w14:paraId="488A215D" w14:textId="41657F77" w:rsidR="00FE6363" w:rsidRDefault="009B2AA9" w:rsidP="00A52286">
            <w:pPr>
              <w:rPr>
                <w:rFonts w:ascii="新宋体" w:eastAsia="新宋体" w:hAnsi="新宋体" w:cs="宋体"/>
                <w:szCs w:val="21"/>
              </w:rPr>
            </w:pPr>
            <w:r>
              <w:rPr>
                <w:rFonts w:ascii="新宋体" w:eastAsia="新宋体" w:hAnsi="新宋体" w:cs="宋体" w:hint="eastAsia"/>
                <w:szCs w:val="21"/>
              </w:rPr>
              <w:t>其他情况不加</w:t>
            </w:r>
            <w:r w:rsidR="00A52286" w:rsidRPr="00A52286">
              <w:rPr>
                <w:rFonts w:ascii="新宋体" w:eastAsia="新宋体" w:hAnsi="新宋体" w:cs="宋体" w:hint="eastAsia"/>
                <w:szCs w:val="21"/>
              </w:rPr>
              <w:t>分。</w:t>
            </w:r>
          </w:p>
        </w:tc>
      </w:tr>
      <w:tr w:rsidR="00F607D4" w14:paraId="0BC88CE6" w14:textId="77777777" w:rsidTr="00FE6363">
        <w:trPr>
          <w:trHeight w:val="20"/>
        </w:trPr>
        <w:tc>
          <w:tcPr>
            <w:tcW w:w="675" w:type="dxa"/>
            <w:vAlign w:val="center"/>
          </w:tcPr>
          <w:p w14:paraId="0071294D" w14:textId="77777777" w:rsidR="00F607D4" w:rsidRPr="00C36353" w:rsidRDefault="00F607D4" w:rsidP="00F607D4">
            <w:pPr>
              <w:jc w:val="center"/>
              <w:rPr>
                <w:rFonts w:ascii="新宋体" w:eastAsia="新宋体" w:hAnsi="新宋体"/>
                <w:b/>
                <w:szCs w:val="21"/>
              </w:rPr>
            </w:pPr>
            <w:r w:rsidRPr="00C36353">
              <w:rPr>
                <w:rFonts w:ascii="新宋体" w:eastAsia="新宋体" w:hAnsi="新宋体" w:hint="eastAsia"/>
                <w:b/>
                <w:szCs w:val="21"/>
              </w:rPr>
              <w:lastRenderedPageBreak/>
              <w:t>4</w:t>
            </w:r>
          </w:p>
        </w:tc>
        <w:tc>
          <w:tcPr>
            <w:tcW w:w="3119" w:type="dxa"/>
            <w:gridSpan w:val="3"/>
            <w:vAlign w:val="center"/>
          </w:tcPr>
          <w:p w14:paraId="104A0FCB" w14:textId="77777777" w:rsidR="00F607D4" w:rsidRPr="00C36353" w:rsidRDefault="00F607D4" w:rsidP="00F607D4">
            <w:pPr>
              <w:jc w:val="center"/>
              <w:rPr>
                <w:rFonts w:ascii="新宋体" w:eastAsia="新宋体" w:hAnsi="新宋体"/>
                <w:b/>
                <w:szCs w:val="21"/>
              </w:rPr>
            </w:pPr>
            <w:r w:rsidRPr="00C36353">
              <w:rPr>
                <w:rFonts w:ascii="新宋体" w:eastAsia="新宋体" w:hAnsi="新宋体" w:hint="eastAsia"/>
                <w:b/>
                <w:szCs w:val="21"/>
              </w:rPr>
              <w:t>诚信情况</w:t>
            </w:r>
          </w:p>
        </w:tc>
        <w:tc>
          <w:tcPr>
            <w:tcW w:w="5953" w:type="dxa"/>
            <w:vAlign w:val="center"/>
          </w:tcPr>
          <w:p w14:paraId="044CA7A8" w14:textId="0DBFA147" w:rsidR="00F607D4" w:rsidRPr="00C36353" w:rsidRDefault="00C36353" w:rsidP="00F607D4">
            <w:pPr>
              <w:jc w:val="center"/>
              <w:rPr>
                <w:rFonts w:ascii="新宋体" w:eastAsia="新宋体" w:hAnsi="新宋体"/>
                <w:b/>
                <w:szCs w:val="21"/>
              </w:rPr>
            </w:pPr>
            <w:r w:rsidRPr="00C36353">
              <w:rPr>
                <w:rFonts w:ascii="新宋体" w:eastAsia="新宋体" w:hAnsi="新宋体" w:hint="eastAsia"/>
                <w:b/>
                <w:szCs w:val="21"/>
              </w:rPr>
              <w:t>5</w:t>
            </w:r>
          </w:p>
        </w:tc>
      </w:tr>
      <w:tr w:rsidR="00FE6363" w14:paraId="35B8E440" w14:textId="77777777" w:rsidTr="00FA1D3E">
        <w:trPr>
          <w:trHeight w:val="20"/>
        </w:trPr>
        <w:tc>
          <w:tcPr>
            <w:tcW w:w="675" w:type="dxa"/>
            <w:vMerge w:val="restart"/>
            <w:vAlign w:val="center"/>
          </w:tcPr>
          <w:p w14:paraId="27D1F982" w14:textId="77777777" w:rsidR="00FE6363" w:rsidRPr="00C36353" w:rsidRDefault="00FE6363" w:rsidP="00F607D4">
            <w:pPr>
              <w:rPr>
                <w:rFonts w:ascii="新宋体" w:eastAsia="新宋体" w:hAnsi="新宋体"/>
                <w:szCs w:val="21"/>
              </w:rPr>
            </w:pPr>
          </w:p>
        </w:tc>
        <w:tc>
          <w:tcPr>
            <w:tcW w:w="709" w:type="dxa"/>
            <w:vAlign w:val="center"/>
          </w:tcPr>
          <w:p w14:paraId="3D5DB6EC" w14:textId="77777777" w:rsidR="00FE6363" w:rsidRPr="00C36353" w:rsidRDefault="00FE6363" w:rsidP="00F607D4">
            <w:pPr>
              <w:rPr>
                <w:rFonts w:ascii="新宋体" w:eastAsia="新宋体" w:hAnsi="新宋体"/>
                <w:szCs w:val="21"/>
              </w:rPr>
            </w:pPr>
            <w:r w:rsidRPr="00C36353">
              <w:rPr>
                <w:rFonts w:ascii="新宋体" w:eastAsia="新宋体" w:hAnsi="新宋体" w:hint="eastAsia"/>
                <w:szCs w:val="21"/>
              </w:rPr>
              <w:t>序号</w:t>
            </w:r>
          </w:p>
        </w:tc>
        <w:tc>
          <w:tcPr>
            <w:tcW w:w="1559" w:type="dxa"/>
            <w:vAlign w:val="center"/>
          </w:tcPr>
          <w:p w14:paraId="4F3F50E4" w14:textId="77777777" w:rsidR="00FE6363" w:rsidRPr="00C36353" w:rsidRDefault="00FE6363" w:rsidP="00F607D4">
            <w:pPr>
              <w:rPr>
                <w:rFonts w:ascii="新宋体" w:eastAsia="新宋体" w:hAnsi="新宋体"/>
                <w:szCs w:val="21"/>
              </w:rPr>
            </w:pPr>
            <w:r w:rsidRPr="00C36353">
              <w:rPr>
                <w:rFonts w:ascii="新宋体" w:eastAsia="新宋体" w:hAnsi="新宋体" w:hint="eastAsia"/>
                <w:szCs w:val="21"/>
              </w:rPr>
              <w:t>评分因素</w:t>
            </w:r>
          </w:p>
        </w:tc>
        <w:tc>
          <w:tcPr>
            <w:tcW w:w="851" w:type="dxa"/>
            <w:vAlign w:val="center"/>
          </w:tcPr>
          <w:p w14:paraId="1C39DA10" w14:textId="30F0D0FE" w:rsidR="00FE6363" w:rsidRPr="00C36353" w:rsidRDefault="00FE6363" w:rsidP="00F607D4">
            <w:pPr>
              <w:rPr>
                <w:rFonts w:ascii="新宋体" w:eastAsia="新宋体" w:hAnsi="新宋体"/>
                <w:szCs w:val="21"/>
              </w:rPr>
            </w:pPr>
            <w:r w:rsidRPr="00C36353">
              <w:rPr>
                <w:rFonts w:ascii="新宋体" w:eastAsia="新宋体" w:hAnsi="新宋体" w:hint="eastAsia"/>
                <w:szCs w:val="21"/>
              </w:rPr>
              <w:t>权重</w:t>
            </w:r>
          </w:p>
        </w:tc>
        <w:tc>
          <w:tcPr>
            <w:tcW w:w="5953" w:type="dxa"/>
            <w:vAlign w:val="center"/>
          </w:tcPr>
          <w:p w14:paraId="726F5FBE" w14:textId="77777777" w:rsidR="00FE6363" w:rsidRPr="00C36353" w:rsidRDefault="00FE6363" w:rsidP="00F607D4">
            <w:pPr>
              <w:rPr>
                <w:rFonts w:ascii="新宋体" w:eastAsia="新宋体" w:hAnsi="新宋体"/>
                <w:szCs w:val="21"/>
              </w:rPr>
            </w:pPr>
            <w:r w:rsidRPr="00C36353">
              <w:rPr>
                <w:rFonts w:ascii="新宋体" w:eastAsia="新宋体" w:hAnsi="新宋体" w:hint="eastAsia"/>
                <w:szCs w:val="21"/>
              </w:rPr>
              <w:t>评分准则</w:t>
            </w:r>
          </w:p>
        </w:tc>
      </w:tr>
      <w:tr w:rsidR="00FE6363" w14:paraId="666F5CEC" w14:textId="77777777" w:rsidTr="00FA1D3E">
        <w:trPr>
          <w:trHeight w:val="20"/>
        </w:trPr>
        <w:tc>
          <w:tcPr>
            <w:tcW w:w="675" w:type="dxa"/>
            <w:vMerge/>
            <w:vAlign w:val="center"/>
          </w:tcPr>
          <w:p w14:paraId="11193834" w14:textId="77777777" w:rsidR="00FE6363" w:rsidRPr="00C36353" w:rsidRDefault="00FE6363" w:rsidP="00F607D4">
            <w:pPr>
              <w:rPr>
                <w:rFonts w:ascii="新宋体" w:eastAsia="新宋体" w:hAnsi="新宋体"/>
                <w:szCs w:val="21"/>
              </w:rPr>
            </w:pPr>
          </w:p>
        </w:tc>
        <w:tc>
          <w:tcPr>
            <w:tcW w:w="709" w:type="dxa"/>
            <w:vAlign w:val="center"/>
          </w:tcPr>
          <w:p w14:paraId="0F8DEB46" w14:textId="77777777" w:rsidR="00FE6363" w:rsidRPr="00C36353" w:rsidRDefault="00FE6363" w:rsidP="00F607D4">
            <w:pPr>
              <w:rPr>
                <w:rFonts w:ascii="新宋体" w:eastAsia="新宋体" w:hAnsi="新宋体"/>
                <w:szCs w:val="21"/>
              </w:rPr>
            </w:pPr>
            <w:r w:rsidRPr="00C36353">
              <w:rPr>
                <w:rFonts w:ascii="新宋体" w:eastAsia="新宋体" w:hAnsi="新宋体"/>
                <w:szCs w:val="21"/>
              </w:rPr>
              <w:t>1</w:t>
            </w:r>
          </w:p>
        </w:tc>
        <w:tc>
          <w:tcPr>
            <w:tcW w:w="1559" w:type="dxa"/>
            <w:vAlign w:val="center"/>
          </w:tcPr>
          <w:p w14:paraId="5287A1BD" w14:textId="77777777" w:rsidR="00FE6363" w:rsidRPr="00C36353" w:rsidRDefault="00FE6363" w:rsidP="00F607D4">
            <w:pPr>
              <w:rPr>
                <w:rFonts w:ascii="新宋体" w:eastAsia="新宋体" w:hAnsi="新宋体"/>
                <w:szCs w:val="21"/>
              </w:rPr>
            </w:pPr>
            <w:r w:rsidRPr="00C36353">
              <w:rPr>
                <w:rFonts w:ascii="新宋体" w:eastAsia="新宋体" w:hAnsi="新宋体" w:hint="eastAsia"/>
                <w:szCs w:val="21"/>
              </w:rPr>
              <w:t>诚信</w:t>
            </w:r>
          </w:p>
        </w:tc>
        <w:tc>
          <w:tcPr>
            <w:tcW w:w="851" w:type="dxa"/>
            <w:vAlign w:val="center"/>
          </w:tcPr>
          <w:p w14:paraId="23114403" w14:textId="4CD1381E" w:rsidR="00FE6363" w:rsidRPr="00C36353" w:rsidRDefault="00C36353" w:rsidP="00F607D4">
            <w:pPr>
              <w:rPr>
                <w:rFonts w:ascii="新宋体" w:eastAsia="新宋体" w:hAnsi="新宋体"/>
                <w:szCs w:val="21"/>
              </w:rPr>
            </w:pPr>
            <w:r w:rsidRPr="00C36353">
              <w:rPr>
                <w:rFonts w:ascii="新宋体" w:eastAsia="新宋体" w:hAnsi="新宋体" w:hint="eastAsia"/>
                <w:szCs w:val="21"/>
              </w:rPr>
              <w:t>5</w:t>
            </w:r>
          </w:p>
        </w:tc>
        <w:tc>
          <w:tcPr>
            <w:tcW w:w="5953" w:type="dxa"/>
            <w:vAlign w:val="center"/>
          </w:tcPr>
          <w:p w14:paraId="686ADB63" w14:textId="77777777" w:rsidR="00FE6363" w:rsidRPr="00C36353" w:rsidRDefault="00FE6363" w:rsidP="00F607D4">
            <w:pPr>
              <w:rPr>
                <w:rFonts w:ascii="新宋体" w:eastAsia="新宋体" w:hAnsi="新宋体"/>
                <w:szCs w:val="21"/>
              </w:rPr>
            </w:pPr>
            <w:r w:rsidRPr="00C36353">
              <w:rPr>
                <w:rFonts w:ascii="新宋体" w:eastAsia="新宋体" w:hAnsi="新宋体" w:cs="宋体" w:hint="eastAsia"/>
                <w:szCs w:val="21"/>
              </w:rPr>
              <w:t>投标人在参与政府采购活动中存在诚信相关问题且在主管部门相关处理措施实施期限内的，本项不得分，否则得满分。投标人无需提供任何证明材料，由工作人员向评审委员会提供相关信息。</w:t>
            </w:r>
          </w:p>
        </w:tc>
      </w:tr>
      <w:tr w:rsidR="00F607D4" w14:paraId="5BFA02BB" w14:textId="77777777" w:rsidTr="00FE6363">
        <w:trPr>
          <w:trHeight w:val="396"/>
        </w:trPr>
        <w:tc>
          <w:tcPr>
            <w:tcW w:w="675" w:type="dxa"/>
            <w:vAlign w:val="center"/>
          </w:tcPr>
          <w:p w14:paraId="2A4C7160" w14:textId="77777777" w:rsidR="00F607D4" w:rsidRDefault="00F607D4" w:rsidP="00F607D4">
            <w:pPr>
              <w:jc w:val="center"/>
              <w:rPr>
                <w:rFonts w:ascii="新宋体" w:eastAsia="新宋体" w:hAnsi="新宋体"/>
                <w:b/>
                <w:szCs w:val="21"/>
              </w:rPr>
            </w:pPr>
            <w:r>
              <w:rPr>
                <w:rFonts w:ascii="新宋体" w:eastAsia="新宋体" w:hAnsi="新宋体" w:hint="eastAsia"/>
                <w:b/>
                <w:szCs w:val="21"/>
              </w:rPr>
              <w:t>5</w:t>
            </w:r>
          </w:p>
        </w:tc>
        <w:tc>
          <w:tcPr>
            <w:tcW w:w="3119" w:type="dxa"/>
            <w:gridSpan w:val="3"/>
            <w:vAlign w:val="center"/>
          </w:tcPr>
          <w:p w14:paraId="51A64C56" w14:textId="24927D9D" w:rsidR="00F607D4" w:rsidRDefault="00F607D4" w:rsidP="00207740">
            <w:pPr>
              <w:jc w:val="center"/>
              <w:rPr>
                <w:rFonts w:ascii="新宋体" w:eastAsia="新宋体" w:hAnsi="新宋体"/>
                <w:b/>
                <w:szCs w:val="21"/>
              </w:rPr>
            </w:pPr>
            <w:r>
              <w:rPr>
                <w:rFonts w:ascii="新宋体" w:eastAsia="新宋体" w:hAnsi="新宋体" w:hint="eastAsia"/>
                <w:b/>
                <w:szCs w:val="21"/>
              </w:rPr>
              <w:t>综合实力</w:t>
            </w:r>
          </w:p>
        </w:tc>
        <w:tc>
          <w:tcPr>
            <w:tcW w:w="5953" w:type="dxa"/>
            <w:vAlign w:val="center"/>
          </w:tcPr>
          <w:p w14:paraId="73CB5EA0" w14:textId="2C1D324B" w:rsidR="00F607D4" w:rsidRDefault="004E6815" w:rsidP="00F607D4">
            <w:pPr>
              <w:jc w:val="center"/>
              <w:rPr>
                <w:rFonts w:ascii="新宋体" w:eastAsia="新宋体" w:hAnsi="新宋体"/>
                <w:b/>
                <w:szCs w:val="21"/>
              </w:rPr>
            </w:pPr>
            <w:r>
              <w:rPr>
                <w:rFonts w:ascii="新宋体" w:eastAsia="新宋体" w:hAnsi="新宋体" w:hint="eastAsia"/>
                <w:b/>
                <w:szCs w:val="21"/>
              </w:rPr>
              <w:t>12</w:t>
            </w:r>
          </w:p>
        </w:tc>
      </w:tr>
      <w:tr w:rsidR="00FE6363" w14:paraId="237D671D" w14:textId="77777777" w:rsidTr="00FA1D3E">
        <w:trPr>
          <w:trHeight w:val="70"/>
        </w:trPr>
        <w:tc>
          <w:tcPr>
            <w:tcW w:w="675" w:type="dxa"/>
            <w:vMerge w:val="restart"/>
            <w:vAlign w:val="center"/>
          </w:tcPr>
          <w:p w14:paraId="21479B46" w14:textId="77777777" w:rsidR="00FE6363" w:rsidRDefault="00FE6363" w:rsidP="00F607D4">
            <w:pPr>
              <w:rPr>
                <w:rFonts w:ascii="新宋体" w:eastAsia="新宋体" w:hAnsi="新宋体"/>
                <w:szCs w:val="21"/>
              </w:rPr>
            </w:pPr>
          </w:p>
        </w:tc>
        <w:tc>
          <w:tcPr>
            <w:tcW w:w="709" w:type="dxa"/>
            <w:vAlign w:val="center"/>
          </w:tcPr>
          <w:p w14:paraId="531C9004" w14:textId="77777777" w:rsidR="00FE6363" w:rsidRDefault="00FE6363" w:rsidP="00F607D4">
            <w:pPr>
              <w:rPr>
                <w:rFonts w:ascii="新宋体" w:eastAsia="新宋体" w:hAnsi="新宋体"/>
                <w:szCs w:val="21"/>
              </w:rPr>
            </w:pPr>
            <w:r>
              <w:rPr>
                <w:rFonts w:ascii="新宋体" w:eastAsia="新宋体" w:hAnsi="新宋体" w:hint="eastAsia"/>
                <w:szCs w:val="21"/>
              </w:rPr>
              <w:t>1</w:t>
            </w:r>
          </w:p>
        </w:tc>
        <w:tc>
          <w:tcPr>
            <w:tcW w:w="1559" w:type="dxa"/>
            <w:vAlign w:val="center"/>
          </w:tcPr>
          <w:p w14:paraId="34DE3086" w14:textId="4CAB51FC" w:rsidR="00FE6363" w:rsidRDefault="00FE6363" w:rsidP="00F607D4">
            <w:pPr>
              <w:rPr>
                <w:rFonts w:ascii="新宋体" w:eastAsia="新宋体" w:hAnsi="新宋体"/>
                <w:color w:val="FF0000"/>
                <w:szCs w:val="21"/>
              </w:rPr>
            </w:pPr>
            <w:r w:rsidRPr="00F607D4">
              <w:rPr>
                <w:rFonts w:ascii="新宋体" w:eastAsia="新宋体" w:hAnsi="新宋体" w:cs="宋体" w:hint="eastAsia"/>
                <w:szCs w:val="21"/>
              </w:rPr>
              <w:t>供应商业绩</w:t>
            </w:r>
          </w:p>
        </w:tc>
        <w:tc>
          <w:tcPr>
            <w:tcW w:w="851" w:type="dxa"/>
            <w:vAlign w:val="center"/>
          </w:tcPr>
          <w:p w14:paraId="3423F370" w14:textId="5A36409C" w:rsidR="00FE6363" w:rsidRDefault="00FE6363" w:rsidP="00F607D4">
            <w:pPr>
              <w:rPr>
                <w:rFonts w:ascii="新宋体" w:eastAsia="新宋体" w:hAnsi="新宋体"/>
                <w:szCs w:val="21"/>
              </w:rPr>
            </w:pPr>
            <w:r>
              <w:rPr>
                <w:rFonts w:ascii="新宋体" w:eastAsia="新宋体" w:hAnsi="新宋体" w:hint="eastAsia"/>
                <w:szCs w:val="21"/>
              </w:rPr>
              <w:t>3</w:t>
            </w:r>
          </w:p>
        </w:tc>
        <w:tc>
          <w:tcPr>
            <w:tcW w:w="5953" w:type="dxa"/>
            <w:vAlign w:val="center"/>
          </w:tcPr>
          <w:p w14:paraId="082F58D5"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（一）评审内容：</w:t>
            </w:r>
          </w:p>
          <w:p w14:paraId="1B6FA4DE"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供应商提供 2022 年 1 月 1 日（以合同签订时间为准）至本项目投标截止之日完成的政府办公类家具项目的成功案例，每提供一个得 1 分，最高得 3分。</w:t>
            </w:r>
          </w:p>
          <w:p w14:paraId="2514A90C"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（二）评分依据：</w:t>
            </w:r>
          </w:p>
          <w:p w14:paraId="623EEFAB" w14:textId="24A60761" w:rsidR="00FE6363" w:rsidRDefault="00207740" w:rsidP="00207740">
            <w:pPr>
              <w:rPr>
                <w:rFonts w:ascii="新宋体" w:eastAsia="新宋体" w:hAnsi="新宋体"/>
                <w:szCs w:val="21"/>
              </w:rPr>
            </w:pPr>
            <w:r w:rsidRPr="00207740">
              <w:rPr>
                <w:rFonts w:ascii="新宋体" w:eastAsia="新宋体" w:hAnsi="新宋体" w:cs="宋体" w:hint="eastAsia"/>
                <w:szCs w:val="21"/>
              </w:rPr>
              <w:t>须同时提供合同及发票，合同可提供关键页，发票至少提供一张，证明材料缺项或未提供的不得分。</w:t>
            </w:r>
          </w:p>
        </w:tc>
      </w:tr>
      <w:tr w:rsidR="00FE6363" w14:paraId="62C62D64" w14:textId="77777777" w:rsidTr="00FA1D3E">
        <w:trPr>
          <w:trHeight w:val="70"/>
        </w:trPr>
        <w:tc>
          <w:tcPr>
            <w:tcW w:w="675" w:type="dxa"/>
            <w:vMerge/>
            <w:vAlign w:val="center"/>
          </w:tcPr>
          <w:p w14:paraId="14A5E023" w14:textId="77777777" w:rsidR="00FE6363" w:rsidRDefault="00FE6363" w:rsidP="00F607D4">
            <w:pPr>
              <w:rPr>
                <w:rFonts w:ascii="新宋体" w:eastAsia="新宋体" w:hAnsi="新宋体"/>
                <w:szCs w:val="21"/>
              </w:rPr>
            </w:pPr>
          </w:p>
        </w:tc>
        <w:tc>
          <w:tcPr>
            <w:tcW w:w="709" w:type="dxa"/>
            <w:vAlign w:val="center"/>
          </w:tcPr>
          <w:p w14:paraId="3A946898" w14:textId="67C84D36" w:rsidR="00FE6363" w:rsidRDefault="00FE6363" w:rsidP="00F607D4">
            <w:pPr>
              <w:rPr>
                <w:rFonts w:ascii="新宋体" w:eastAsia="新宋体" w:hAnsi="新宋体"/>
                <w:szCs w:val="21"/>
              </w:rPr>
            </w:pPr>
            <w:r>
              <w:rPr>
                <w:rFonts w:ascii="新宋体" w:eastAsia="新宋体" w:hAnsi="新宋体" w:hint="eastAsia"/>
                <w:szCs w:val="21"/>
              </w:rPr>
              <w:t>2</w:t>
            </w:r>
          </w:p>
        </w:tc>
        <w:tc>
          <w:tcPr>
            <w:tcW w:w="1559" w:type="dxa"/>
            <w:vAlign w:val="center"/>
          </w:tcPr>
          <w:p w14:paraId="6A7D6CCD" w14:textId="506967CD" w:rsidR="00FE6363" w:rsidRPr="00006990" w:rsidRDefault="00FE6363" w:rsidP="00F607D4">
            <w:pPr>
              <w:rPr>
                <w:rFonts w:ascii="新宋体" w:eastAsia="新宋体" w:hAnsi="新宋体" w:cs="宋体"/>
                <w:szCs w:val="21"/>
              </w:rPr>
            </w:pPr>
            <w:r w:rsidRPr="00006990">
              <w:rPr>
                <w:rFonts w:ascii="新宋体" w:eastAsia="新宋体" w:hAnsi="新宋体" w:cs="宋体" w:hint="eastAsia"/>
                <w:color w:val="000000"/>
                <w:kern w:val="0"/>
                <w:szCs w:val="21"/>
                <w:lang w:bidi="ar"/>
              </w:rPr>
              <w:t>产品认证证书</w:t>
            </w:r>
          </w:p>
        </w:tc>
        <w:tc>
          <w:tcPr>
            <w:tcW w:w="851" w:type="dxa"/>
            <w:vAlign w:val="center"/>
          </w:tcPr>
          <w:p w14:paraId="3FCDCB2F" w14:textId="4438C919" w:rsidR="00FE6363" w:rsidRDefault="00FE6363" w:rsidP="00F607D4">
            <w:pPr>
              <w:rPr>
                <w:rFonts w:ascii="新宋体" w:eastAsia="新宋体" w:hAnsi="新宋体"/>
                <w:szCs w:val="21"/>
              </w:rPr>
            </w:pPr>
            <w:r>
              <w:rPr>
                <w:rFonts w:ascii="新宋体" w:eastAsia="新宋体" w:hAnsi="新宋体" w:hint="eastAsia"/>
                <w:szCs w:val="21"/>
              </w:rPr>
              <w:t>3</w:t>
            </w:r>
          </w:p>
        </w:tc>
        <w:tc>
          <w:tcPr>
            <w:tcW w:w="5953" w:type="dxa"/>
            <w:vAlign w:val="center"/>
          </w:tcPr>
          <w:p w14:paraId="59C8589E"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（一）评审内容：</w:t>
            </w:r>
          </w:p>
          <w:p w14:paraId="75FC9065"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（1）供应商具有有效期内的“低VOCs家具产品认证证书”认证单元包含：①木制家具、②金属家具、③软体家具全部提供得 1 分，缺项或未提供的不得分。</w:t>
            </w:r>
          </w:p>
          <w:p w14:paraId="753C5B37"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（2）供应商具有有效期内的“ 中国环保认证产品认证证书(CQC)” ，产品包含： ①木制办公家具； ②软体家具； ③金属办公家具全部提供得 1 分，缺项或未提供的不得分。</w:t>
            </w:r>
          </w:p>
          <w:p w14:paraId="278435CF"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（3）供应商具有有效期内“ 中国绿色产品认证证书” ，认证单元包含：木家具(人造板类家具)、金属家具、软体类家具(沙发)、软体类家具(椅类)。全部提供得 1 分，缺项或未提供的不得分。</w:t>
            </w:r>
          </w:p>
          <w:p w14:paraId="1610FE2C"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（二）评分依据：</w:t>
            </w:r>
          </w:p>
          <w:p w14:paraId="24F3ABC3" w14:textId="77777777" w:rsidR="00207740" w:rsidRPr="00207740" w:rsidRDefault="00207740" w:rsidP="00207740">
            <w:pPr>
              <w:rPr>
                <w:rFonts w:ascii="新宋体" w:eastAsia="新宋体" w:hAnsi="新宋体" w:cs="宋体"/>
                <w:szCs w:val="21"/>
              </w:rPr>
            </w:pPr>
            <w:r w:rsidRPr="00207740">
              <w:rPr>
                <w:rFonts w:ascii="新宋体" w:eastAsia="新宋体" w:hAnsi="新宋体" w:cs="宋体" w:hint="eastAsia"/>
                <w:szCs w:val="21"/>
              </w:rPr>
              <w:t>1.要求提供有效的认证证书作为得分依据。</w:t>
            </w:r>
          </w:p>
          <w:p w14:paraId="54F8AB08" w14:textId="33112026" w:rsidR="00FE6363" w:rsidRDefault="00207740" w:rsidP="00207740">
            <w:pPr>
              <w:rPr>
                <w:rFonts w:ascii="新宋体" w:eastAsia="新宋体" w:hAnsi="新宋体" w:cs="宋体"/>
                <w:szCs w:val="21"/>
              </w:rPr>
            </w:pPr>
            <w:r w:rsidRPr="00207740">
              <w:rPr>
                <w:rFonts w:ascii="新宋体" w:eastAsia="新宋体" w:hAnsi="新宋体" w:cs="宋体" w:hint="eastAsia"/>
                <w:szCs w:val="21"/>
              </w:rPr>
              <w:t>2.以上资料均要求提供扫描件（或官方网站截图），原件备查。评分中出现无证明资料或专家无法凭所提供资料判断是否得分的情况，一律作不得分处理。</w:t>
            </w:r>
          </w:p>
        </w:tc>
      </w:tr>
      <w:tr w:rsidR="00FE6363" w14:paraId="4FCD614E" w14:textId="77777777" w:rsidTr="00FA1D3E">
        <w:trPr>
          <w:trHeight w:val="70"/>
        </w:trPr>
        <w:tc>
          <w:tcPr>
            <w:tcW w:w="675" w:type="dxa"/>
            <w:vMerge/>
            <w:vAlign w:val="center"/>
          </w:tcPr>
          <w:p w14:paraId="5C432F4F" w14:textId="77777777" w:rsidR="00FE6363" w:rsidRDefault="00FE6363" w:rsidP="00F607D4">
            <w:pPr>
              <w:rPr>
                <w:rFonts w:ascii="新宋体" w:eastAsia="新宋体" w:hAnsi="新宋体"/>
                <w:szCs w:val="21"/>
              </w:rPr>
            </w:pPr>
          </w:p>
        </w:tc>
        <w:tc>
          <w:tcPr>
            <w:tcW w:w="709" w:type="dxa"/>
            <w:vAlign w:val="center"/>
          </w:tcPr>
          <w:p w14:paraId="187ADFF0" w14:textId="151ABB57" w:rsidR="00FE6363" w:rsidRDefault="00FE6363" w:rsidP="00F607D4">
            <w:pPr>
              <w:rPr>
                <w:rFonts w:ascii="新宋体" w:eastAsia="新宋体" w:hAnsi="新宋体"/>
                <w:szCs w:val="21"/>
              </w:rPr>
            </w:pPr>
            <w:r>
              <w:rPr>
                <w:rFonts w:ascii="新宋体" w:eastAsia="新宋体" w:hAnsi="新宋体" w:hint="eastAsia"/>
                <w:szCs w:val="21"/>
              </w:rPr>
              <w:t>3</w:t>
            </w:r>
          </w:p>
        </w:tc>
        <w:tc>
          <w:tcPr>
            <w:tcW w:w="1559" w:type="dxa"/>
            <w:vAlign w:val="center"/>
          </w:tcPr>
          <w:p w14:paraId="3CEDC5CA" w14:textId="6EE4C817" w:rsidR="00FE6363" w:rsidRPr="00006990" w:rsidRDefault="00FE6363" w:rsidP="00F607D4">
            <w:pPr>
              <w:rPr>
                <w:rFonts w:ascii="新宋体" w:eastAsia="新宋体" w:hAnsi="新宋体" w:cs="宋体"/>
                <w:szCs w:val="21"/>
              </w:rPr>
            </w:pPr>
            <w:r w:rsidRPr="00006990">
              <w:rPr>
                <w:rFonts w:ascii="新宋体" w:eastAsia="新宋体" w:hAnsi="新宋体" w:cs="宋体" w:hint="eastAsia"/>
                <w:color w:val="000000"/>
                <w:kern w:val="0"/>
                <w:szCs w:val="21"/>
                <w:lang w:bidi="ar"/>
              </w:rPr>
              <w:t>供应商认证证书</w:t>
            </w:r>
          </w:p>
        </w:tc>
        <w:tc>
          <w:tcPr>
            <w:tcW w:w="851" w:type="dxa"/>
            <w:vAlign w:val="center"/>
          </w:tcPr>
          <w:p w14:paraId="3E0F9A25" w14:textId="4C5EDCF2" w:rsidR="00FE6363" w:rsidRDefault="007F6E22" w:rsidP="00F607D4">
            <w:pPr>
              <w:rPr>
                <w:rFonts w:ascii="新宋体" w:eastAsia="新宋体" w:hAnsi="新宋体"/>
                <w:szCs w:val="21"/>
              </w:rPr>
            </w:pPr>
            <w:r>
              <w:rPr>
                <w:rFonts w:ascii="新宋体" w:eastAsia="新宋体" w:hAnsi="新宋体" w:hint="eastAsia"/>
                <w:szCs w:val="21"/>
              </w:rPr>
              <w:t>4</w:t>
            </w:r>
          </w:p>
        </w:tc>
        <w:tc>
          <w:tcPr>
            <w:tcW w:w="5953" w:type="dxa"/>
            <w:vAlign w:val="center"/>
          </w:tcPr>
          <w:p w14:paraId="4F42B081"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（一）评审内容：</w:t>
            </w:r>
          </w:p>
          <w:p w14:paraId="4C7A29A4"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1.供应商提供有效期内： ISO9001 质量管理体系认证证书、 ISO14001环境管理体系认证书、 ISO45001或OHSAS18001职业健康安全管理体系认证证书、ISO14025环境标志国际标准III型环境标志证书，全部提供得 2 分，缺一项扣1分扣至0分为止。</w:t>
            </w:r>
          </w:p>
          <w:p w14:paraId="059C5E2F"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2.供应商获得有效期内的“ 安全生产标准化认证证书”，提供得1分，缺项或未提供的不得分。</w:t>
            </w:r>
          </w:p>
          <w:p w14:paraId="5AD5F03D"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3.供应商获得有效期内的“ 绿色供应链认证证书”，达到标准：Q/ZH 003-2021《绿色供应链评价体系》要求五星级得 1 分，其他不得分。</w:t>
            </w:r>
          </w:p>
          <w:p w14:paraId="5C6E32B8"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（二）评分依据：</w:t>
            </w:r>
          </w:p>
          <w:p w14:paraId="0A9C9F87" w14:textId="77777777" w:rsidR="007F6E22" w:rsidRPr="007F6E22" w:rsidRDefault="007F6E22" w:rsidP="007F6E22">
            <w:pPr>
              <w:rPr>
                <w:rFonts w:ascii="新宋体" w:eastAsia="新宋体" w:hAnsi="新宋体" w:cs="宋体"/>
                <w:szCs w:val="21"/>
              </w:rPr>
            </w:pPr>
            <w:r w:rsidRPr="007F6E22">
              <w:rPr>
                <w:rFonts w:ascii="新宋体" w:eastAsia="新宋体" w:hAnsi="新宋体" w:cs="宋体" w:hint="eastAsia"/>
                <w:szCs w:val="21"/>
              </w:rPr>
              <w:t>1.要求提供有效的认证证书作为得分依据。</w:t>
            </w:r>
          </w:p>
          <w:p w14:paraId="77995135" w14:textId="35A0B9FD" w:rsidR="00FE6363" w:rsidRDefault="007F6E22" w:rsidP="007F6E22">
            <w:pPr>
              <w:rPr>
                <w:rFonts w:ascii="新宋体" w:eastAsia="新宋体" w:hAnsi="新宋体" w:cs="宋体"/>
                <w:szCs w:val="21"/>
              </w:rPr>
            </w:pPr>
            <w:r w:rsidRPr="007F6E22">
              <w:rPr>
                <w:rFonts w:ascii="新宋体" w:eastAsia="新宋体" w:hAnsi="新宋体" w:cs="宋体" w:hint="eastAsia"/>
                <w:szCs w:val="21"/>
              </w:rPr>
              <w:t>2.以上资料均要求提供扫描件（或官方网站截图），原件备查。评分中出现无证明资料或专家无法凭所提供资料判断是否得分</w:t>
            </w:r>
            <w:r w:rsidRPr="007F6E22">
              <w:rPr>
                <w:rFonts w:ascii="新宋体" w:eastAsia="新宋体" w:hAnsi="新宋体" w:cs="宋体" w:hint="eastAsia"/>
                <w:szCs w:val="21"/>
              </w:rPr>
              <w:lastRenderedPageBreak/>
              <w:t>的情况，一律作不得分处理。</w:t>
            </w:r>
          </w:p>
        </w:tc>
      </w:tr>
      <w:tr w:rsidR="00FE6363" w14:paraId="6AC83AA5" w14:textId="77777777" w:rsidTr="00FA1D3E">
        <w:trPr>
          <w:trHeight w:val="70"/>
        </w:trPr>
        <w:tc>
          <w:tcPr>
            <w:tcW w:w="675" w:type="dxa"/>
            <w:vMerge/>
            <w:vAlign w:val="center"/>
          </w:tcPr>
          <w:p w14:paraId="27EBDA21" w14:textId="77777777" w:rsidR="00FE6363" w:rsidRDefault="00FE6363" w:rsidP="00F607D4">
            <w:pPr>
              <w:rPr>
                <w:rFonts w:ascii="新宋体" w:eastAsia="新宋体" w:hAnsi="新宋体"/>
                <w:szCs w:val="21"/>
              </w:rPr>
            </w:pPr>
          </w:p>
        </w:tc>
        <w:tc>
          <w:tcPr>
            <w:tcW w:w="709" w:type="dxa"/>
            <w:vAlign w:val="center"/>
          </w:tcPr>
          <w:p w14:paraId="1E1BE0C2" w14:textId="24A09811" w:rsidR="00FE6363" w:rsidRDefault="00FE6363" w:rsidP="00F607D4">
            <w:pPr>
              <w:rPr>
                <w:rFonts w:ascii="新宋体" w:eastAsia="新宋体" w:hAnsi="新宋体"/>
                <w:szCs w:val="21"/>
              </w:rPr>
            </w:pPr>
            <w:r>
              <w:rPr>
                <w:rFonts w:ascii="新宋体" w:eastAsia="新宋体" w:hAnsi="新宋体"/>
                <w:szCs w:val="21"/>
              </w:rPr>
              <w:t>4</w:t>
            </w:r>
          </w:p>
        </w:tc>
        <w:tc>
          <w:tcPr>
            <w:tcW w:w="1559" w:type="dxa"/>
            <w:vAlign w:val="center"/>
          </w:tcPr>
          <w:p w14:paraId="2E8A31DE" w14:textId="62B8DAF3" w:rsidR="00FE6363" w:rsidRPr="00F607D4" w:rsidRDefault="00FE6363" w:rsidP="00F607D4">
            <w:pPr>
              <w:rPr>
                <w:rFonts w:ascii="宋体" w:hAnsi="宋体" w:cs="宋体"/>
                <w:color w:val="000000"/>
                <w:kern w:val="0"/>
                <w:sz w:val="20"/>
                <w:szCs w:val="20"/>
                <w:lang w:bidi="ar"/>
              </w:rPr>
            </w:pPr>
            <w:r w:rsidRPr="00F607D4">
              <w:rPr>
                <w:rFonts w:ascii="新宋体" w:eastAsia="新宋体" w:hAnsi="新宋体" w:hint="eastAsia"/>
                <w:szCs w:val="21"/>
              </w:rPr>
              <w:t>关键生产设备齐全性</w:t>
            </w:r>
          </w:p>
        </w:tc>
        <w:tc>
          <w:tcPr>
            <w:tcW w:w="851" w:type="dxa"/>
            <w:vAlign w:val="center"/>
          </w:tcPr>
          <w:p w14:paraId="71194211" w14:textId="771F34B8" w:rsidR="00FE6363" w:rsidRDefault="004E6815" w:rsidP="00F607D4">
            <w:pPr>
              <w:rPr>
                <w:rFonts w:ascii="新宋体" w:eastAsia="新宋体" w:hAnsi="新宋体"/>
                <w:szCs w:val="21"/>
              </w:rPr>
            </w:pPr>
            <w:r>
              <w:rPr>
                <w:rFonts w:ascii="新宋体" w:eastAsia="新宋体" w:hAnsi="新宋体" w:hint="eastAsia"/>
                <w:szCs w:val="21"/>
              </w:rPr>
              <w:t>2</w:t>
            </w:r>
          </w:p>
        </w:tc>
        <w:tc>
          <w:tcPr>
            <w:tcW w:w="5953" w:type="dxa"/>
            <w:vAlign w:val="center"/>
          </w:tcPr>
          <w:p w14:paraId="42391148" w14:textId="6A345040" w:rsidR="00FE6363" w:rsidRPr="007D0FC9" w:rsidRDefault="00FE6363" w:rsidP="00F607D4">
            <w:pPr>
              <w:rPr>
                <w:rFonts w:ascii="新宋体" w:eastAsia="新宋体" w:hAnsi="新宋体" w:cs="宋体"/>
                <w:szCs w:val="21"/>
              </w:rPr>
            </w:pPr>
            <w:r w:rsidRPr="007D0FC9">
              <w:rPr>
                <w:rFonts w:ascii="新宋体" w:eastAsia="新宋体" w:hAnsi="新宋体" w:cs="宋体" w:hint="eastAsia"/>
                <w:szCs w:val="21"/>
              </w:rPr>
              <w:t>（一）评审内容：</w:t>
            </w:r>
            <w:r w:rsidR="00E20C4C">
              <w:rPr>
                <w:rFonts w:ascii="新宋体" w:eastAsia="新宋体" w:hAnsi="新宋体" w:cs="宋体" w:hint="eastAsia"/>
                <w:szCs w:val="21"/>
              </w:rPr>
              <w:t>因涉及定制产品，</w:t>
            </w:r>
            <w:r w:rsidRPr="007D0FC9">
              <w:rPr>
                <w:rFonts w:ascii="新宋体" w:eastAsia="新宋体" w:hAnsi="新宋体" w:cs="宋体" w:hint="eastAsia"/>
                <w:color w:val="000000"/>
                <w:kern w:val="0"/>
                <w:szCs w:val="21"/>
                <w:lang w:bidi="ar"/>
              </w:rPr>
              <w:t>投标人应具备以下关键的生产设备</w:t>
            </w:r>
            <w:r w:rsidR="004E6815">
              <w:rPr>
                <w:rFonts w:ascii="新宋体" w:eastAsia="新宋体" w:hAnsi="新宋体" w:cs="宋体" w:hint="eastAsia"/>
                <w:color w:val="000000"/>
                <w:kern w:val="0"/>
                <w:szCs w:val="21"/>
                <w:lang w:bidi="ar"/>
              </w:rPr>
              <w:t>使用权限得满分</w:t>
            </w:r>
            <w:r w:rsidRPr="007D0FC9">
              <w:rPr>
                <w:rFonts w:ascii="新宋体" w:eastAsia="新宋体" w:hAnsi="新宋体" w:cs="宋体" w:hint="eastAsia"/>
                <w:color w:val="000000"/>
                <w:kern w:val="0"/>
                <w:szCs w:val="21"/>
                <w:lang w:bidi="ar"/>
              </w:rPr>
              <w:t>：</w:t>
            </w:r>
            <w:r w:rsidRPr="007D0FC9">
              <w:rPr>
                <w:rFonts w:ascii="新宋体" w:eastAsia="新宋体" w:hAnsi="新宋体" w:cs="宋体" w:hint="eastAsia"/>
                <w:color w:val="000000"/>
                <w:kern w:val="0"/>
                <w:szCs w:val="21"/>
                <w:lang w:bidi="ar"/>
              </w:rPr>
              <w:br/>
              <w:t>数控</w:t>
            </w:r>
            <w:proofErr w:type="gramStart"/>
            <w:r w:rsidRPr="007D0FC9">
              <w:rPr>
                <w:rFonts w:ascii="新宋体" w:eastAsia="新宋体" w:hAnsi="新宋体" w:cs="宋体" w:hint="eastAsia"/>
                <w:color w:val="000000"/>
                <w:kern w:val="0"/>
                <w:szCs w:val="21"/>
                <w:lang w:bidi="ar"/>
              </w:rPr>
              <w:t>裁</w:t>
            </w:r>
            <w:proofErr w:type="gramEnd"/>
            <w:r w:rsidRPr="007D0FC9">
              <w:rPr>
                <w:rFonts w:ascii="新宋体" w:eastAsia="新宋体" w:hAnsi="新宋体" w:cs="宋体" w:hint="eastAsia"/>
                <w:color w:val="000000"/>
                <w:kern w:val="0"/>
                <w:szCs w:val="21"/>
                <w:lang w:bidi="ar"/>
              </w:rPr>
              <w:t>板锯、平移切割机、数控钻孔中心、封边机、自动输送机、无尘喷胶房、冷压机、</w:t>
            </w:r>
            <w:proofErr w:type="gramStart"/>
            <w:r w:rsidRPr="007D0FC9">
              <w:rPr>
                <w:rFonts w:ascii="新宋体" w:eastAsia="新宋体" w:hAnsi="新宋体" w:cs="宋体" w:hint="eastAsia"/>
                <w:color w:val="000000"/>
                <w:kern w:val="0"/>
                <w:szCs w:val="21"/>
                <w:lang w:bidi="ar"/>
              </w:rPr>
              <w:t>水性漆涂装</w:t>
            </w:r>
            <w:proofErr w:type="gramEnd"/>
            <w:r w:rsidRPr="007D0FC9">
              <w:rPr>
                <w:rFonts w:ascii="新宋体" w:eastAsia="新宋体" w:hAnsi="新宋体" w:cs="宋体" w:hint="eastAsia"/>
                <w:color w:val="000000"/>
                <w:kern w:val="0"/>
                <w:szCs w:val="21"/>
                <w:lang w:bidi="ar"/>
              </w:rPr>
              <w:t>生产线、立式单轴木工铣床、窜动砂光机、木工镂</w:t>
            </w:r>
            <w:proofErr w:type="gramStart"/>
            <w:r w:rsidRPr="007D0FC9">
              <w:rPr>
                <w:rFonts w:ascii="新宋体" w:eastAsia="新宋体" w:hAnsi="新宋体" w:cs="宋体" w:hint="eastAsia"/>
                <w:color w:val="000000"/>
                <w:kern w:val="0"/>
                <w:szCs w:val="21"/>
                <w:lang w:bidi="ar"/>
              </w:rPr>
              <w:t>铣</w:t>
            </w:r>
            <w:proofErr w:type="gramEnd"/>
            <w:r w:rsidRPr="007D0FC9">
              <w:rPr>
                <w:rFonts w:ascii="新宋体" w:eastAsia="新宋体" w:hAnsi="新宋体" w:cs="宋体" w:hint="eastAsia"/>
                <w:color w:val="000000"/>
                <w:kern w:val="0"/>
                <w:szCs w:val="21"/>
                <w:lang w:bidi="ar"/>
              </w:rPr>
              <w:t>机、加工中心、中央除尘过滤系统。</w:t>
            </w:r>
          </w:p>
          <w:p w14:paraId="65824E4B" w14:textId="77777777" w:rsidR="00FE6363" w:rsidRPr="007D0FC9" w:rsidRDefault="00FE6363" w:rsidP="00F607D4">
            <w:pPr>
              <w:rPr>
                <w:rFonts w:ascii="新宋体" w:eastAsia="新宋体" w:hAnsi="新宋体" w:cs="宋体"/>
                <w:color w:val="000000"/>
                <w:kern w:val="0"/>
                <w:szCs w:val="21"/>
                <w:lang w:bidi="ar"/>
              </w:rPr>
            </w:pPr>
            <w:r w:rsidRPr="007D0FC9">
              <w:rPr>
                <w:rFonts w:ascii="新宋体" w:eastAsia="新宋体" w:hAnsi="新宋体" w:cs="宋体" w:hint="eastAsia"/>
                <w:color w:val="000000"/>
                <w:kern w:val="0"/>
                <w:szCs w:val="21"/>
                <w:lang w:bidi="ar"/>
              </w:rPr>
              <w:t>（二）评分依据：</w:t>
            </w:r>
          </w:p>
          <w:p w14:paraId="35D2C206" w14:textId="05DCEBC6" w:rsidR="00FE6363" w:rsidRDefault="007D0FC9" w:rsidP="00F607D4">
            <w:pPr>
              <w:rPr>
                <w:rFonts w:ascii="新宋体" w:eastAsia="新宋体" w:hAnsi="新宋体" w:cs="宋体"/>
                <w:color w:val="000000"/>
                <w:kern w:val="0"/>
                <w:szCs w:val="21"/>
                <w:lang w:bidi="ar"/>
              </w:rPr>
            </w:pPr>
            <w:r>
              <w:rPr>
                <w:rFonts w:ascii="新宋体" w:eastAsia="新宋体" w:hAnsi="新宋体" w:cs="宋体" w:hint="eastAsia"/>
                <w:color w:val="000000"/>
                <w:kern w:val="0"/>
                <w:szCs w:val="21"/>
                <w:lang w:bidi="ar"/>
              </w:rPr>
              <w:t>1.若是自有设备</w:t>
            </w:r>
            <w:r w:rsidR="00FE6363" w:rsidRPr="007D0FC9">
              <w:rPr>
                <w:rFonts w:ascii="新宋体" w:eastAsia="新宋体" w:hAnsi="新宋体" w:cs="宋体" w:hint="eastAsia"/>
                <w:color w:val="000000"/>
                <w:kern w:val="0"/>
                <w:szCs w:val="21"/>
                <w:lang w:bidi="ar"/>
              </w:rPr>
              <w:t>需提供现场图片及设备的采购合同或发票扫描件作为得分依据，机器设备名称须跟采购文件要求一致。</w:t>
            </w:r>
          </w:p>
          <w:p w14:paraId="7108699A" w14:textId="73FE5AF8" w:rsidR="004E6815" w:rsidRPr="007D0FC9" w:rsidRDefault="007D0FC9" w:rsidP="005246D6">
            <w:pPr>
              <w:rPr>
                <w:rFonts w:ascii="新宋体" w:eastAsia="新宋体" w:hAnsi="新宋体" w:cs="宋体"/>
                <w:color w:val="000000"/>
                <w:kern w:val="0"/>
                <w:szCs w:val="21"/>
                <w:lang w:bidi="ar"/>
              </w:rPr>
            </w:pPr>
            <w:r>
              <w:rPr>
                <w:rFonts w:ascii="新宋体" w:eastAsia="新宋体" w:hAnsi="新宋体" w:cs="宋体" w:hint="eastAsia"/>
                <w:color w:val="000000"/>
                <w:kern w:val="0"/>
                <w:szCs w:val="21"/>
                <w:lang w:bidi="ar"/>
              </w:rPr>
              <w:t>2.若是租赁（合作）设备，需提供</w:t>
            </w:r>
            <w:r w:rsidRPr="007D0FC9">
              <w:rPr>
                <w:rFonts w:ascii="新宋体" w:eastAsia="新宋体" w:hAnsi="新宋体" w:cs="宋体" w:hint="eastAsia"/>
                <w:color w:val="000000"/>
                <w:kern w:val="0"/>
                <w:szCs w:val="21"/>
                <w:lang w:bidi="ar"/>
              </w:rPr>
              <w:t>现场图片</w:t>
            </w:r>
            <w:r>
              <w:rPr>
                <w:rFonts w:ascii="新宋体" w:eastAsia="新宋体" w:hAnsi="新宋体" w:cs="宋体" w:hint="eastAsia"/>
                <w:color w:val="000000"/>
                <w:kern w:val="0"/>
                <w:szCs w:val="21"/>
                <w:lang w:bidi="ar"/>
              </w:rPr>
              <w:t>和</w:t>
            </w:r>
            <w:r w:rsidR="005246D6">
              <w:rPr>
                <w:rFonts w:ascii="新宋体" w:eastAsia="新宋体" w:hAnsi="新宋体" w:cs="宋体" w:hint="eastAsia"/>
                <w:color w:val="000000"/>
                <w:kern w:val="0"/>
                <w:szCs w:val="21"/>
                <w:lang w:bidi="ar"/>
              </w:rPr>
              <w:t>对应</w:t>
            </w:r>
            <w:r w:rsidRPr="007D0FC9">
              <w:rPr>
                <w:rFonts w:ascii="新宋体" w:eastAsia="新宋体" w:hAnsi="新宋体" w:cs="宋体" w:hint="eastAsia"/>
                <w:color w:val="000000"/>
                <w:kern w:val="0"/>
                <w:szCs w:val="21"/>
                <w:lang w:bidi="ar"/>
              </w:rPr>
              <w:t>设备的采购合同或发票扫描件</w:t>
            </w:r>
            <w:r>
              <w:rPr>
                <w:rFonts w:ascii="新宋体" w:eastAsia="新宋体" w:hAnsi="新宋体" w:cs="宋体" w:hint="eastAsia"/>
                <w:color w:val="000000"/>
                <w:kern w:val="0"/>
                <w:szCs w:val="21"/>
                <w:lang w:bidi="ar"/>
              </w:rPr>
              <w:t>及租赁</w:t>
            </w:r>
            <w:r w:rsidR="005246D6">
              <w:rPr>
                <w:rFonts w:ascii="新宋体" w:eastAsia="新宋体" w:hAnsi="新宋体" w:cs="宋体" w:hint="eastAsia"/>
                <w:color w:val="000000"/>
                <w:kern w:val="0"/>
                <w:szCs w:val="21"/>
                <w:lang w:bidi="ar"/>
              </w:rPr>
              <w:t>（</w:t>
            </w:r>
            <w:r>
              <w:rPr>
                <w:rFonts w:ascii="新宋体" w:eastAsia="新宋体" w:hAnsi="新宋体" w:cs="宋体" w:hint="eastAsia"/>
                <w:color w:val="000000"/>
                <w:kern w:val="0"/>
                <w:szCs w:val="21"/>
                <w:lang w:bidi="ar"/>
              </w:rPr>
              <w:t>合作</w:t>
            </w:r>
            <w:r w:rsidR="005246D6">
              <w:rPr>
                <w:rFonts w:ascii="新宋体" w:eastAsia="新宋体" w:hAnsi="新宋体" w:cs="宋体" w:hint="eastAsia"/>
                <w:color w:val="000000"/>
                <w:kern w:val="0"/>
                <w:szCs w:val="21"/>
                <w:lang w:bidi="ar"/>
              </w:rPr>
              <w:t>）</w:t>
            </w:r>
            <w:r>
              <w:rPr>
                <w:rFonts w:ascii="新宋体" w:eastAsia="新宋体" w:hAnsi="新宋体" w:cs="宋体" w:hint="eastAsia"/>
                <w:color w:val="000000"/>
                <w:kern w:val="0"/>
                <w:szCs w:val="21"/>
                <w:lang w:bidi="ar"/>
              </w:rPr>
              <w:t>使用协议</w:t>
            </w:r>
            <w:r w:rsidR="005246D6">
              <w:rPr>
                <w:rFonts w:ascii="新宋体" w:eastAsia="新宋体" w:hAnsi="新宋体" w:cs="宋体" w:hint="eastAsia"/>
                <w:color w:val="000000"/>
                <w:kern w:val="0"/>
                <w:szCs w:val="21"/>
                <w:lang w:bidi="ar"/>
              </w:rPr>
              <w:t>（</w:t>
            </w:r>
            <w:r>
              <w:rPr>
                <w:rFonts w:ascii="新宋体" w:eastAsia="新宋体" w:hAnsi="新宋体" w:cs="宋体" w:hint="eastAsia"/>
                <w:color w:val="000000"/>
                <w:kern w:val="0"/>
                <w:szCs w:val="21"/>
                <w:lang w:bidi="ar"/>
              </w:rPr>
              <w:t>合同</w:t>
            </w:r>
            <w:r w:rsidR="005246D6">
              <w:rPr>
                <w:rFonts w:ascii="新宋体" w:eastAsia="新宋体" w:hAnsi="新宋体" w:cs="宋体" w:hint="eastAsia"/>
                <w:color w:val="000000"/>
                <w:kern w:val="0"/>
                <w:szCs w:val="21"/>
                <w:lang w:bidi="ar"/>
              </w:rPr>
              <w:t>）</w:t>
            </w:r>
            <w:r w:rsidRPr="007D0FC9">
              <w:rPr>
                <w:rFonts w:ascii="新宋体" w:eastAsia="新宋体" w:hAnsi="新宋体" w:cs="宋体" w:hint="eastAsia"/>
                <w:color w:val="000000"/>
                <w:kern w:val="0"/>
                <w:szCs w:val="21"/>
                <w:lang w:bidi="ar"/>
              </w:rPr>
              <w:t>作为得分依据</w:t>
            </w:r>
            <w:r w:rsidR="005246D6">
              <w:rPr>
                <w:rFonts w:ascii="新宋体" w:eastAsia="新宋体" w:hAnsi="新宋体" w:cs="宋体" w:hint="eastAsia"/>
                <w:color w:val="000000"/>
                <w:kern w:val="0"/>
                <w:szCs w:val="21"/>
                <w:lang w:bidi="ar"/>
              </w:rPr>
              <w:t>。</w:t>
            </w:r>
          </w:p>
        </w:tc>
      </w:tr>
    </w:tbl>
    <w:p w14:paraId="666C7D0E"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t>其它关键信息</w:t>
      </w:r>
    </w:p>
    <w:p w14:paraId="6B067699" w14:textId="77777777" w:rsidR="00526D8F" w:rsidRDefault="00280CD3">
      <w:pPr>
        <w:pStyle w:val="aff3"/>
        <w:numPr>
          <w:ilvl w:val="0"/>
          <w:numId w:val="7"/>
        </w:numPr>
        <w:spacing w:line="360" w:lineRule="auto"/>
        <w:ind w:firstLineChars="0"/>
        <w:rPr>
          <w:rFonts w:ascii="新宋体" w:eastAsia="新宋体" w:hAnsi="新宋体"/>
          <w:b/>
        </w:rPr>
      </w:pPr>
      <w:r>
        <w:rPr>
          <w:rFonts w:ascii="新宋体" w:eastAsia="新宋体" w:hAnsi="新宋体" w:hint="eastAsia"/>
          <w:b/>
        </w:rPr>
        <w:t>评标定标信息</w:t>
      </w:r>
    </w:p>
    <w:p w14:paraId="648705C4" w14:textId="26296A1F" w:rsidR="00526D8F" w:rsidRDefault="00280CD3">
      <w:pPr>
        <w:spacing w:line="360" w:lineRule="auto"/>
        <w:jc w:val="center"/>
        <w:rPr>
          <w:rFonts w:ascii="新宋体" w:eastAsia="新宋体" w:hAnsi="新宋体"/>
        </w:rPr>
      </w:pPr>
      <w:r>
        <w:rPr>
          <w:rFonts w:ascii="新宋体" w:eastAsia="新宋体" w:hAnsi="新宋体" w:hint="eastAsia"/>
        </w:rPr>
        <w:t>非评定分离项目</w:t>
      </w:r>
    </w:p>
    <w:tbl>
      <w:tblPr>
        <w:tblStyle w:val="af7"/>
        <w:tblW w:w="0" w:type="auto"/>
        <w:tblLayout w:type="fixed"/>
        <w:tblLook w:val="04A0" w:firstRow="1" w:lastRow="0" w:firstColumn="1" w:lastColumn="0" w:noHBand="0" w:noVBand="1"/>
      </w:tblPr>
      <w:tblGrid>
        <w:gridCol w:w="4264"/>
        <w:gridCol w:w="4265"/>
      </w:tblGrid>
      <w:tr w:rsidR="00526D8F" w14:paraId="03B7CD40" w14:textId="77777777">
        <w:tc>
          <w:tcPr>
            <w:tcW w:w="4264" w:type="dxa"/>
          </w:tcPr>
          <w:p w14:paraId="2AF52910" w14:textId="77777777" w:rsidR="00526D8F" w:rsidRDefault="00280CD3">
            <w:pPr>
              <w:spacing w:line="360" w:lineRule="auto"/>
              <w:jc w:val="center"/>
              <w:rPr>
                <w:rFonts w:ascii="新宋体" w:eastAsia="新宋体" w:hAnsi="新宋体"/>
              </w:rPr>
            </w:pPr>
            <w:r>
              <w:rPr>
                <w:rFonts w:ascii="新宋体" w:eastAsia="新宋体" w:hAnsi="新宋体" w:hint="eastAsia"/>
              </w:rPr>
              <w:t>评标方法</w:t>
            </w:r>
          </w:p>
        </w:tc>
        <w:tc>
          <w:tcPr>
            <w:tcW w:w="4265" w:type="dxa"/>
          </w:tcPr>
          <w:p w14:paraId="1A352421" w14:textId="256029E9" w:rsidR="00526D8F" w:rsidRDefault="00217F46">
            <w:pPr>
              <w:spacing w:line="360" w:lineRule="auto"/>
              <w:jc w:val="center"/>
              <w:rPr>
                <w:rFonts w:ascii="新宋体" w:eastAsia="新宋体" w:hAnsi="新宋体"/>
              </w:rPr>
            </w:pPr>
            <w:r>
              <w:rPr>
                <w:rFonts w:ascii="新宋体" w:eastAsia="新宋体" w:hAnsi="新宋体"/>
              </w:rPr>
              <w:t>综合评分法</w:t>
            </w:r>
          </w:p>
        </w:tc>
      </w:tr>
      <w:tr w:rsidR="00526D8F" w14:paraId="49708874" w14:textId="77777777">
        <w:tc>
          <w:tcPr>
            <w:tcW w:w="4264" w:type="dxa"/>
          </w:tcPr>
          <w:p w14:paraId="3D49B9C3" w14:textId="77777777" w:rsidR="00526D8F" w:rsidRDefault="00280CD3">
            <w:pPr>
              <w:spacing w:line="360" w:lineRule="auto"/>
              <w:jc w:val="center"/>
              <w:rPr>
                <w:rFonts w:ascii="新宋体" w:eastAsia="新宋体" w:hAnsi="新宋体"/>
              </w:rPr>
            </w:pPr>
            <w:r>
              <w:rPr>
                <w:rFonts w:ascii="新宋体" w:eastAsia="新宋体" w:hAnsi="新宋体" w:hint="eastAsia"/>
              </w:rPr>
              <w:t>中标供应</w:t>
            </w:r>
            <w:proofErr w:type="gramStart"/>
            <w:r>
              <w:rPr>
                <w:rFonts w:ascii="新宋体" w:eastAsia="新宋体" w:hAnsi="新宋体" w:hint="eastAsia"/>
              </w:rPr>
              <w:t>商家数</w:t>
            </w:r>
            <w:proofErr w:type="gramEnd"/>
          </w:p>
        </w:tc>
        <w:tc>
          <w:tcPr>
            <w:tcW w:w="4265" w:type="dxa"/>
          </w:tcPr>
          <w:p w14:paraId="50683971" w14:textId="75349630" w:rsidR="00526D8F" w:rsidRDefault="00217F46">
            <w:pPr>
              <w:spacing w:line="360" w:lineRule="auto"/>
              <w:jc w:val="center"/>
              <w:rPr>
                <w:rFonts w:ascii="新宋体" w:eastAsia="新宋体" w:hAnsi="新宋体"/>
              </w:rPr>
            </w:pPr>
            <w:r>
              <w:rPr>
                <w:rFonts w:ascii="新宋体" w:eastAsia="新宋体" w:hAnsi="新宋体" w:hint="eastAsia"/>
              </w:rPr>
              <w:t>1</w:t>
            </w:r>
          </w:p>
        </w:tc>
      </w:tr>
    </w:tbl>
    <w:p w14:paraId="7D2FB343" w14:textId="77777777" w:rsidR="00526D8F" w:rsidRDefault="00526D8F">
      <w:pPr>
        <w:spacing w:line="360" w:lineRule="auto"/>
        <w:rPr>
          <w:rFonts w:ascii="新宋体" w:eastAsia="新宋体" w:hAnsi="新宋体"/>
        </w:rPr>
      </w:pPr>
    </w:p>
    <w:p w14:paraId="29FD0B7A" w14:textId="77777777" w:rsidR="00526D8F" w:rsidRDefault="00280CD3">
      <w:pPr>
        <w:spacing w:line="360" w:lineRule="auto"/>
        <w:rPr>
          <w:rFonts w:ascii="新宋体" w:eastAsia="新宋体" w:hAnsi="新宋体"/>
          <w:b/>
        </w:rPr>
      </w:pPr>
      <w:r>
        <w:rPr>
          <w:rFonts w:ascii="新宋体" w:eastAsia="新宋体" w:hAnsi="新宋体" w:hint="eastAsia"/>
          <w:b/>
        </w:rPr>
        <w:t>二、关于享受优惠政策的主体及价格扣除比例</w:t>
      </w:r>
    </w:p>
    <w:p w14:paraId="6BADFDCA" w14:textId="77777777" w:rsidR="00526D8F" w:rsidRDefault="00280CD3">
      <w:pPr>
        <w:spacing w:line="360" w:lineRule="auto"/>
        <w:rPr>
          <w:rFonts w:ascii="新宋体" w:eastAsia="新宋体" w:hAnsi="新宋体"/>
        </w:rPr>
      </w:pPr>
      <w:r>
        <w:rPr>
          <w:rFonts w:ascii="新宋体" w:eastAsia="新宋体" w:hAnsi="新宋体" w:hint="eastAsia"/>
        </w:rPr>
        <w:t>（一）小型企业、微型企业、监狱企业、残疾人福利性单位提供本企业制造的货物，或者提供其他符合优惠主体资格条件企业制造的货物，以及非小</w:t>
      </w:r>
      <w:proofErr w:type="gramStart"/>
      <w:r>
        <w:rPr>
          <w:rFonts w:ascii="新宋体" w:eastAsia="新宋体" w:hAnsi="新宋体" w:hint="eastAsia"/>
        </w:rPr>
        <w:t>微企业</w:t>
      </w:r>
      <w:proofErr w:type="gramEnd"/>
      <w:r>
        <w:rPr>
          <w:rFonts w:ascii="新宋体" w:eastAsia="新宋体" w:hAnsi="新宋体" w:hint="eastAsia"/>
        </w:rPr>
        <w:t>提供（代理销售）小</w:t>
      </w:r>
      <w:proofErr w:type="gramStart"/>
      <w:r>
        <w:rPr>
          <w:rFonts w:ascii="新宋体" w:eastAsia="新宋体" w:hAnsi="新宋体" w:hint="eastAsia"/>
        </w:rPr>
        <w:t>微企业</w:t>
      </w:r>
      <w:proofErr w:type="gramEnd"/>
      <w:r>
        <w:rPr>
          <w:rFonts w:ascii="新宋体" w:eastAsia="新宋体" w:hAnsi="新宋体" w:hint="eastAsia"/>
        </w:rPr>
        <w:t>制造的货物，对其所投产品的价格给予10</w:t>
      </w:r>
      <w:r>
        <w:rPr>
          <w:rFonts w:ascii="新宋体" w:eastAsia="新宋体" w:hAnsi="新宋体"/>
        </w:rPr>
        <w:t>%</w:t>
      </w:r>
      <w:r>
        <w:rPr>
          <w:rFonts w:ascii="新宋体" w:eastAsia="新宋体" w:hAnsi="新宋体" w:hint="eastAsia"/>
        </w:rPr>
        <w:t>的扣除，用扣除后的价格参与评审。满足多项优惠政策的企业，不重复享受多项价格扣除政策。（以上所提货物，是指单一产品采购项目中的货物，或者非单一产品采购项目中的核心产品（货物），不包括使用大型企业注册商标的货物。）</w:t>
      </w:r>
    </w:p>
    <w:p w14:paraId="0CEE309D" w14:textId="77777777" w:rsidR="00526D8F" w:rsidRDefault="00280CD3">
      <w:pPr>
        <w:spacing w:line="360" w:lineRule="auto"/>
        <w:rPr>
          <w:rFonts w:ascii="新宋体" w:eastAsia="新宋体" w:hAnsi="新宋体"/>
        </w:rPr>
      </w:pPr>
      <w:r>
        <w:rPr>
          <w:rFonts w:ascii="新宋体" w:eastAsia="新宋体" w:hAnsi="新宋体" w:hint="eastAsia"/>
        </w:rPr>
        <w:t>（二）优惠主体资格的认定资料为《中小企业声明函》、《残疾人福利性单位声明函》以及《监狱企业声明函》等承诺性质的资料（声明函样式见本招标文件第一册第三章“投标文件格式、附件”中“四、投标人情况介绍”章节提供的格式）；监狱企业或者代理提供监狱企业货物的供应商如须享受优惠政策，除上述资料外，还须提供省级以上监狱管理局、戒毒管理局出具的监狱企业证明文件。</w:t>
      </w:r>
    </w:p>
    <w:p w14:paraId="28CB9ED3" w14:textId="77777777" w:rsidR="00526D8F" w:rsidRDefault="00526D8F">
      <w:pPr>
        <w:spacing w:line="360" w:lineRule="auto"/>
        <w:rPr>
          <w:rFonts w:ascii="新宋体" w:eastAsia="新宋体" w:hAnsi="新宋体"/>
        </w:rPr>
      </w:pPr>
    </w:p>
    <w:p w14:paraId="2698C970" w14:textId="77777777" w:rsidR="00526D8F" w:rsidRDefault="00280CD3">
      <w:pPr>
        <w:spacing w:line="360" w:lineRule="auto"/>
        <w:rPr>
          <w:rFonts w:ascii="新宋体" w:eastAsia="新宋体" w:hAnsi="新宋体"/>
          <w:b/>
        </w:rPr>
      </w:pPr>
      <w:r>
        <w:rPr>
          <w:rFonts w:ascii="新宋体" w:eastAsia="新宋体" w:hAnsi="新宋体" w:hint="eastAsia"/>
          <w:b/>
        </w:rPr>
        <w:t>三、关于失信供应商的价格上浮</w:t>
      </w:r>
    </w:p>
    <w:p w14:paraId="4E749DC9" w14:textId="77777777" w:rsidR="00526D8F" w:rsidRDefault="00280CD3">
      <w:pPr>
        <w:spacing w:line="360" w:lineRule="auto"/>
        <w:rPr>
          <w:rFonts w:ascii="新宋体" w:eastAsia="新宋体" w:hAnsi="新宋体"/>
        </w:rPr>
      </w:pPr>
      <w:r>
        <w:rPr>
          <w:rFonts w:ascii="新宋体" w:eastAsia="新宋体" w:hAnsi="新宋体" w:hint="eastAsia"/>
        </w:rPr>
        <w:t>采取价格评比法（比如最低价法）的项目，因违法违规行为被记入诚信档案的失信供应商最终报价在该企业最后一轮报价的基础</w:t>
      </w:r>
      <w:proofErr w:type="gramStart"/>
      <w:r>
        <w:rPr>
          <w:rFonts w:ascii="新宋体" w:eastAsia="新宋体" w:hAnsi="新宋体" w:hint="eastAsia"/>
        </w:rPr>
        <w:t>上</w:t>
      </w:r>
      <w:proofErr w:type="gramEnd"/>
      <w:r>
        <w:rPr>
          <w:rFonts w:ascii="新宋体" w:eastAsia="新宋体" w:hAnsi="新宋体" w:hint="eastAsia"/>
        </w:rPr>
        <w:t>上浮</w:t>
      </w:r>
      <w:r>
        <w:rPr>
          <w:rFonts w:ascii="新宋体" w:eastAsia="新宋体" w:hAnsi="新宋体"/>
        </w:rPr>
        <w:t>10%</w:t>
      </w:r>
      <w:r>
        <w:rPr>
          <w:rFonts w:ascii="新宋体" w:eastAsia="新宋体" w:hAnsi="新宋体" w:hint="eastAsia"/>
        </w:rPr>
        <w:t>。失信供应</w:t>
      </w:r>
      <w:proofErr w:type="gramStart"/>
      <w:r>
        <w:rPr>
          <w:rFonts w:ascii="新宋体" w:eastAsia="新宋体" w:hAnsi="新宋体" w:hint="eastAsia"/>
        </w:rPr>
        <w:t>商符合</w:t>
      </w:r>
      <w:proofErr w:type="gramEnd"/>
      <w:r>
        <w:rPr>
          <w:rFonts w:ascii="新宋体" w:eastAsia="新宋体" w:hAnsi="新宋体" w:hint="eastAsia"/>
        </w:rPr>
        <w:t>优惠主体资格的，价格扣除和价格上浮一并执行。</w:t>
      </w:r>
    </w:p>
    <w:p w14:paraId="6AD60886" w14:textId="77777777" w:rsidR="00526D8F" w:rsidRDefault="00526D8F">
      <w:pPr>
        <w:spacing w:line="360" w:lineRule="auto"/>
        <w:rPr>
          <w:rFonts w:ascii="新宋体" w:eastAsia="新宋体" w:hAnsi="新宋体"/>
        </w:rPr>
      </w:pPr>
    </w:p>
    <w:p w14:paraId="3011FB16" w14:textId="77777777" w:rsidR="00526D8F" w:rsidRDefault="00280CD3">
      <w:pPr>
        <w:spacing w:line="360" w:lineRule="auto"/>
        <w:rPr>
          <w:rFonts w:ascii="新宋体" w:eastAsia="新宋体" w:hAnsi="新宋体"/>
          <w:b/>
        </w:rPr>
      </w:pPr>
      <w:r>
        <w:rPr>
          <w:rFonts w:ascii="新宋体" w:eastAsia="新宋体" w:hAnsi="新宋体" w:hint="eastAsia"/>
          <w:b/>
        </w:rPr>
        <w:lastRenderedPageBreak/>
        <w:t>四、其他说明</w:t>
      </w:r>
    </w:p>
    <w:p w14:paraId="3CDA3EF4" w14:textId="77777777" w:rsidR="00526D8F" w:rsidRDefault="00280CD3">
      <w:pPr>
        <w:spacing w:line="360" w:lineRule="auto"/>
        <w:rPr>
          <w:rFonts w:ascii="新宋体" w:eastAsia="新宋体" w:hAnsi="新宋体"/>
        </w:rPr>
      </w:pPr>
      <w:r>
        <w:rPr>
          <w:rFonts w:ascii="新宋体" w:eastAsia="新宋体" w:hAnsi="新宋体" w:hint="eastAsia"/>
        </w:rPr>
        <w:t>采购人拟采购的产品属于《关于调整优化节能产品环境标志产品政府采购执行机制的通知》（财库〔2019〕9号）品目清单范围的，应依据国家确定的认证机构出具的、处于有效期之内的节能产品、环境标志产品认证证书，对获得证书的产品实施政府优先采购或强制采购。对于已列入品目清单的产品类别，采购人可在采购需求中提出更高的节约资源和保护环境要求，对符合条件的获证产品给予适当评审加分。对于未列入品目清单的产品类别，鼓励采购人综合考虑节能、节水、环保、循环、低碳、再生、有机等因素，参考相关国家标准、行业标准或团体标准，在采购需求中提出相关绿色采购要求，促进绿色产品推广应用。</w:t>
      </w:r>
    </w:p>
    <w:p w14:paraId="1BADE6D1" w14:textId="77777777" w:rsidR="00526D8F" w:rsidRDefault="00526D8F"/>
    <w:p w14:paraId="797CA109" w14:textId="77777777" w:rsidR="00526D8F" w:rsidRDefault="00526D8F"/>
    <w:p w14:paraId="3D3AD08E" w14:textId="77777777" w:rsidR="00526D8F" w:rsidRDefault="00526D8F"/>
    <w:p w14:paraId="145F9BD9" w14:textId="77777777" w:rsidR="00526D8F" w:rsidRDefault="00526D8F"/>
    <w:p w14:paraId="32EA9984" w14:textId="77777777" w:rsidR="00526D8F" w:rsidRDefault="00526D8F"/>
    <w:p w14:paraId="6D1033F1" w14:textId="77777777" w:rsidR="00526D8F" w:rsidRDefault="00526D8F"/>
    <w:p w14:paraId="21A5A056" w14:textId="77777777" w:rsidR="00526D8F" w:rsidRDefault="00526D8F"/>
    <w:p w14:paraId="6A04B96A" w14:textId="77777777" w:rsidR="00526D8F" w:rsidRDefault="00526D8F"/>
    <w:p w14:paraId="5249FDDC" w14:textId="77777777" w:rsidR="00526D8F" w:rsidRDefault="00526D8F"/>
    <w:p w14:paraId="7B9CBF67" w14:textId="77777777" w:rsidR="00526D8F" w:rsidRDefault="00526D8F"/>
    <w:p w14:paraId="4767D47E" w14:textId="77777777" w:rsidR="00526D8F" w:rsidRDefault="00526D8F"/>
    <w:p w14:paraId="754FCC33" w14:textId="77777777" w:rsidR="00526D8F" w:rsidRDefault="00526D8F"/>
    <w:p w14:paraId="1159A5FC" w14:textId="77777777" w:rsidR="00526D8F" w:rsidRDefault="00526D8F"/>
    <w:p w14:paraId="374165ED" w14:textId="77777777" w:rsidR="00526D8F" w:rsidRDefault="00526D8F"/>
    <w:p w14:paraId="62F00379" w14:textId="77777777" w:rsidR="00526D8F" w:rsidRDefault="00526D8F"/>
    <w:p w14:paraId="2CC212A6" w14:textId="77777777" w:rsidR="00526D8F" w:rsidRDefault="00526D8F"/>
    <w:p w14:paraId="2C522E0B" w14:textId="77777777" w:rsidR="00526D8F" w:rsidRDefault="00526D8F"/>
    <w:p w14:paraId="67BD1743" w14:textId="77777777" w:rsidR="00526D8F" w:rsidRDefault="00526D8F"/>
    <w:p w14:paraId="5C32592D" w14:textId="77777777" w:rsidR="00526D8F" w:rsidRDefault="00526D8F"/>
    <w:p w14:paraId="12940C83" w14:textId="77777777" w:rsidR="00526D8F" w:rsidRDefault="00526D8F"/>
    <w:p w14:paraId="54B0A60D" w14:textId="77777777" w:rsidR="00526D8F" w:rsidRDefault="00526D8F"/>
    <w:p w14:paraId="17DF1DDC" w14:textId="77777777" w:rsidR="00526D8F" w:rsidRDefault="00526D8F"/>
    <w:p w14:paraId="6589524B" w14:textId="77777777" w:rsidR="00526D8F" w:rsidRDefault="00526D8F"/>
    <w:p w14:paraId="6026EB20" w14:textId="77777777" w:rsidR="00526D8F" w:rsidRDefault="00526D8F"/>
    <w:p w14:paraId="50170955" w14:textId="77777777" w:rsidR="00526D8F" w:rsidRDefault="00526D8F"/>
    <w:p w14:paraId="1ECDF280" w14:textId="77777777" w:rsidR="00526D8F" w:rsidRDefault="00526D8F"/>
    <w:p w14:paraId="5DDCCC33" w14:textId="77777777" w:rsidR="00526D8F" w:rsidRDefault="00526D8F"/>
    <w:p w14:paraId="7A92A71A" w14:textId="77777777" w:rsidR="00526D8F" w:rsidRDefault="00526D8F"/>
    <w:p w14:paraId="672183D5" w14:textId="77777777" w:rsidR="00526D8F" w:rsidRDefault="00526D8F"/>
    <w:p w14:paraId="0BCB7818" w14:textId="77777777" w:rsidR="00526D8F" w:rsidRDefault="00526D8F"/>
    <w:p w14:paraId="17CAF1E9" w14:textId="77777777" w:rsidR="00526D8F" w:rsidRDefault="00526D8F"/>
    <w:p w14:paraId="1A388297" w14:textId="77777777" w:rsidR="009208A7" w:rsidRDefault="009208A7"/>
    <w:p w14:paraId="04F6A0D8" w14:textId="77777777" w:rsidR="009208A7" w:rsidRDefault="009208A7"/>
    <w:p w14:paraId="0485249C" w14:textId="77777777" w:rsidR="009208A7" w:rsidRDefault="009208A7"/>
    <w:p w14:paraId="02DA399C" w14:textId="77777777" w:rsidR="009208A7" w:rsidRDefault="009208A7"/>
    <w:p w14:paraId="08E0CD59" w14:textId="77777777" w:rsidR="009208A7" w:rsidRDefault="009208A7"/>
    <w:p w14:paraId="5FAF2C2B" w14:textId="77777777" w:rsidR="00526D8F" w:rsidRDefault="00526D8F"/>
    <w:p w14:paraId="5E3E541F" w14:textId="77777777" w:rsidR="00526D8F" w:rsidRDefault="00526D8F"/>
    <w:p w14:paraId="182E15B0" w14:textId="77777777" w:rsidR="00526D8F" w:rsidRDefault="00526D8F"/>
    <w:p w14:paraId="3B02AE0C" w14:textId="77777777" w:rsidR="00526D8F" w:rsidRDefault="00526D8F"/>
    <w:p w14:paraId="70DBC32B" w14:textId="77777777" w:rsidR="00526D8F" w:rsidRDefault="00526D8F"/>
    <w:p w14:paraId="39DB4D65" w14:textId="77777777" w:rsidR="00526D8F" w:rsidRDefault="00526D8F"/>
    <w:p w14:paraId="0F51BEBF" w14:textId="77777777" w:rsidR="002B63D5" w:rsidRPr="002B63D5" w:rsidRDefault="002B63D5"/>
    <w:p w14:paraId="44805C3F" w14:textId="77777777" w:rsidR="00526D8F" w:rsidRDefault="00280CD3">
      <w:pPr>
        <w:widowControl/>
        <w:spacing w:after="100" w:afterAutospacing="1"/>
        <w:jc w:val="center"/>
        <w:rPr>
          <w:rFonts w:ascii="华文中宋" w:eastAsia="华文中宋" w:hAnsi="华文中宋"/>
          <w:kern w:val="0"/>
          <w:sz w:val="30"/>
          <w:szCs w:val="30"/>
        </w:rPr>
      </w:pPr>
      <w:r>
        <w:rPr>
          <w:rFonts w:ascii="华文中宋" w:eastAsia="华文中宋" w:hAnsi="华文中宋" w:hint="eastAsia"/>
          <w:kern w:val="0"/>
          <w:sz w:val="30"/>
          <w:szCs w:val="30"/>
        </w:rPr>
        <w:lastRenderedPageBreak/>
        <w:t>目  录</w:t>
      </w:r>
    </w:p>
    <w:p w14:paraId="0B5FBB73" w14:textId="77777777" w:rsidR="00526D8F" w:rsidRDefault="00280CD3">
      <w:pPr>
        <w:spacing w:line="360" w:lineRule="auto"/>
        <w:rPr>
          <w:rFonts w:ascii="华文中宋" w:eastAsia="华文中宋" w:hAnsi="华文中宋"/>
          <w:sz w:val="28"/>
          <w:szCs w:val="28"/>
        </w:rPr>
      </w:pPr>
      <w:r>
        <w:rPr>
          <w:rFonts w:ascii="华文中宋" w:eastAsia="华文中宋" w:hAnsi="华文中宋" w:hint="eastAsia"/>
          <w:sz w:val="28"/>
          <w:szCs w:val="28"/>
        </w:rPr>
        <w:t>第一册  专用条款</w:t>
      </w:r>
    </w:p>
    <w:p w14:paraId="72A6E718" w14:textId="77777777" w:rsidR="00526D8F" w:rsidRDefault="00280CD3">
      <w:pPr>
        <w:spacing w:line="360" w:lineRule="auto"/>
        <w:rPr>
          <w:rFonts w:ascii="华文中宋" w:eastAsia="华文中宋" w:hAnsi="华文中宋"/>
          <w:sz w:val="28"/>
          <w:szCs w:val="28"/>
        </w:rPr>
      </w:pPr>
      <w:r>
        <w:rPr>
          <w:rFonts w:ascii="华文中宋" w:eastAsia="华文中宋" w:hAnsi="华文中宋" w:hint="eastAsia"/>
          <w:sz w:val="28"/>
          <w:szCs w:val="28"/>
        </w:rPr>
        <w:t xml:space="preserve">       关键信息</w:t>
      </w:r>
    </w:p>
    <w:p w14:paraId="07FC6607" w14:textId="77777777" w:rsidR="00526D8F" w:rsidRDefault="00280CD3">
      <w:pPr>
        <w:spacing w:line="360" w:lineRule="auto"/>
        <w:ind w:leftChars="67" w:left="141" w:firstLineChars="300" w:firstLine="840"/>
        <w:rPr>
          <w:rFonts w:ascii="华文中宋" w:eastAsia="华文中宋" w:hAnsi="华文中宋"/>
          <w:sz w:val="28"/>
          <w:szCs w:val="28"/>
        </w:rPr>
      </w:pPr>
      <w:r>
        <w:rPr>
          <w:rFonts w:ascii="华文中宋" w:eastAsia="华文中宋" w:hAnsi="华文中宋" w:hint="eastAsia"/>
          <w:sz w:val="28"/>
          <w:szCs w:val="28"/>
        </w:rPr>
        <w:t>第一章  采购邀请函</w:t>
      </w:r>
    </w:p>
    <w:p w14:paraId="78E2DA01" w14:textId="77777777" w:rsidR="00526D8F" w:rsidRDefault="00280CD3">
      <w:pPr>
        <w:spacing w:line="360" w:lineRule="auto"/>
        <w:ind w:leftChars="67" w:left="141" w:firstLineChars="300" w:firstLine="840"/>
        <w:rPr>
          <w:rFonts w:ascii="华文中宋" w:eastAsia="华文中宋" w:hAnsi="华文中宋"/>
          <w:sz w:val="28"/>
          <w:szCs w:val="28"/>
        </w:rPr>
      </w:pPr>
      <w:r>
        <w:rPr>
          <w:rFonts w:ascii="华文中宋" w:eastAsia="华文中宋" w:hAnsi="华文中宋" w:hint="eastAsia"/>
          <w:sz w:val="28"/>
          <w:szCs w:val="28"/>
        </w:rPr>
        <w:t>第二章  招标项目需求</w:t>
      </w:r>
    </w:p>
    <w:p w14:paraId="31D252CC" w14:textId="77777777" w:rsidR="00526D8F" w:rsidRDefault="00280CD3">
      <w:pPr>
        <w:spacing w:line="360" w:lineRule="auto"/>
        <w:ind w:leftChars="67" w:left="141" w:firstLineChars="300" w:firstLine="840"/>
        <w:rPr>
          <w:rFonts w:ascii="华文中宋" w:eastAsia="华文中宋" w:hAnsi="华文中宋"/>
          <w:sz w:val="28"/>
          <w:szCs w:val="28"/>
        </w:rPr>
      </w:pPr>
      <w:r>
        <w:rPr>
          <w:rFonts w:ascii="华文中宋" w:eastAsia="华文中宋" w:hAnsi="华文中宋" w:hint="eastAsia"/>
          <w:sz w:val="28"/>
          <w:szCs w:val="28"/>
        </w:rPr>
        <w:t>第三章  投标文件格式、附件</w:t>
      </w:r>
    </w:p>
    <w:p w14:paraId="6CBF2E74" w14:textId="77777777" w:rsidR="00526D8F" w:rsidRDefault="00280CD3">
      <w:pPr>
        <w:spacing w:line="360" w:lineRule="auto"/>
        <w:ind w:leftChars="67" w:left="141" w:firstLineChars="300" w:firstLine="840"/>
        <w:rPr>
          <w:rFonts w:ascii="华文中宋" w:eastAsia="华文中宋" w:hAnsi="华文中宋"/>
          <w:sz w:val="28"/>
          <w:szCs w:val="28"/>
        </w:rPr>
      </w:pPr>
      <w:r>
        <w:rPr>
          <w:rFonts w:ascii="华文中宋" w:eastAsia="华文中宋" w:hAnsi="华文中宋" w:hint="eastAsia"/>
          <w:sz w:val="28"/>
          <w:szCs w:val="28"/>
        </w:rPr>
        <w:t>第四章  政府采购合同的签订、履行及验收</w:t>
      </w:r>
    </w:p>
    <w:p w14:paraId="7D6609E1" w14:textId="77777777" w:rsidR="00526D8F" w:rsidRDefault="00280CD3">
      <w:pPr>
        <w:spacing w:line="360" w:lineRule="auto"/>
        <w:rPr>
          <w:rFonts w:ascii="华文中宋" w:eastAsia="华文中宋" w:hAnsi="华文中宋"/>
          <w:sz w:val="28"/>
          <w:szCs w:val="28"/>
        </w:rPr>
      </w:pPr>
      <w:r>
        <w:rPr>
          <w:rFonts w:ascii="华文中宋" w:eastAsia="华文中宋" w:hAnsi="华文中宋" w:hint="eastAsia"/>
          <w:sz w:val="28"/>
          <w:szCs w:val="28"/>
        </w:rPr>
        <w:t>第二册  通用条款</w:t>
      </w:r>
    </w:p>
    <w:p w14:paraId="4E95F2C0" w14:textId="77777777" w:rsidR="00526D8F" w:rsidRDefault="00280CD3">
      <w:pPr>
        <w:spacing w:line="360" w:lineRule="auto"/>
        <w:rPr>
          <w:rFonts w:ascii="华文中宋" w:eastAsia="华文中宋" w:hAnsi="华文中宋"/>
          <w:sz w:val="28"/>
          <w:szCs w:val="28"/>
        </w:rPr>
      </w:pPr>
      <w:r>
        <w:rPr>
          <w:rFonts w:ascii="华文中宋" w:eastAsia="华文中宋" w:hAnsi="华文中宋" w:hint="eastAsia"/>
          <w:sz w:val="28"/>
          <w:szCs w:val="28"/>
        </w:rPr>
        <w:t>备注：</w:t>
      </w:r>
    </w:p>
    <w:p w14:paraId="698E8CE2" w14:textId="77777777" w:rsidR="00526D8F" w:rsidRDefault="00280CD3">
      <w:pPr>
        <w:spacing w:line="360" w:lineRule="auto"/>
        <w:rPr>
          <w:rFonts w:ascii="华文中宋" w:eastAsia="华文中宋" w:hAnsi="华文中宋"/>
          <w:b/>
          <w:sz w:val="28"/>
          <w:szCs w:val="28"/>
        </w:rPr>
      </w:pPr>
      <w:r>
        <w:rPr>
          <w:rFonts w:ascii="华文中宋" w:eastAsia="华文中宋" w:hAnsi="华文中宋" w:hint="eastAsia"/>
          <w:sz w:val="28"/>
          <w:szCs w:val="28"/>
        </w:rPr>
        <w:t>1.本招标文件分为第一册“专用条款”和第二册“通用条款”。</w:t>
      </w:r>
    </w:p>
    <w:p w14:paraId="1CBFB1D7" w14:textId="77777777" w:rsidR="00526D8F" w:rsidRDefault="00280CD3">
      <w:pPr>
        <w:spacing w:line="360" w:lineRule="auto"/>
        <w:jc w:val="left"/>
        <w:rPr>
          <w:rFonts w:ascii="华文中宋" w:eastAsia="华文中宋" w:hAnsi="华文中宋"/>
          <w:sz w:val="28"/>
          <w:szCs w:val="28"/>
        </w:rPr>
      </w:pPr>
      <w:r>
        <w:rPr>
          <w:rFonts w:ascii="华文中宋" w:eastAsia="华文中宋" w:hAnsi="华文中宋" w:hint="eastAsia"/>
          <w:sz w:val="28"/>
          <w:szCs w:val="28"/>
        </w:rPr>
        <w:t>2.“专用条款”是对本次采购项目的具体要求，包含招标公告、招标项目需求、投标文件格式、合同条款及格式、附件等内容。</w:t>
      </w:r>
    </w:p>
    <w:p w14:paraId="011642A0" w14:textId="77777777" w:rsidR="00526D8F" w:rsidRDefault="00280CD3">
      <w:pPr>
        <w:spacing w:line="360" w:lineRule="auto"/>
        <w:jc w:val="left"/>
        <w:rPr>
          <w:rFonts w:ascii="华文中宋" w:eastAsia="华文中宋" w:hAnsi="华文中宋"/>
          <w:sz w:val="28"/>
          <w:szCs w:val="28"/>
        </w:rPr>
      </w:pPr>
      <w:r>
        <w:rPr>
          <w:rFonts w:ascii="华文中宋" w:eastAsia="华文中宋" w:hAnsi="华文中宋" w:hint="eastAsia"/>
          <w:sz w:val="28"/>
          <w:szCs w:val="28"/>
        </w:rPr>
        <w:t>3.“通用条款”是通用于政府采购项目的基础性条款，具有普遍性和通用性。</w:t>
      </w:r>
    </w:p>
    <w:p w14:paraId="4E06AC78" w14:textId="77777777" w:rsidR="00526D8F" w:rsidRDefault="00280CD3">
      <w:pPr>
        <w:spacing w:line="360" w:lineRule="auto"/>
        <w:jc w:val="left"/>
        <w:rPr>
          <w:rFonts w:ascii="华文中宋" w:eastAsia="华文中宋" w:hAnsi="华文中宋"/>
          <w:sz w:val="28"/>
          <w:szCs w:val="28"/>
        </w:rPr>
      </w:pPr>
      <w:r>
        <w:rPr>
          <w:rFonts w:ascii="华文中宋" w:eastAsia="华文中宋" w:hAnsi="华文中宋" w:hint="eastAsia"/>
          <w:sz w:val="28"/>
          <w:szCs w:val="28"/>
        </w:rPr>
        <w:t>4.当出现“专用条款”和“通用条款”表述不一致或有冲突时，以“专用条款”为准。</w:t>
      </w:r>
    </w:p>
    <w:p w14:paraId="71136836" w14:textId="77777777" w:rsidR="00526D8F" w:rsidRDefault="00526D8F"/>
    <w:p w14:paraId="1091C526" w14:textId="77777777" w:rsidR="00526D8F" w:rsidRDefault="00526D8F"/>
    <w:p w14:paraId="4344FB13" w14:textId="77777777" w:rsidR="00526D8F" w:rsidRDefault="00526D8F"/>
    <w:p w14:paraId="43107442"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lastRenderedPageBreak/>
        <w:t>第一册  专用条款</w:t>
      </w:r>
    </w:p>
    <w:p w14:paraId="6948E6C2"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第一章 采购</w:t>
      </w:r>
      <w:r w:rsidR="008401B0">
        <w:rPr>
          <w:rFonts w:ascii="新宋体" w:eastAsia="新宋体" w:hAnsi="新宋体" w:hint="eastAsia"/>
          <w:kern w:val="44"/>
          <w:sz w:val="30"/>
          <w:szCs w:val="30"/>
        </w:rPr>
        <w:t>公告</w:t>
      </w:r>
    </w:p>
    <w:tbl>
      <w:tblPr>
        <w:tblW w:w="4900" w:type="pct"/>
        <w:jc w:val="center"/>
        <w:tblCellSpacing w:w="0" w:type="dxa"/>
        <w:tblCellMar>
          <w:left w:w="0" w:type="dxa"/>
          <w:right w:w="0" w:type="dxa"/>
        </w:tblCellMar>
        <w:tblLook w:val="04A0" w:firstRow="1" w:lastRow="0" w:firstColumn="1" w:lastColumn="0" w:noHBand="0" w:noVBand="1"/>
      </w:tblPr>
      <w:tblGrid>
        <w:gridCol w:w="8890"/>
      </w:tblGrid>
      <w:tr w:rsidR="00526D8F" w14:paraId="6B2A029C" w14:textId="77777777">
        <w:trPr>
          <w:trHeight w:val="6096"/>
          <w:tblCellSpacing w:w="0" w:type="dxa"/>
          <w:jc w:val="center"/>
        </w:trPr>
        <w:tc>
          <w:tcPr>
            <w:tcW w:w="0" w:type="auto"/>
            <w:vAlign w:val="center"/>
          </w:tcPr>
          <w:p w14:paraId="2CC99810" w14:textId="74EFD0C0" w:rsidR="00526D8F" w:rsidRDefault="00280CD3">
            <w:pPr>
              <w:spacing w:line="360" w:lineRule="auto"/>
              <w:rPr>
                <w:rFonts w:ascii="新宋体" w:eastAsia="新宋体" w:hAnsi="新宋体"/>
                <w:szCs w:val="21"/>
              </w:rPr>
            </w:pPr>
            <w:r>
              <w:rPr>
                <w:rFonts w:ascii="新宋体" w:eastAsia="新宋体" w:hAnsi="新宋体" w:hint="eastAsia"/>
                <w:szCs w:val="21"/>
              </w:rPr>
              <w:t>项目概况</w:t>
            </w:r>
            <w:r w:rsidRPr="003E56F5">
              <w:rPr>
                <w:rFonts w:ascii="新宋体" w:eastAsia="新宋体" w:hAnsi="新宋体" w:hint="eastAsia"/>
                <w:szCs w:val="21"/>
              </w:rPr>
              <w:t>：</w:t>
            </w:r>
            <w:r w:rsidR="00F81570" w:rsidRPr="003E56F5">
              <w:rPr>
                <w:rFonts w:ascii="新宋体" w:eastAsia="新宋体" w:hAnsi="新宋体" w:hint="eastAsia"/>
                <w:szCs w:val="21"/>
                <w:u w:val="single"/>
              </w:rPr>
              <w:t>办公家具</w:t>
            </w:r>
            <w:proofErr w:type="gramStart"/>
            <w:r w:rsidR="00F81570" w:rsidRPr="003E56F5">
              <w:rPr>
                <w:rFonts w:ascii="新宋体" w:eastAsia="新宋体" w:hAnsi="新宋体" w:hint="eastAsia"/>
                <w:szCs w:val="21"/>
                <w:u w:val="single"/>
              </w:rPr>
              <w:t>采购项目</w:t>
            </w:r>
            <w:r w:rsidRPr="003E56F5">
              <w:rPr>
                <w:rFonts w:ascii="新宋体" w:eastAsia="新宋体" w:hAnsi="新宋体" w:hint="eastAsia"/>
                <w:szCs w:val="21"/>
              </w:rPr>
              <w:t>采购项目</w:t>
            </w:r>
            <w:proofErr w:type="gramEnd"/>
            <w:r w:rsidRPr="003E56F5">
              <w:rPr>
                <w:rFonts w:ascii="新宋体" w:eastAsia="新宋体" w:hAnsi="新宋体" w:hint="eastAsia"/>
                <w:szCs w:val="21"/>
              </w:rPr>
              <w:t>的潜在投标人应在</w:t>
            </w:r>
            <w:r w:rsidRPr="003E56F5">
              <w:rPr>
                <w:rFonts w:ascii="新宋体" w:eastAsia="新宋体" w:hAnsi="新宋体" w:hint="eastAsia"/>
                <w:szCs w:val="21"/>
                <w:u w:val="single"/>
              </w:rPr>
              <w:t>深圳市福田区天安数码</w:t>
            </w:r>
            <w:proofErr w:type="gramStart"/>
            <w:r w:rsidRPr="003E56F5">
              <w:rPr>
                <w:rFonts w:ascii="新宋体" w:eastAsia="新宋体" w:hAnsi="新宋体" w:hint="eastAsia"/>
                <w:szCs w:val="21"/>
                <w:u w:val="single"/>
              </w:rPr>
              <w:t>城创新</w:t>
            </w:r>
            <w:proofErr w:type="gramEnd"/>
            <w:r w:rsidRPr="003E56F5">
              <w:rPr>
                <w:rFonts w:ascii="新宋体" w:eastAsia="新宋体" w:hAnsi="新宋体" w:hint="eastAsia"/>
                <w:szCs w:val="21"/>
                <w:u w:val="single"/>
              </w:rPr>
              <w:t>科技广场一期B座</w:t>
            </w:r>
            <w:r w:rsidR="00462259" w:rsidRPr="003E56F5">
              <w:rPr>
                <w:rFonts w:ascii="新宋体" w:eastAsia="新宋体" w:hAnsi="新宋体" w:hint="eastAsia"/>
                <w:szCs w:val="21"/>
                <w:u w:val="single"/>
              </w:rPr>
              <w:t>1709</w:t>
            </w:r>
            <w:r w:rsidRPr="003E56F5">
              <w:rPr>
                <w:rFonts w:ascii="新宋体" w:eastAsia="新宋体" w:hAnsi="新宋体" w:hint="eastAsia"/>
                <w:szCs w:val="21"/>
              </w:rPr>
              <w:t>获取招标文件</w:t>
            </w:r>
            <w:r>
              <w:rPr>
                <w:rFonts w:ascii="新宋体" w:eastAsia="新宋体" w:hAnsi="新宋体" w:hint="eastAsia"/>
                <w:szCs w:val="21"/>
              </w:rPr>
              <w:t>，并于</w:t>
            </w:r>
            <w:r w:rsidR="00772F90" w:rsidRPr="004C7DF5">
              <w:rPr>
                <w:rFonts w:ascii="新宋体" w:eastAsia="新宋体" w:hAnsi="新宋体" w:hint="eastAsia"/>
                <w:szCs w:val="21"/>
                <w:u w:val="single"/>
              </w:rPr>
              <w:t>202</w:t>
            </w:r>
            <w:r w:rsidR="00C11993" w:rsidRPr="004C7DF5">
              <w:rPr>
                <w:rFonts w:ascii="新宋体" w:eastAsia="新宋体" w:hAnsi="新宋体"/>
                <w:szCs w:val="21"/>
                <w:u w:val="single"/>
              </w:rPr>
              <w:t>4</w:t>
            </w:r>
            <w:r w:rsidRPr="004C7DF5">
              <w:rPr>
                <w:rFonts w:ascii="新宋体" w:eastAsia="新宋体" w:hAnsi="新宋体" w:hint="eastAsia"/>
                <w:bCs/>
                <w:szCs w:val="21"/>
                <w:u w:val="single"/>
              </w:rPr>
              <w:t>年</w:t>
            </w:r>
            <w:r w:rsidR="004C7DF5" w:rsidRPr="004C7DF5">
              <w:rPr>
                <w:rFonts w:ascii="新宋体" w:eastAsia="新宋体" w:hAnsi="新宋体" w:hint="eastAsia"/>
                <w:bCs/>
                <w:szCs w:val="21"/>
                <w:u w:val="single"/>
              </w:rPr>
              <w:t>0</w:t>
            </w:r>
            <w:r w:rsidR="004C7DF5" w:rsidRPr="004C7DF5">
              <w:rPr>
                <w:rFonts w:ascii="新宋体" w:eastAsia="新宋体" w:hAnsi="新宋体"/>
                <w:bCs/>
                <w:szCs w:val="21"/>
                <w:u w:val="single"/>
              </w:rPr>
              <w:t>4</w:t>
            </w:r>
            <w:r w:rsidRPr="004C7DF5">
              <w:rPr>
                <w:rFonts w:ascii="新宋体" w:eastAsia="新宋体" w:hAnsi="新宋体" w:hint="eastAsia"/>
                <w:bCs/>
                <w:szCs w:val="21"/>
                <w:u w:val="single"/>
              </w:rPr>
              <w:t>月</w:t>
            </w:r>
            <w:r w:rsidR="004C7DF5" w:rsidRPr="004C7DF5">
              <w:rPr>
                <w:rFonts w:ascii="新宋体" w:eastAsia="新宋体" w:hAnsi="新宋体" w:hint="eastAsia"/>
                <w:bCs/>
                <w:szCs w:val="21"/>
                <w:u w:val="single"/>
              </w:rPr>
              <w:t>3</w:t>
            </w:r>
            <w:r w:rsidR="004C7DF5" w:rsidRPr="004C7DF5">
              <w:rPr>
                <w:rFonts w:ascii="新宋体" w:eastAsia="新宋体" w:hAnsi="新宋体"/>
                <w:bCs/>
                <w:szCs w:val="21"/>
                <w:u w:val="single"/>
              </w:rPr>
              <w:t>0</w:t>
            </w:r>
            <w:r w:rsidRPr="004C7DF5">
              <w:rPr>
                <w:rFonts w:ascii="新宋体" w:eastAsia="新宋体" w:hAnsi="新宋体" w:hint="eastAsia"/>
                <w:bCs/>
                <w:szCs w:val="21"/>
                <w:u w:val="single"/>
              </w:rPr>
              <w:t>日</w:t>
            </w:r>
            <w:r w:rsidR="004C7DF5" w:rsidRPr="004C7DF5">
              <w:rPr>
                <w:rFonts w:ascii="新宋体" w:eastAsia="新宋体" w:hAnsi="新宋体"/>
                <w:bCs/>
                <w:szCs w:val="21"/>
                <w:u w:val="single"/>
              </w:rPr>
              <w:t>1</w:t>
            </w:r>
            <w:r w:rsidR="001A5619">
              <w:rPr>
                <w:rFonts w:ascii="新宋体" w:eastAsia="新宋体" w:hAnsi="新宋体"/>
                <w:bCs/>
                <w:szCs w:val="21"/>
                <w:u w:val="single"/>
              </w:rPr>
              <w:t>5</w:t>
            </w:r>
            <w:r w:rsidRPr="004C7DF5">
              <w:rPr>
                <w:rFonts w:ascii="新宋体" w:eastAsia="新宋体" w:hAnsi="新宋体" w:hint="eastAsia"/>
                <w:bCs/>
                <w:szCs w:val="21"/>
                <w:u w:val="single"/>
              </w:rPr>
              <w:t>:</w:t>
            </w:r>
            <w:r w:rsidR="001A5619">
              <w:rPr>
                <w:rFonts w:ascii="新宋体" w:eastAsia="新宋体" w:hAnsi="新宋体"/>
                <w:bCs/>
                <w:szCs w:val="21"/>
                <w:u w:val="single"/>
              </w:rPr>
              <w:t>0</w:t>
            </w:r>
            <w:r w:rsidR="004C7DF5" w:rsidRPr="004C7DF5">
              <w:rPr>
                <w:rFonts w:ascii="新宋体" w:eastAsia="新宋体" w:hAnsi="新宋体"/>
                <w:bCs/>
                <w:szCs w:val="21"/>
                <w:u w:val="single"/>
              </w:rPr>
              <w:t>0</w:t>
            </w:r>
            <w:r w:rsidRPr="004C7DF5">
              <w:rPr>
                <w:rFonts w:ascii="新宋体" w:eastAsia="新宋体" w:hAnsi="新宋体" w:hint="eastAsia"/>
                <w:bCs/>
                <w:szCs w:val="21"/>
                <w:u w:val="single"/>
              </w:rPr>
              <w:t>（</w:t>
            </w:r>
            <w:r w:rsidRPr="004C7DF5">
              <w:rPr>
                <w:rFonts w:ascii="新宋体" w:eastAsia="新宋体" w:hAnsi="新宋体" w:hint="eastAsia"/>
                <w:bCs/>
                <w:szCs w:val="21"/>
              </w:rPr>
              <w:t>北</w:t>
            </w:r>
            <w:r>
              <w:rPr>
                <w:rFonts w:ascii="新宋体" w:eastAsia="新宋体" w:hAnsi="新宋体" w:hint="eastAsia"/>
                <w:bCs/>
                <w:szCs w:val="21"/>
              </w:rPr>
              <w:t>京时间）前提交响应文件</w:t>
            </w:r>
            <w:r>
              <w:rPr>
                <w:rFonts w:ascii="新宋体" w:eastAsia="新宋体" w:hAnsi="新宋体" w:hint="eastAsia"/>
                <w:szCs w:val="21"/>
              </w:rPr>
              <w:t>。</w:t>
            </w:r>
          </w:p>
          <w:p w14:paraId="4CDB73C1"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t>一、项目基本情况</w:t>
            </w:r>
          </w:p>
          <w:p w14:paraId="19F49A11" w14:textId="1C9BA380" w:rsidR="00526D8F" w:rsidRDefault="00280CD3">
            <w:pPr>
              <w:spacing w:line="360" w:lineRule="auto"/>
              <w:rPr>
                <w:rFonts w:ascii="新宋体" w:eastAsia="新宋体" w:hAnsi="新宋体"/>
                <w:color w:val="FF0000"/>
                <w:szCs w:val="21"/>
              </w:rPr>
            </w:pPr>
            <w:r>
              <w:rPr>
                <w:rFonts w:ascii="新宋体" w:eastAsia="新宋体" w:hAnsi="新宋体" w:hint="eastAsia"/>
                <w:szCs w:val="21"/>
              </w:rPr>
              <w:t>1.项目编号：</w:t>
            </w:r>
            <w:r w:rsidR="00602BAD" w:rsidRPr="00602BAD">
              <w:rPr>
                <w:rFonts w:ascii="新宋体" w:eastAsia="新宋体" w:hAnsi="新宋体"/>
                <w:szCs w:val="21"/>
              </w:rPr>
              <w:t>RNX2024096ZC-SZSF</w:t>
            </w:r>
          </w:p>
          <w:p w14:paraId="57C747AE" w14:textId="5613B318" w:rsidR="00526D8F" w:rsidRDefault="00280CD3">
            <w:pPr>
              <w:spacing w:line="360" w:lineRule="auto"/>
              <w:rPr>
                <w:rFonts w:ascii="新宋体" w:eastAsia="新宋体" w:hAnsi="新宋体"/>
                <w:szCs w:val="21"/>
              </w:rPr>
            </w:pPr>
            <w:r>
              <w:rPr>
                <w:rFonts w:ascii="新宋体" w:eastAsia="新宋体" w:hAnsi="新宋体" w:hint="eastAsia"/>
                <w:szCs w:val="21"/>
              </w:rPr>
              <w:t>2.项目名称：</w:t>
            </w:r>
            <w:r w:rsidR="00F81570" w:rsidRPr="00F81570">
              <w:rPr>
                <w:rFonts w:ascii="新宋体" w:eastAsia="新宋体" w:hAnsi="新宋体" w:hint="eastAsia"/>
                <w:szCs w:val="21"/>
              </w:rPr>
              <w:t>办公家具采购项目</w:t>
            </w:r>
          </w:p>
          <w:p w14:paraId="1315BF52" w14:textId="35E030DC" w:rsidR="00526D8F" w:rsidRDefault="00280CD3">
            <w:pPr>
              <w:spacing w:line="360" w:lineRule="auto"/>
              <w:rPr>
                <w:rFonts w:ascii="新宋体" w:eastAsia="新宋体" w:hAnsi="新宋体"/>
                <w:szCs w:val="21"/>
              </w:rPr>
            </w:pPr>
            <w:r>
              <w:rPr>
                <w:rFonts w:ascii="新宋体" w:eastAsia="新宋体" w:hAnsi="新宋体" w:hint="eastAsia"/>
                <w:szCs w:val="21"/>
              </w:rPr>
              <w:t>3.预算金额：</w:t>
            </w:r>
            <w:r w:rsidR="007E5BEF">
              <w:rPr>
                <w:rFonts w:ascii="新宋体" w:eastAsia="新宋体" w:hAnsi="新宋体" w:hint="eastAsia"/>
                <w:szCs w:val="21"/>
              </w:rPr>
              <w:t>人民币叁拾伍万叁仟柒佰元（</w:t>
            </w:r>
            <w:r w:rsidR="007E5BEF" w:rsidRPr="007E5BEF">
              <w:rPr>
                <w:rFonts w:ascii="新宋体" w:eastAsia="新宋体" w:hAnsi="新宋体"/>
                <w:szCs w:val="21"/>
              </w:rPr>
              <w:t>353</w:t>
            </w:r>
            <w:r w:rsidR="007E5BEF">
              <w:rPr>
                <w:rFonts w:ascii="新宋体" w:eastAsia="新宋体" w:hAnsi="新宋体"/>
                <w:szCs w:val="21"/>
              </w:rPr>
              <w:t>,</w:t>
            </w:r>
            <w:r w:rsidR="007E5BEF" w:rsidRPr="007E5BEF">
              <w:rPr>
                <w:rFonts w:ascii="新宋体" w:eastAsia="新宋体" w:hAnsi="新宋体"/>
                <w:szCs w:val="21"/>
              </w:rPr>
              <w:t>700</w:t>
            </w:r>
            <w:r w:rsidR="007E5BEF">
              <w:rPr>
                <w:rFonts w:ascii="新宋体" w:eastAsia="新宋体" w:hAnsi="新宋体"/>
                <w:szCs w:val="21"/>
              </w:rPr>
              <w:t>.00</w:t>
            </w:r>
            <w:r w:rsidR="007E5BEF">
              <w:rPr>
                <w:rFonts w:ascii="新宋体" w:eastAsia="新宋体" w:hAnsi="新宋体" w:hint="eastAsia"/>
                <w:szCs w:val="21"/>
              </w:rPr>
              <w:t>）</w:t>
            </w:r>
          </w:p>
          <w:p w14:paraId="44596FDA" w14:textId="736BACAF" w:rsidR="00526D8F" w:rsidRPr="007E5BEF" w:rsidRDefault="00280CD3">
            <w:pPr>
              <w:spacing w:line="360" w:lineRule="auto"/>
              <w:rPr>
                <w:rFonts w:ascii="新宋体" w:eastAsia="新宋体" w:hAnsi="新宋体"/>
                <w:szCs w:val="21"/>
              </w:rPr>
            </w:pPr>
            <w:r>
              <w:rPr>
                <w:rFonts w:ascii="新宋体" w:eastAsia="新宋体" w:hAnsi="新宋体" w:hint="eastAsia"/>
                <w:szCs w:val="21"/>
              </w:rPr>
              <w:t>4.最高限价：</w:t>
            </w:r>
            <w:r w:rsidR="007E5BEF">
              <w:rPr>
                <w:rFonts w:ascii="新宋体" w:eastAsia="新宋体" w:hAnsi="新宋体" w:hint="eastAsia"/>
                <w:szCs w:val="21"/>
              </w:rPr>
              <w:t>人民币叁拾伍万叁仟柒佰元（</w:t>
            </w:r>
            <w:r w:rsidR="007E5BEF" w:rsidRPr="007E5BEF">
              <w:rPr>
                <w:rFonts w:ascii="新宋体" w:eastAsia="新宋体" w:hAnsi="新宋体"/>
                <w:szCs w:val="21"/>
              </w:rPr>
              <w:t>353</w:t>
            </w:r>
            <w:r w:rsidR="007E5BEF">
              <w:rPr>
                <w:rFonts w:ascii="新宋体" w:eastAsia="新宋体" w:hAnsi="新宋体"/>
                <w:szCs w:val="21"/>
              </w:rPr>
              <w:t>,</w:t>
            </w:r>
            <w:r w:rsidR="007E5BEF" w:rsidRPr="007E5BEF">
              <w:rPr>
                <w:rFonts w:ascii="新宋体" w:eastAsia="新宋体" w:hAnsi="新宋体"/>
                <w:szCs w:val="21"/>
              </w:rPr>
              <w:t>700</w:t>
            </w:r>
            <w:r w:rsidR="007E5BEF">
              <w:rPr>
                <w:rFonts w:ascii="新宋体" w:eastAsia="新宋体" w:hAnsi="新宋体"/>
                <w:szCs w:val="21"/>
              </w:rPr>
              <w:t>.00</w:t>
            </w:r>
            <w:r w:rsidR="007E5BEF">
              <w:rPr>
                <w:rFonts w:ascii="新宋体" w:eastAsia="新宋体" w:hAnsi="新宋体" w:hint="eastAsia"/>
                <w:szCs w:val="21"/>
              </w:rPr>
              <w:t>）</w:t>
            </w:r>
          </w:p>
          <w:p w14:paraId="3624C77A" w14:textId="51E36EA7" w:rsidR="00526D8F" w:rsidRDefault="00280CD3">
            <w:pPr>
              <w:spacing w:line="360" w:lineRule="auto"/>
              <w:rPr>
                <w:rFonts w:ascii="新宋体" w:eastAsia="新宋体" w:hAnsi="新宋体"/>
                <w:color w:val="FF0000"/>
                <w:szCs w:val="21"/>
              </w:rPr>
            </w:pPr>
            <w:r>
              <w:rPr>
                <w:rFonts w:ascii="新宋体" w:eastAsia="新宋体" w:hAnsi="新宋体" w:hint="eastAsia"/>
                <w:szCs w:val="21"/>
              </w:rPr>
              <w:t>5.采购需求：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1134"/>
              <w:gridCol w:w="3686"/>
              <w:gridCol w:w="1092"/>
            </w:tblGrid>
            <w:tr w:rsidR="00526D8F" w14:paraId="2AF4CF04" w14:textId="77777777">
              <w:trPr>
                <w:jc w:val="center"/>
              </w:trPr>
              <w:tc>
                <w:tcPr>
                  <w:tcW w:w="2966" w:type="dxa"/>
                  <w:shd w:val="clear" w:color="auto" w:fill="4BACC6"/>
                  <w:vAlign w:val="center"/>
                </w:tcPr>
                <w:p w14:paraId="3C055F86" w14:textId="77777777" w:rsidR="00526D8F" w:rsidRDefault="00280CD3">
                  <w:pPr>
                    <w:spacing w:line="360" w:lineRule="auto"/>
                    <w:jc w:val="center"/>
                    <w:rPr>
                      <w:rFonts w:ascii="新宋体" w:eastAsia="新宋体" w:hAnsi="新宋体"/>
                      <w:szCs w:val="21"/>
                    </w:rPr>
                  </w:pPr>
                  <w:r>
                    <w:rPr>
                      <w:rFonts w:ascii="新宋体" w:eastAsia="新宋体" w:hAnsi="新宋体" w:hint="eastAsia"/>
                      <w:szCs w:val="21"/>
                    </w:rPr>
                    <w:t>标的名称</w:t>
                  </w:r>
                </w:p>
              </w:tc>
              <w:tc>
                <w:tcPr>
                  <w:tcW w:w="1134" w:type="dxa"/>
                  <w:shd w:val="clear" w:color="auto" w:fill="4BACC6"/>
                  <w:vAlign w:val="center"/>
                </w:tcPr>
                <w:p w14:paraId="352E671B" w14:textId="77777777" w:rsidR="00526D8F" w:rsidRDefault="00280CD3">
                  <w:pPr>
                    <w:spacing w:line="360" w:lineRule="auto"/>
                    <w:jc w:val="center"/>
                    <w:rPr>
                      <w:rFonts w:ascii="新宋体" w:eastAsia="新宋体" w:hAnsi="新宋体"/>
                      <w:szCs w:val="21"/>
                    </w:rPr>
                  </w:pPr>
                  <w:r>
                    <w:rPr>
                      <w:rFonts w:ascii="新宋体" w:eastAsia="新宋体" w:hAnsi="新宋体" w:hint="eastAsia"/>
                      <w:szCs w:val="21"/>
                    </w:rPr>
                    <w:t>数量</w:t>
                  </w:r>
                </w:p>
              </w:tc>
              <w:tc>
                <w:tcPr>
                  <w:tcW w:w="3686" w:type="dxa"/>
                  <w:shd w:val="clear" w:color="auto" w:fill="4BACC6"/>
                  <w:vAlign w:val="center"/>
                </w:tcPr>
                <w:p w14:paraId="50363EF7" w14:textId="77777777" w:rsidR="00526D8F" w:rsidRDefault="00280CD3">
                  <w:pPr>
                    <w:spacing w:line="360" w:lineRule="auto"/>
                    <w:jc w:val="center"/>
                    <w:rPr>
                      <w:rFonts w:ascii="新宋体" w:eastAsia="新宋体" w:hAnsi="新宋体"/>
                      <w:szCs w:val="21"/>
                    </w:rPr>
                  </w:pPr>
                  <w:r>
                    <w:rPr>
                      <w:rFonts w:ascii="新宋体" w:eastAsia="新宋体" w:hAnsi="新宋体" w:hint="eastAsia"/>
                      <w:szCs w:val="21"/>
                    </w:rPr>
                    <w:t>简要技术需求（服务需求）</w:t>
                  </w:r>
                </w:p>
              </w:tc>
              <w:tc>
                <w:tcPr>
                  <w:tcW w:w="1092" w:type="dxa"/>
                  <w:shd w:val="clear" w:color="auto" w:fill="4BACC6"/>
                  <w:vAlign w:val="center"/>
                </w:tcPr>
                <w:p w14:paraId="4C1A607F" w14:textId="77777777" w:rsidR="00526D8F" w:rsidRDefault="00280CD3">
                  <w:pPr>
                    <w:spacing w:line="360" w:lineRule="auto"/>
                    <w:jc w:val="center"/>
                    <w:rPr>
                      <w:rFonts w:ascii="新宋体" w:eastAsia="新宋体" w:hAnsi="新宋体"/>
                      <w:szCs w:val="21"/>
                    </w:rPr>
                  </w:pPr>
                  <w:r>
                    <w:rPr>
                      <w:rFonts w:ascii="新宋体" w:eastAsia="新宋体" w:hAnsi="新宋体" w:hint="eastAsia"/>
                      <w:szCs w:val="21"/>
                    </w:rPr>
                    <w:t>备注</w:t>
                  </w:r>
                </w:p>
              </w:tc>
            </w:tr>
            <w:tr w:rsidR="00526D8F" w14:paraId="67D49B2B" w14:textId="77777777">
              <w:trPr>
                <w:jc w:val="center"/>
              </w:trPr>
              <w:tc>
                <w:tcPr>
                  <w:tcW w:w="2966" w:type="dxa"/>
                  <w:shd w:val="clear" w:color="auto" w:fill="auto"/>
                  <w:vAlign w:val="center"/>
                </w:tcPr>
                <w:p w14:paraId="0CB68EFE" w14:textId="0BD26CAC" w:rsidR="00526D8F" w:rsidRDefault="00F81570">
                  <w:pPr>
                    <w:spacing w:line="360" w:lineRule="auto"/>
                    <w:jc w:val="center"/>
                    <w:rPr>
                      <w:rFonts w:ascii="新宋体" w:eastAsia="新宋体" w:hAnsi="新宋体"/>
                      <w:szCs w:val="21"/>
                      <w:u w:val="single"/>
                    </w:rPr>
                  </w:pPr>
                  <w:r w:rsidRPr="00F81570">
                    <w:rPr>
                      <w:rFonts w:ascii="新宋体" w:eastAsia="新宋体" w:hAnsi="新宋体" w:hint="eastAsia"/>
                      <w:szCs w:val="21"/>
                      <w:u w:val="single"/>
                    </w:rPr>
                    <w:t>办公家具采购项目</w:t>
                  </w:r>
                </w:p>
              </w:tc>
              <w:tc>
                <w:tcPr>
                  <w:tcW w:w="1134" w:type="dxa"/>
                  <w:shd w:val="clear" w:color="auto" w:fill="auto"/>
                  <w:vAlign w:val="center"/>
                </w:tcPr>
                <w:p w14:paraId="52986523" w14:textId="0D22856C" w:rsidR="00526D8F" w:rsidRDefault="00F81570">
                  <w:pPr>
                    <w:spacing w:line="360" w:lineRule="auto"/>
                    <w:jc w:val="center"/>
                    <w:rPr>
                      <w:rFonts w:ascii="新宋体" w:eastAsia="新宋体" w:hAnsi="新宋体"/>
                      <w:szCs w:val="21"/>
                      <w:u w:val="single"/>
                    </w:rPr>
                  </w:pPr>
                  <w:r>
                    <w:rPr>
                      <w:rFonts w:ascii="新宋体" w:eastAsia="新宋体" w:hAnsi="新宋体" w:hint="eastAsia"/>
                      <w:szCs w:val="21"/>
                      <w:u w:val="single"/>
                    </w:rPr>
                    <w:t>一项</w:t>
                  </w:r>
                </w:p>
              </w:tc>
              <w:tc>
                <w:tcPr>
                  <w:tcW w:w="3686" w:type="dxa"/>
                  <w:shd w:val="clear" w:color="auto" w:fill="auto"/>
                  <w:vAlign w:val="center"/>
                </w:tcPr>
                <w:p w14:paraId="3B6CD8C4" w14:textId="77777777" w:rsidR="00526D8F" w:rsidRDefault="00280CD3">
                  <w:pPr>
                    <w:spacing w:line="360" w:lineRule="auto"/>
                    <w:jc w:val="center"/>
                    <w:rPr>
                      <w:rFonts w:ascii="新宋体" w:eastAsia="新宋体" w:hAnsi="新宋体"/>
                      <w:szCs w:val="21"/>
                      <w:u w:val="single"/>
                    </w:rPr>
                  </w:pPr>
                  <w:r>
                    <w:rPr>
                      <w:rFonts w:ascii="新宋体" w:eastAsia="新宋体" w:hAnsi="新宋体" w:hint="eastAsia"/>
                      <w:szCs w:val="21"/>
                      <w:u w:val="single"/>
                    </w:rPr>
                    <w:t>详见附件内容</w:t>
                  </w:r>
                </w:p>
              </w:tc>
              <w:tc>
                <w:tcPr>
                  <w:tcW w:w="1092" w:type="dxa"/>
                  <w:shd w:val="clear" w:color="auto" w:fill="auto"/>
                  <w:vAlign w:val="center"/>
                </w:tcPr>
                <w:p w14:paraId="59C4A401" w14:textId="77777777" w:rsidR="00526D8F" w:rsidRDefault="00526D8F">
                  <w:pPr>
                    <w:spacing w:line="360" w:lineRule="auto"/>
                    <w:jc w:val="center"/>
                    <w:rPr>
                      <w:rFonts w:ascii="新宋体" w:eastAsia="新宋体" w:hAnsi="新宋体"/>
                      <w:szCs w:val="21"/>
                      <w:u w:val="single"/>
                    </w:rPr>
                  </w:pPr>
                </w:p>
              </w:tc>
            </w:tr>
          </w:tbl>
          <w:p w14:paraId="6251B489" w14:textId="1BBEEA40" w:rsidR="00526D8F" w:rsidRPr="000154EA" w:rsidRDefault="00280CD3">
            <w:pPr>
              <w:spacing w:line="360" w:lineRule="auto"/>
              <w:rPr>
                <w:rFonts w:ascii="新宋体" w:eastAsia="新宋体" w:hAnsi="新宋体"/>
                <w:szCs w:val="21"/>
                <w:u w:val="single"/>
              </w:rPr>
            </w:pPr>
            <w:r w:rsidRPr="000154EA">
              <w:rPr>
                <w:rFonts w:ascii="新宋体" w:eastAsia="新宋体" w:hAnsi="新宋体" w:hint="eastAsia"/>
                <w:szCs w:val="21"/>
              </w:rPr>
              <w:t>6.合同履行期限：</w:t>
            </w:r>
            <w:r w:rsidR="001C6A8A" w:rsidRPr="000154EA">
              <w:rPr>
                <w:rFonts w:ascii="新宋体" w:eastAsia="新宋体" w:hAnsi="新宋体" w:hint="eastAsia"/>
                <w:szCs w:val="21"/>
              </w:rPr>
              <w:t>详见采购需求。</w:t>
            </w:r>
          </w:p>
          <w:p w14:paraId="7387C588" w14:textId="5C6568E4" w:rsidR="00526D8F" w:rsidRPr="000154EA" w:rsidRDefault="00280CD3">
            <w:pPr>
              <w:spacing w:line="360" w:lineRule="auto"/>
              <w:rPr>
                <w:rFonts w:ascii="新宋体" w:eastAsia="新宋体" w:hAnsi="新宋体"/>
                <w:szCs w:val="21"/>
              </w:rPr>
            </w:pPr>
            <w:r w:rsidRPr="000154EA">
              <w:rPr>
                <w:rFonts w:ascii="新宋体" w:eastAsia="新宋体" w:hAnsi="新宋体" w:hint="eastAsia"/>
                <w:szCs w:val="21"/>
              </w:rPr>
              <w:t>7.本项目</w:t>
            </w:r>
            <w:r w:rsidR="009E38EE" w:rsidRPr="000154EA">
              <w:rPr>
                <w:rFonts w:ascii="新宋体" w:eastAsia="新宋体" w:hAnsi="新宋体" w:hint="eastAsia"/>
                <w:szCs w:val="21"/>
              </w:rPr>
              <w:t>不</w:t>
            </w:r>
            <w:r w:rsidRPr="000154EA">
              <w:rPr>
                <w:rFonts w:ascii="新宋体" w:eastAsia="新宋体" w:hAnsi="新宋体" w:hint="eastAsia"/>
                <w:szCs w:val="21"/>
              </w:rPr>
              <w:t>接受联合体投标。</w:t>
            </w:r>
          </w:p>
          <w:p w14:paraId="3AB1E379"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t>二、供应商的资格要求：</w:t>
            </w:r>
          </w:p>
          <w:p w14:paraId="5570768B" w14:textId="77777777" w:rsidR="00526D8F" w:rsidRDefault="00280CD3">
            <w:pPr>
              <w:spacing w:line="360" w:lineRule="auto"/>
              <w:rPr>
                <w:rFonts w:ascii="新宋体" w:eastAsia="新宋体" w:hAnsi="新宋体"/>
              </w:rPr>
            </w:pPr>
            <w:r>
              <w:rPr>
                <w:rFonts w:ascii="新宋体" w:eastAsia="新宋体" w:hAnsi="新宋体" w:hint="eastAsia"/>
              </w:rPr>
              <w:t>（1）满足《中华人民共和国政府采购法》第二十二条规定；</w:t>
            </w:r>
          </w:p>
          <w:p w14:paraId="56808750" w14:textId="109BB138" w:rsidR="00526D8F" w:rsidRDefault="00280CD3">
            <w:pPr>
              <w:spacing w:line="360" w:lineRule="auto"/>
              <w:rPr>
                <w:rFonts w:ascii="新宋体" w:eastAsia="新宋体" w:hAnsi="新宋体"/>
              </w:rPr>
            </w:pPr>
            <w:r>
              <w:rPr>
                <w:rFonts w:ascii="新宋体" w:eastAsia="新宋体" w:hAnsi="新宋体" w:hint="eastAsia"/>
              </w:rPr>
              <w:t>（2）落实政府采购政策需满足的资格要</w:t>
            </w:r>
            <w:r w:rsidRPr="00773D67">
              <w:rPr>
                <w:rFonts w:ascii="新宋体" w:eastAsia="新宋体" w:hAnsi="新宋体" w:hint="eastAsia"/>
              </w:rPr>
              <w:t>求：</w:t>
            </w:r>
            <w:r w:rsidR="00773D67" w:rsidRPr="00773D67">
              <w:rPr>
                <w:rFonts w:ascii="新宋体" w:eastAsia="新宋体" w:hAnsi="新宋体" w:hint="eastAsia"/>
              </w:rPr>
              <w:t>非专门面向中小企业</w:t>
            </w:r>
          </w:p>
          <w:p w14:paraId="1BD3F995" w14:textId="047E7C34" w:rsidR="00526D8F" w:rsidRDefault="00280CD3">
            <w:pPr>
              <w:spacing w:line="360" w:lineRule="auto"/>
              <w:rPr>
                <w:rFonts w:ascii="新宋体" w:eastAsia="新宋体" w:hAnsi="新宋体"/>
              </w:rPr>
            </w:pPr>
            <w:r>
              <w:rPr>
                <w:rFonts w:ascii="新宋体" w:eastAsia="新宋体" w:hAnsi="新宋体" w:hint="eastAsia"/>
              </w:rPr>
              <w:t>（3）</w:t>
            </w:r>
            <w:r>
              <w:rPr>
                <w:rFonts w:ascii="新宋体" w:eastAsia="新宋体" w:hAnsi="新宋体" w:cs="宋体" w:hint="eastAsia"/>
                <w:kern w:val="0"/>
              </w:rPr>
              <w:t>本项目的特定资格要求：</w:t>
            </w:r>
            <w:r w:rsidR="001767DA" w:rsidRPr="001767DA">
              <w:rPr>
                <w:rFonts w:ascii="新宋体" w:eastAsia="新宋体" w:hAnsi="新宋体" w:cs="宋体" w:hint="eastAsia"/>
                <w:kern w:val="0"/>
              </w:rPr>
              <w:t>无</w:t>
            </w:r>
          </w:p>
          <w:p w14:paraId="2E1A83B9" w14:textId="77777777" w:rsidR="00526D8F" w:rsidRDefault="00280CD3">
            <w:pPr>
              <w:spacing w:line="360" w:lineRule="auto"/>
              <w:rPr>
                <w:rFonts w:ascii="新宋体" w:eastAsia="新宋体" w:hAnsi="新宋体"/>
              </w:rPr>
            </w:pPr>
            <w:r>
              <w:rPr>
                <w:rFonts w:ascii="新宋体" w:eastAsia="新宋体" w:hAnsi="新宋体" w:hint="eastAsia"/>
              </w:rPr>
              <w:t>（4）参与本项目政府采购活动时不存在被有关部门禁止参与政府采购活动且在有效期内的情况（由供应商在《政府采购投标及履约承诺函》中</w:t>
            </w:r>
            <w:proofErr w:type="gramStart"/>
            <w:r>
              <w:rPr>
                <w:rFonts w:ascii="新宋体" w:eastAsia="新宋体" w:hAnsi="新宋体" w:hint="eastAsia"/>
              </w:rPr>
              <w:t>作出</w:t>
            </w:r>
            <w:proofErr w:type="gramEnd"/>
            <w:r>
              <w:rPr>
                <w:rFonts w:ascii="新宋体" w:eastAsia="新宋体" w:hAnsi="新宋体" w:hint="eastAsia"/>
              </w:rPr>
              <w:t>声明）；</w:t>
            </w:r>
          </w:p>
          <w:p w14:paraId="4A3C2BB2" w14:textId="77777777" w:rsidR="00526D8F" w:rsidRDefault="00280CD3">
            <w:pPr>
              <w:spacing w:line="360" w:lineRule="auto"/>
              <w:rPr>
                <w:rFonts w:ascii="新宋体" w:eastAsia="新宋体" w:hAnsi="新宋体"/>
              </w:rPr>
            </w:pPr>
            <w:r>
              <w:rPr>
                <w:rFonts w:ascii="新宋体" w:eastAsia="新宋体" w:hAnsi="新宋体" w:hint="eastAsia"/>
              </w:rPr>
              <w:t>（5）未被列入失信被执行人、重大税收违法案件当事人名单、政府采购严重违法失信行为记录名单（由供应商在《政府采购投标及履约承诺函》中</w:t>
            </w:r>
            <w:proofErr w:type="gramStart"/>
            <w:r>
              <w:rPr>
                <w:rFonts w:ascii="新宋体" w:eastAsia="新宋体" w:hAnsi="新宋体" w:hint="eastAsia"/>
              </w:rPr>
              <w:t>作出</w:t>
            </w:r>
            <w:proofErr w:type="gramEnd"/>
            <w:r>
              <w:rPr>
                <w:rFonts w:ascii="新宋体" w:eastAsia="新宋体" w:hAnsi="新宋体" w:hint="eastAsia"/>
              </w:rPr>
              <w:t>声明）。注：“信用中国”、“中国政府采购网”以及“深圳市政府采购监管网”为供应商信用信息的查询渠道，相关信息以中标通知书发出前的查询结果为准。</w:t>
            </w:r>
          </w:p>
          <w:p w14:paraId="01651D31" w14:textId="77777777" w:rsidR="00526D8F" w:rsidRDefault="00280CD3">
            <w:pPr>
              <w:spacing w:line="360" w:lineRule="auto"/>
              <w:rPr>
                <w:rFonts w:ascii="新宋体" w:eastAsia="新宋体" w:hAnsi="新宋体"/>
              </w:rPr>
            </w:pPr>
            <w:r>
              <w:rPr>
                <w:rFonts w:ascii="新宋体" w:eastAsia="新宋体" w:hAnsi="新宋体" w:hint="eastAsia"/>
              </w:rPr>
              <w:t>（6）参与本项目投标前三年内，在经营活动中没有重大违法记录（由供应商在《政府采购投标及履约承诺函》中</w:t>
            </w:r>
            <w:proofErr w:type="gramStart"/>
            <w:r>
              <w:rPr>
                <w:rFonts w:ascii="新宋体" w:eastAsia="新宋体" w:hAnsi="新宋体" w:hint="eastAsia"/>
              </w:rPr>
              <w:t>作出</w:t>
            </w:r>
            <w:proofErr w:type="gramEnd"/>
            <w:r>
              <w:rPr>
                <w:rFonts w:ascii="新宋体" w:eastAsia="新宋体" w:hAnsi="新宋体" w:hint="eastAsia"/>
              </w:rPr>
              <w:t>声明）。</w:t>
            </w:r>
          </w:p>
          <w:p w14:paraId="1F1D85E5" w14:textId="16309591" w:rsidR="00526D8F" w:rsidRDefault="00280CD3">
            <w:pPr>
              <w:spacing w:line="360" w:lineRule="auto"/>
              <w:rPr>
                <w:rFonts w:ascii="新宋体" w:eastAsia="新宋体" w:hAnsi="新宋体"/>
              </w:rPr>
            </w:pPr>
            <w:r>
              <w:rPr>
                <w:rFonts w:ascii="新宋体" w:eastAsia="新宋体" w:hAnsi="新宋体" w:hint="eastAsia"/>
              </w:rPr>
              <w:t>（7）不接受投标人选用进口产品参与投标</w:t>
            </w:r>
            <w:r w:rsidR="007769AE">
              <w:rPr>
                <w:rFonts w:ascii="新宋体" w:eastAsia="新宋体" w:hAnsi="新宋体" w:hint="eastAsia"/>
              </w:rPr>
              <w:t>、</w:t>
            </w:r>
            <w:r w:rsidR="007769AE" w:rsidRPr="000154EA">
              <w:rPr>
                <w:rFonts w:ascii="新宋体" w:eastAsia="新宋体" w:hAnsi="新宋体" w:hint="eastAsia"/>
                <w:szCs w:val="21"/>
              </w:rPr>
              <w:t>不接受联合体投标</w:t>
            </w:r>
            <w:r w:rsidR="007769AE">
              <w:rPr>
                <w:rFonts w:ascii="新宋体" w:eastAsia="新宋体" w:hAnsi="新宋体" w:hint="eastAsia"/>
                <w:szCs w:val="21"/>
              </w:rPr>
              <w:t>。</w:t>
            </w:r>
          </w:p>
          <w:p w14:paraId="69B0041D"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t>三、获取招标文件</w:t>
            </w:r>
          </w:p>
          <w:p w14:paraId="209AAE3E" w14:textId="56C2488B" w:rsidR="00526D8F" w:rsidRPr="004C7DF5" w:rsidRDefault="00280CD3">
            <w:pPr>
              <w:spacing w:line="360" w:lineRule="auto"/>
              <w:rPr>
                <w:rFonts w:ascii="新宋体" w:eastAsia="新宋体" w:hAnsi="新宋体" w:cs="宋体"/>
                <w:szCs w:val="21"/>
              </w:rPr>
            </w:pPr>
            <w:r w:rsidRPr="004C7DF5">
              <w:rPr>
                <w:rFonts w:ascii="新宋体" w:eastAsia="新宋体" w:hAnsi="新宋体" w:hint="eastAsia"/>
                <w:szCs w:val="21"/>
              </w:rPr>
              <w:t>1.</w:t>
            </w:r>
            <w:r w:rsidRPr="004C7DF5">
              <w:rPr>
                <w:rFonts w:ascii="新宋体" w:eastAsia="新宋体" w:hAnsi="新宋体" w:cs="宋体" w:hint="eastAsia"/>
                <w:szCs w:val="21"/>
              </w:rPr>
              <w:t>时间：</w:t>
            </w:r>
            <w:r w:rsidR="00C11993" w:rsidRPr="004C7DF5">
              <w:rPr>
                <w:rFonts w:ascii="新宋体" w:eastAsia="新宋体" w:hAnsi="新宋体" w:cs="宋体"/>
                <w:szCs w:val="21"/>
              </w:rPr>
              <w:t>2024</w:t>
            </w:r>
            <w:r w:rsidRPr="004C7DF5">
              <w:rPr>
                <w:rFonts w:ascii="新宋体" w:eastAsia="新宋体" w:hAnsi="新宋体"/>
                <w:szCs w:val="21"/>
              </w:rPr>
              <w:t>年</w:t>
            </w:r>
            <w:r w:rsidR="004C7DF5" w:rsidRPr="004C7DF5">
              <w:rPr>
                <w:rFonts w:ascii="新宋体" w:eastAsia="新宋体" w:hAnsi="新宋体" w:hint="eastAsia"/>
                <w:szCs w:val="21"/>
              </w:rPr>
              <w:t>0</w:t>
            </w:r>
            <w:r w:rsidR="004C7DF5" w:rsidRPr="004C7DF5">
              <w:rPr>
                <w:rFonts w:ascii="新宋体" w:eastAsia="新宋体" w:hAnsi="新宋体"/>
                <w:szCs w:val="21"/>
              </w:rPr>
              <w:t>4</w:t>
            </w:r>
            <w:r w:rsidRPr="004C7DF5">
              <w:rPr>
                <w:rFonts w:ascii="新宋体" w:eastAsia="新宋体" w:hAnsi="新宋体"/>
                <w:szCs w:val="21"/>
              </w:rPr>
              <w:t>月</w:t>
            </w:r>
            <w:r w:rsidR="004C7DF5" w:rsidRPr="004C7DF5">
              <w:rPr>
                <w:rFonts w:ascii="新宋体" w:eastAsia="新宋体" w:hAnsi="新宋体" w:hint="eastAsia"/>
                <w:szCs w:val="21"/>
              </w:rPr>
              <w:t>2</w:t>
            </w:r>
            <w:r w:rsidR="004C7DF5" w:rsidRPr="004C7DF5">
              <w:rPr>
                <w:rFonts w:ascii="新宋体" w:eastAsia="新宋体" w:hAnsi="新宋体"/>
                <w:szCs w:val="21"/>
              </w:rPr>
              <w:t>2</w:t>
            </w:r>
            <w:r w:rsidRPr="004C7DF5">
              <w:rPr>
                <w:rFonts w:ascii="新宋体" w:eastAsia="新宋体" w:hAnsi="新宋体"/>
                <w:szCs w:val="21"/>
              </w:rPr>
              <w:t>日</w:t>
            </w:r>
            <w:r w:rsidRPr="004C7DF5">
              <w:rPr>
                <w:rFonts w:ascii="新宋体" w:eastAsia="新宋体" w:hAnsi="新宋体" w:cs="宋体" w:hint="eastAsia"/>
                <w:szCs w:val="21"/>
              </w:rPr>
              <w:t>起至</w:t>
            </w:r>
            <w:r w:rsidR="00772F90" w:rsidRPr="004C7DF5">
              <w:rPr>
                <w:rFonts w:ascii="新宋体" w:eastAsia="新宋体" w:hAnsi="新宋体" w:cs="宋体" w:hint="eastAsia"/>
                <w:szCs w:val="21"/>
              </w:rPr>
              <w:t>202</w:t>
            </w:r>
            <w:r w:rsidR="00C11993" w:rsidRPr="004C7DF5">
              <w:rPr>
                <w:rFonts w:ascii="新宋体" w:eastAsia="新宋体" w:hAnsi="新宋体" w:cs="宋体"/>
                <w:szCs w:val="21"/>
              </w:rPr>
              <w:t>4</w:t>
            </w:r>
            <w:r w:rsidRPr="004C7DF5">
              <w:rPr>
                <w:rFonts w:ascii="新宋体" w:eastAsia="新宋体" w:hAnsi="新宋体"/>
                <w:szCs w:val="21"/>
              </w:rPr>
              <w:t>年</w:t>
            </w:r>
            <w:r w:rsidR="004C7DF5" w:rsidRPr="004C7DF5">
              <w:rPr>
                <w:rFonts w:ascii="新宋体" w:eastAsia="新宋体" w:hAnsi="新宋体" w:hint="eastAsia"/>
                <w:szCs w:val="21"/>
              </w:rPr>
              <w:t>0</w:t>
            </w:r>
            <w:r w:rsidR="004C7DF5" w:rsidRPr="004C7DF5">
              <w:rPr>
                <w:rFonts w:ascii="新宋体" w:eastAsia="新宋体" w:hAnsi="新宋体"/>
                <w:szCs w:val="21"/>
              </w:rPr>
              <w:t>4</w:t>
            </w:r>
            <w:r w:rsidRPr="004C7DF5">
              <w:rPr>
                <w:rFonts w:ascii="新宋体" w:eastAsia="新宋体" w:hAnsi="新宋体"/>
                <w:szCs w:val="21"/>
              </w:rPr>
              <w:t>月</w:t>
            </w:r>
            <w:r w:rsidR="004C7DF5" w:rsidRPr="004C7DF5">
              <w:rPr>
                <w:rFonts w:ascii="新宋体" w:eastAsia="新宋体" w:hAnsi="新宋体" w:hint="eastAsia"/>
                <w:szCs w:val="21"/>
              </w:rPr>
              <w:t>2</w:t>
            </w:r>
            <w:r w:rsidR="004C7DF5" w:rsidRPr="004C7DF5">
              <w:rPr>
                <w:rFonts w:ascii="新宋体" w:eastAsia="新宋体" w:hAnsi="新宋体"/>
                <w:szCs w:val="21"/>
              </w:rPr>
              <w:t>6</w:t>
            </w:r>
            <w:r w:rsidRPr="004C7DF5">
              <w:rPr>
                <w:rFonts w:ascii="新宋体" w:eastAsia="新宋体" w:hAnsi="新宋体"/>
                <w:szCs w:val="21"/>
              </w:rPr>
              <w:t>日</w:t>
            </w:r>
            <w:r w:rsidRPr="004C7DF5">
              <w:rPr>
                <w:rFonts w:ascii="新宋体" w:eastAsia="新宋体" w:hAnsi="新宋体" w:cs="宋体" w:hint="eastAsia"/>
                <w:szCs w:val="21"/>
              </w:rPr>
              <w:t>，每天09:00至12:00，14:00至17：30（北京时间，</w:t>
            </w:r>
            <w:r w:rsidRPr="004C7DF5">
              <w:rPr>
                <w:rFonts w:ascii="新宋体" w:eastAsia="新宋体" w:hAnsi="新宋体" w:cs="宋体"/>
                <w:szCs w:val="21"/>
              </w:rPr>
              <w:t>法定节假日</w:t>
            </w:r>
            <w:r w:rsidRPr="004C7DF5">
              <w:rPr>
                <w:rFonts w:ascii="新宋体" w:eastAsia="新宋体" w:hAnsi="新宋体" w:cs="宋体" w:hint="eastAsia"/>
                <w:szCs w:val="21"/>
              </w:rPr>
              <w:t>除外）。</w:t>
            </w:r>
          </w:p>
          <w:p w14:paraId="691B54F7" w14:textId="77777777" w:rsidR="00526D8F" w:rsidRDefault="00280CD3">
            <w:pPr>
              <w:spacing w:line="360" w:lineRule="auto"/>
              <w:rPr>
                <w:rFonts w:ascii="新宋体" w:eastAsia="新宋体" w:hAnsi="新宋体" w:cs="宋体"/>
                <w:szCs w:val="21"/>
                <w:u w:val="single"/>
              </w:rPr>
            </w:pPr>
            <w:r>
              <w:rPr>
                <w:rFonts w:ascii="新宋体" w:eastAsia="新宋体" w:hAnsi="新宋体" w:hint="eastAsia"/>
                <w:szCs w:val="21"/>
              </w:rPr>
              <w:t>2.</w:t>
            </w:r>
            <w:r>
              <w:rPr>
                <w:rFonts w:ascii="新宋体" w:eastAsia="新宋体" w:hAnsi="新宋体" w:cs="宋体" w:hint="eastAsia"/>
                <w:szCs w:val="21"/>
              </w:rPr>
              <w:t>地点：深圳市福田区天安数码</w:t>
            </w:r>
            <w:proofErr w:type="gramStart"/>
            <w:r>
              <w:rPr>
                <w:rFonts w:ascii="新宋体" w:eastAsia="新宋体" w:hAnsi="新宋体" w:cs="宋体" w:hint="eastAsia"/>
                <w:szCs w:val="21"/>
              </w:rPr>
              <w:t>城创新</w:t>
            </w:r>
            <w:proofErr w:type="gramEnd"/>
            <w:r>
              <w:rPr>
                <w:rFonts w:ascii="新宋体" w:eastAsia="新宋体" w:hAnsi="新宋体" w:cs="宋体" w:hint="eastAsia"/>
                <w:szCs w:val="21"/>
              </w:rPr>
              <w:t>科技广场一期B座</w:t>
            </w:r>
            <w:r w:rsidR="00462259">
              <w:rPr>
                <w:rFonts w:ascii="新宋体" w:eastAsia="新宋体" w:hAnsi="新宋体" w:cs="宋体" w:hint="eastAsia"/>
                <w:szCs w:val="21"/>
              </w:rPr>
              <w:t>1709</w:t>
            </w:r>
            <w:r>
              <w:rPr>
                <w:rFonts w:ascii="新宋体" w:eastAsia="新宋体" w:hAnsi="新宋体" w:cs="宋体" w:hint="eastAsia"/>
                <w:szCs w:val="21"/>
              </w:rPr>
              <w:t>室；</w:t>
            </w:r>
          </w:p>
          <w:p w14:paraId="58977CC4" w14:textId="77777777" w:rsidR="00526D8F" w:rsidRDefault="00280CD3">
            <w:pPr>
              <w:spacing w:line="360" w:lineRule="auto"/>
              <w:rPr>
                <w:rFonts w:ascii="新宋体" w:eastAsia="新宋体" w:hAnsi="新宋体" w:cs="宋体"/>
                <w:szCs w:val="21"/>
              </w:rPr>
            </w:pPr>
            <w:r>
              <w:rPr>
                <w:rFonts w:ascii="新宋体" w:eastAsia="新宋体" w:hAnsi="新宋体" w:hint="eastAsia"/>
                <w:szCs w:val="21"/>
              </w:rPr>
              <w:t>3.</w:t>
            </w:r>
            <w:r>
              <w:rPr>
                <w:rFonts w:ascii="新宋体" w:eastAsia="新宋体" w:hAnsi="新宋体" w:cs="宋体" w:hint="eastAsia"/>
                <w:szCs w:val="21"/>
              </w:rPr>
              <w:t>方式：</w:t>
            </w:r>
          </w:p>
          <w:p w14:paraId="469A60C4" w14:textId="11E16FB1" w:rsidR="00526D8F" w:rsidRPr="00217F46" w:rsidRDefault="00280CD3">
            <w:pPr>
              <w:spacing w:line="360" w:lineRule="auto"/>
              <w:rPr>
                <w:rFonts w:ascii="新宋体" w:eastAsia="新宋体" w:hAnsi="新宋体" w:cs="宋体"/>
                <w:szCs w:val="21"/>
              </w:rPr>
            </w:pPr>
            <w:r>
              <w:rPr>
                <w:rFonts w:ascii="新宋体" w:eastAsia="新宋体" w:hAnsi="新宋体" w:cs="宋体" w:hint="eastAsia"/>
                <w:szCs w:val="21"/>
              </w:rPr>
              <w:lastRenderedPageBreak/>
              <w:t>（1）投标人获取招标文件须提交</w:t>
            </w:r>
            <w:r w:rsidRPr="00217F46">
              <w:rPr>
                <w:rFonts w:ascii="新宋体" w:eastAsia="新宋体" w:hAnsi="新宋体" w:cs="宋体" w:hint="eastAsia"/>
                <w:szCs w:val="21"/>
              </w:rPr>
              <w:t>投标人营业执照复印件并加盖公章，法定代表人授权书；</w:t>
            </w:r>
            <w:r w:rsidRPr="00217F46">
              <w:rPr>
                <w:rFonts w:ascii="新宋体" w:eastAsia="新宋体" w:hAnsi="新宋体" w:cs="宋体"/>
                <w:szCs w:val="21"/>
              </w:rPr>
              <w:t>现场购买或邮购</w:t>
            </w:r>
            <w:r w:rsidR="00275AED" w:rsidRPr="00217F46">
              <w:rPr>
                <w:rFonts w:ascii="新宋体" w:eastAsia="新宋体" w:hAnsi="新宋体" w:cs="宋体" w:hint="eastAsia"/>
                <w:szCs w:val="21"/>
              </w:rPr>
              <w:t>；</w:t>
            </w:r>
          </w:p>
          <w:p w14:paraId="6FB44F56" w14:textId="77777777" w:rsidR="00526D8F" w:rsidRPr="00217F46" w:rsidRDefault="00280CD3">
            <w:pPr>
              <w:spacing w:line="360" w:lineRule="auto"/>
              <w:rPr>
                <w:rFonts w:ascii="新宋体" w:eastAsia="新宋体" w:hAnsi="新宋体" w:cs="宋体"/>
                <w:szCs w:val="21"/>
              </w:rPr>
            </w:pPr>
            <w:r w:rsidRPr="00217F46">
              <w:rPr>
                <w:rFonts w:ascii="新宋体" w:eastAsia="新宋体" w:hAnsi="新宋体" w:cs="宋体" w:hint="eastAsia"/>
                <w:szCs w:val="21"/>
              </w:rPr>
              <w:t>4</w:t>
            </w:r>
            <w:r w:rsidRPr="00217F46">
              <w:rPr>
                <w:rFonts w:ascii="新宋体" w:eastAsia="新宋体" w:hAnsi="新宋体" w:cs="宋体"/>
                <w:szCs w:val="21"/>
              </w:rPr>
              <w:t>.</w:t>
            </w:r>
            <w:r w:rsidRPr="00217F46">
              <w:rPr>
                <w:rFonts w:ascii="新宋体" w:eastAsia="新宋体" w:hAnsi="新宋体" w:cs="宋体" w:hint="eastAsia"/>
                <w:szCs w:val="21"/>
              </w:rPr>
              <w:t>招标文件售价：每套售价6</w:t>
            </w:r>
            <w:r w:rsidRPr="00217F46">
              <w:rPr>
                <w:rFonts w:ascii="新宋体" w:eastAsia="新宋体" w:hAnsi="新宋体" w:cs="宋体"/>
                <w:szCs w:val="21"/>
              </w:rPr>
              <w:t>00元。</w:t>
            </w:r>
          </w:p>
          <w:p w14:paraId="735493BF"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t>四、提交投标文件截止时间、开标时间和地点</w:t>
            </w:r>
          </w:p>
          <w:p w14:paraId="0EB4E9D2" w14:textId="77905760" w:rsidR="00526D8F" w:rsidRPr="004C7DF5" w:rsidRDefault="00280CD3">
            <w:pPr>
              <w:spacing w:line="360" w:lineRule="auto"/>
              <w:rPr>
                <w:rFonts w:ascii="新宋体" w:eastAsia="新宋体" w:hAnsi="新宋体" w:cs="宋体"/>
                <w:kern w:val="0"/>
                <w:szCs w:val="21"/>
              </w:rPr>
            </w:pPr>
            <w:r>
              <w:rPr>
                <w:rFonts w:ascii="新宋体" w:eastAsia="新宋体" w:hAnsi="新宋体" w:cs="宋体" w:hint="eastAsia"/>
                <w:kern w:val="0"/>
                <w:szCs w:val="21"/>
              </w:rPr>
              <w:t>1.</w:t>
            </w:r>
            <w:r>
              <w:rPr>
                <w:rFonts w:ascii="新宋体" w:eastAsia="新宋体" w:hAnsi="新宋体" w:cs="宋体"/>
                <w:kern w:val="0"/>
                <w:szCs w:val="21"/>
              </w:rPr>
              <w:t>投标截止</w:t>
            </w:r>
            <w:r w:rsidRPr="004C7DF5">
              <w:rPr>
                <w:rFonts w:ascii="新宋体" w:eastAsia="新宋体" w:hAnsi="新宋体" w:cs="宋体"/>
                <w:kern w:val="0"/>
                <w:szCs w:val="21"/>
              </w:rPr>
              <w:t>时间</w:t>
            </w:r>
            <w:r w:rsidRPr="004C7DF5">
              <w:rPr>
                <w:rFonts w:ascii="新宋体" w:eastAsia="新宋体" w:hAnsi="新宋体" w:cs="宋体" w:hint="eastAsia"/>
                <w:kern w:val="0"/>
                <w:szCs w:val="21"/>
              </w:rPr>
              <w:t>：</w:t>
            </w:r>
            <w:r w:rsidR="004C7DF5" w:rsidRPr="004C7DF5">
              <w:rPr>
                <w:rFonts w:ascii="新宋体" w:eastAsia="新宋体" w:hAnsi="新宋体" w:cs="宋体" w:hint="eastAsia"/>
                <w:kern w:val="0"/>
                <w:szCs w:val="21"/>
              </w:rPr>
              <w:t>2024年04月30日</w:t>
            </w:r>
            <w:r w:rsidR="00C23AEA" w:rsidRPr="00C23AEA">
              <w:rPr>
                <w:rFonts w:ascii="新宋体" w:eastAsia="新宋体" w:hAnsi="新宋体" w:cs="宋体"/>
                <w:kern w:val="0"/>
                <w:szCs w:val="21"/>
              </w:rPr>
              <w:t>15:00</w:t>
            </w:r>
            <w:r w:rsidRPr="004C7DF5">
              <w:rPr>
                <w:rFonts w:ascii="新宋体" w:eastAsia="新宋体" w:hAnsi="新宋体" w:cs="宋体" w:hint="eastAsia"/>
                <w:szCs w:val="21"/>
                <w:u w:val="single"/>
              </w:rPr>
              <w:t>（北京时间）</w:t>
            </w:r>
            <w:r w:rsidRPr="004C7DF5">
              <w:rPr>
                <w:rFonts w:ascii="新宋体" w:eastAsia="新宋体" w:hAnsi="新宋体" w:cs="宋体"/>
                <w:kern w:val="0"/>
                <w:szCs w:val="21"/>
              </w:rPr>
              <w:t xml:space="preserve">时。 </w:t>
            </w:r>
          </w:p>
          <w:p w14:paraId="4D7AD243" w14:textId="475647C1" w:rsidR="00526D8F" w:rsidRDefault="00280CD3">
            <w:pPr>
              <w:spacing w:line="360" w:lineRule="auto"/>
              <w:rPr>
                <w:rFonts w:ascii="新宋体" w:eastAsia="新宋体" w:hAnsi="新宋体" w:cs="宋体"/>
                <w:kern w:val="0"/>
                <w:szCs w:val="21"/>
              </w:rPr>
            </w:pPr>
            <w:r w:rsidRPr="004C7DF5">
              <w:rPr>
                <w:rFonts w:ascii="新宋体" w:eastAsia="新宋体" w:hAnsi="新宋体" w:cs="宋体" w:hint="eastAsia"/>
                <w:kern w:val="0"/>
                <w:szCs w:val="21"/>
              </w:rPr>
              <w:t>2.</w:t>
            </w:r>
            <w:r w:rsidRPr="004C7DF5">
              <w:rPr>
                <w:rFonts w:ascii="新宋体" w:eastAsia="新宋体" w:hAnsi="新宋体" w:cs="宋体"/>
                <w:kern w:val="0"/>
                <w:szCs w:val="21"/>
              </w:rPr>
              <w:t>开标时间和地点</w:t>
            </w:r>
            <w:r w:rsidRPr="004C7DF5">
              <w:rPr>
                <w:rFonts w:ascii="新宋体" w:eastAsia="新宋体" w:hAnsi="新宋体" w:cs="宋体" w:hint="eastAsia"/>
                <w:kern w:val="0"/>
                <w:szCs w:val="21"/>
              </w:rPr>
              <w:t>：</w:t>
            </w:r>
            <w:r w:rsidRPr="004C7DF5">
              <w:rPr>
                <w:rFonts w:ascii="新宋体" w:eastAsia="新宋体" w:hAnsi="新宋体" w:cs="宋体"/>
                <w:kern w:val="0"/>
                <w:szCs w:val="21"/>
              </w:rPr>
              <w:t>定于</w:t>
            </w:r>
            <w:r w:rsidR="004C7DF5" w:rsidRPr="004C7DF5">
              <w:rPr>
                <w:rFonts w:ascii="新宋体" w:eastAsia="新宋体" w:hAnsi="新宋体" w:cs="宋体" w:hint="eastAsia"/>
                <w:kern w:val="0"/>
                <w:szCs w:val="21"/>
              </w:rPr>
              <w:t>2024年04月30日</w:t>
            </w:r>
            <w:r w:rsidR="00C23AEA" w:rsidRPr="00C23AEA">
              <w:rPr>
                <w:rFonts w:ascii="新宋体" w:eastAsia="新宋体" w:hAnsi="新宋体" w:cs="宋体"/>
                <w:kern w:val="0"/>
                <w:szCs w:val="21"/>
              </w:rPr>
              <w:t>15:00</w:t>
            </w:r>
            <w:r w:rsidRPr="004C7DF5">
              <w:rPr>
                <w:rFonts w:ascii="新宋体" w:eastAsia="新宋体" w:hAnsi="新宋体" w:cs="宋体" w:hint="eastAsia"/>
                <w:szCs w:val="21"/>
                <w:u w:val="single"/>
              </w:rPr>
              <w:t>（北京时间）</w:t>
            </w:r>
            <w:r w:rsidRPr="004C7DF5">
              <w:rPr>
                <w:rFonts w:ascii="新宋体" w:eastAsia="新宋体" w:hAnsi="新宋体" w:cs="宋体"/>
                <w:kern w:val="0"/>
                <w:szCs w:val="21"/>
              </w:rPr>
              <w:t>时，在</w:t>
            </w:r>
            <w:r>
              <w:rPr>
                <w:rFonts w:ascii="新宋体" w:eastAsia="新宋体" w:hAnsi="新宋体" w:cs="宋体" w:hint="eastAsia"/>
                <w:kern w:val="0"/>
                <w:szCs w:val="21"/>
              </w:rPr>
              <w:t>深圳市福田区天安数码</w:t>
            </w:r>
            <w:proofErr w:type="gramStart"/>
            <w:r>
              <w:rPr>
                <w:rFonts w:ascii="新宋体" w:eastAsia="新宋体" w:hAnsi="新宋体" w:cs="宋体" w:hint="eastAsia"/>
                <w:kern w:val="0"/>
                <w:szCs w:val="21"/>
              </w:rPr>
              <w:t>城创新</w:t>
            </w:r>
            <w:proofErr w:type="gramEnd"/>
            <w:r>
              <w:rPr>
                <w:rFonts w:ascii="新宋体" w:eastAsia="新宋体" w:hAnsi="新宋体" w:cs="宋体" w:hint="eastAsia"/>
                <w:kern w:val="0"/>
                <w:szCs w:val="21"/>
              </w:rPr>
              <w:t>科技广场一期B座</w:t>
            </w:r>
            <w:r w:rsidR="00462259">
              <w:rPr>
                <w:rFonts w:ascii="新宋体" w:eastAsia="新宋体" w:hAnsi="新宋体" w:cs="宋体" w:hint="eastAsia"/>
                <w:kern w:val="0"/>
                <w:szCs w:val="21"/>
              </w:rPr>
              <w:t>170</w:t>
            </w:r>
            <w:r w:rsidR="00462259" w:rsidRPr="004C7DF5">
              <w:rPr>
                <w:rFonts w:ascii="新宋体" w:eastAsia="新宋体" w:hAnsi="新宋体" w:cs="宋体" w:hint="eastAsia"/>
                <w:kern w:val="0"/>
                <w:szCs w:val="21"/>
              </w:rPr>
              <w:t>9</w:t>
            </w:r>
            <w:proofErr w:type="gramStart"/>
            <w:r w:rsidRPr="004C7DF5">
              <w:rPr>
                <w:rFonts w:ascii="新宋体" w:eastAsia="新宋体" w:hAnsi="新宋体" w:cs="宋体" w:hint="eastAsia"/>
                <w:kern w:val="0"/>
                <w:szCs w:val="21"/>
              </w:rPr>
              <w:t>室</w:t>
            </w:r>
            <w:r w:rsidRPr="004C7DF5">
              <w:rPr>
                <w:rFonts w:ascii="新宋体" w:eastAsia="新宋体" w:hAnsi="新宋体" w:cs="宋体"/>
                <w:kern w:val="0"/>
                <w:szCs w:val="21"/>
              </w:rPr>
              <w:t>公开</w:t>
            </w:r>
            <w:proofErr w:type="gramEnd"/>
            <w:r w:rsidRPr="004C7DF5">
              <w:rPr>
                <w:rFonts w:ascii="新宋体" w:eastAsia="新宋体" w:hAnsi="新宋体" w:cs="宋体"/>
                <w:kern w:val="0"/>
                <w:szCs w:val="21"/>
              </w:rPr>
              <w:t>开标</w:t>
            </w:r>
            <w:r w:rsidRPr="004C7DF5">
              <w:rPr>
                <w:rFonts w:ascii="新宋体" w:eastAsia="新宋体" w:hAnsi="新宋体" w:cs="宋体" w:hint="eastAsia"/>
                <w:kern w:val="0"/>
                <w:szCs w:val="21"/>
              </w:rPr>
              <w:t>；响应文件不接受邮寄，需法定代表（负责人）或其授权代表委托人送达开标现场，逾期</w:t>
            </w:r>
            <w:r>
              <w:rPr>
                <w:rFonts w:ascii="新宋体" w:eastAsia="新宋体" w:hAnsi="新宋体" w:cs="宋体" w:hint="eastAsia"/>
                <w:color w:val="000000"/>
                <w:kern w:val="0"/>
                <w:szCs w:val="21"/>
              </w:rPr>
              <w:t>送达的、未送达指定地点的或者不按照招标文件要求密封的投标文件，采购人将予以拒收。</w:t>
            </w:r>
          </w:p>
          <w:p w14:paraId="7BE13E49" w14:textId="77777777" w:rsidR="00526D8F" w:rsidRDefault="00280CD3">
            <w:pPr>
              <w:spacing w:line="360" w:lineRule="auto"/>
              <w:rPr>
                <w:rFonts w:ascii="新宋体" w:eastAsia="新宋体" w:hAnsi="新宋体" w:cs="宋体"/>
                <w:kern w:val="0"/>
                <w:szCs w:val="21"/>
              </w:rPr>
            </w:pPr>
            <w:r>
              <w:rPr>
                <w:rFonts w:ascii="新宋体" w:eastAsia="新宋体" w:hAnsi="新宋体" w:cs="宋体" w:hint="eastAsia"/>
                <w:b/>
                <w:szCs w:val="21"/>
              </w:rPr>
              <w:t>五、公告期限：</w:t>
            </w:r>
            <w:r>
              <w:rPr>
                <w:rFonts w:ascii="新宋体" w:eastAsia="新宋体" w:hAnsi="新宋体" w:cs="宋体" w:hint="eastAsia"/>
                <w:kern w:val="0"/>
                <w:szCs w:val="21"/>
              </w:rPr>
              <w:t>自本公告发布之日起5个工作日。</w:t>
            </w:r>
          </w:p>
          <w:p w14:paraId="0B1F7095"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t>六、其他补充事宜</w:t>
            </w:r>
          </w:p>
          <w:p w14:paraId="502EB38F" w14:textId="77777777" w:rsidR="00526D8F" w:rsidRPr="004C7DF5" w:rsidRDefault="00280CD3">
            <w:pPr>
              <w:spacing w:line="360" w:lineRule="auto"/>
              <w:rPr>
                <w:rFonts w:ascii="新宋体" w:eastAsia="新宋体" w:hAnsi="新宋体" w:cs="宋体"/>
                <w:szCs w:val="21"/>
              </w:rPr>
            </w:pPr>
            <w:r>
              <w:rPr>
                <w:rFonts w:ascii="新宋体" w:eastAsia="新宋体" w:hAnsi="新宋体" w:cs="宋体" w:hint="eastAsia"/>
                <w:szCs w:val="21"/>
              </w:rPr>
              <w:t>1.</w:t>
            </w:r>
            <w:r>
              <w:rPr>
                <w:rFonts w:ascii="新宋体" w:eastAsia="新宋体" w:hAnsi="新宋体" w:cs="宋体"/>
                <w:szCs w:val="21"/>
              </w:rPr>
              <w:t>本项目实行网下投标，采</w:t>
            </w:r>
            <w:r w:rsidRPr="004C7DF5">
              <w:rPr>
                <w:rFonts w:ascii="新宋体" w:eastAsia="新宋体" w:hAnsi="新宋体" w:cs="宋体"/>
                <w:szCs w:val="21"/>
              </w:rPr>
              <w:t>用纸质投标文件。</w:t>
            </w:r>
          </w:p>
          <w:p w14:paraId="2AAB4DF7" w14:textId="76D0ECD9" w:rsidR="00526D8F" w:rsidRDefault="00280CD3">
            <w:pPr>
              <w:spacing w:line="360" w:lineRule="auto"/>
              <w:rPr>
                <w:rFonts w:ascii="新宋体" w:eastAsia="新宋体" w:hAnsi="新宋体" w:cs="宋体"/>
                <w:szCs w:val="21"/>
              </w:rPr>
            </w:pPr>
            <w:r w:rsidRPr="004C7DF5">
              <w:rPr>
                <w:rFonts w:ascii="新宋体" w:eastAsia="新宋体" w:hAnsi="新宋体" w:cs="宋体" w:hint="eastAsia"/>
                <w:szCs w:val="21"/>
              </w:rPr>
              <w:t>2.</w:t>
            </w:r>
            <w:r w:rsidRPr="004C7DF5">
              <w:rPr>
                <w:rFonts w:ascii="新宋体" w:eastAsia="新宋体" w:hAnsi="新宋体" w:cs="宋体"/>
                <w:szCs w:val="21"/>
              </w:rPr>
              <w:t>采购文件澄清/修改事</w:t>
            </w:r>
            <w:r w:rsidRPr="004C7DF5">
              <w:rPr>
                <w:rFonts w:ascii="新宋体" w:eastAsia="新宋体" w:hAnsi="新宋体" w:cs="宋体" w:hint="eastAsia"/>
                <w:szCs w:val="21"/>
              </w:rPr>
              <w:t>项：</w:t>
            </w:r>
            <w:r w:rsidR="00772F90" w:rsidRPr="004C7DF5">
              <w:rPr>
                <w:rFonts w:ascii="新宋体" w:eastAsia="新宋体" w:hAnsi="新宋体" w:cs="宋体" w:hint="eastAsia"/>
                <w:szCs w:val="21"/>
              </w:rPr>
              <w:t>202</w:t>
            </w:r>
            <w:r w:rsidR="00D97E64" w:rsidRPr="004C7DF5">
              <w:rPr>
                <w:rFonts w:ascii="新宋体" w:eastAsia="新宋体" w:hAnsi="新宋体" w:cs="宋体"/>
                <w:szCs w:val="21"/>
              </w:rPr>
              <w:t>4</w:t>
            </w:r>
            <w:r w:rsidRPr="004C7DF5">
              <w:rPr>
                <w:rFonts w:ascii="新宋体" w:eastAsia="新宋体" w:hAnsi="新宋体"/>
                <w:szCs w:val="21"/>
              </w:rPr>
              <w:t>年</w:t>
            </w:r>
            <w:r w:rsidR="004C7DF5" w:rsidRPr="004C7DF5">
              <w:rPr>
                <w:rFonts w:ascii="新宋体" w:eastAsia="新宋体" w:hAnsi="新宋体" w:hint="eastAsia"/>
                <w:szCs w:val="21"/>
              </w:rPr>
              <w:t>0</w:t>
            </w:r>
            <w:r w:rsidR="004C7DF5" w:rsidRPr="004C7DF5">
              <w:rPr>
                <w:rFonts w:ascii="新宋体" w:eastAsia="新宋体" w:hAnsi="新宋体"/>
                <w:szCs w:val="21"/>
              </w:rPr>
              <w:t>4</w:t>
            </w:r>
            <w:r w:rsidRPr="004C7DF5">
              <w:rPr>
                <w:rFonts w:ascii="新宋体" w:eastAsia="新宋体" w:hAnsi="新宋体"/>
                <w:szCs w:val="21"/>
              </w:rPr>
              <w:t>月</w:t>
            </w:r>
            <w:r w:rsidR="004C7DF5" w:rsidRPr="004C7DF5">
              <w:rPr>
                <w:rFonts w:ascii="新宋体" w:eastAsia="新宋体" w:hAnsi="新宋体" w:hint="eastAsia"/>
                <w:szCs w:val="21"/>
              </w:rPr>
              <w:t>2</w:t>
            </w:r>
            <w:r w:rsidR="004C7DF5" w:rsidRPr="004C7DF5">
              <w:rPr>
                <w:rFonts w:ascii="新宋体" w:eastAsia="新宋体" w:hAnsi="新宋体"/>
                <w:szCs w:val="21"/>
              </w:rPr>
              <w:t>6</w:t>
            </w:r>
            <w:r w:rsidRPr="004C7DF5">
              <w:rPr>
                <w:rFonts w:ascii="新宋体" w:eastAsia="新宋体" w:hAnsi="新宋体"/>
                <w:szCs w:val="21"/>
              </w:rPr>
              <w:t>日</w:t>
            </w:r>
            <w:r w:rsidR="004C7DF5" w:rsidRPr="004C7DF5">
              <w:rPr>
                <w:rFonts w:ascii="新宋体" w:eastAsia="新宋体" w:hAnsi="新宋体" w:hint="eastAsia"/>
                <w:szCs w:val="21"/>
              </w:rPr>
              <w:t>1</w:t>
            </w:r>
            <w:r w:rsidR="004C7DF5" w:rsidRPr="004C7DF5">
              <w:rPr>
                <w:rFonts w:ascii="新宋体" w:eastAsia="新宋体" w:hAnsi="新宋体"/>
                <w:szCs w:val="21"/>
              </w:rPr>
              <w:t>7</w:t>
            </w:r>
            <w:r w:rsidRPr="004C7DF5">
              <w:rPr>
                <w:rFonts w:ascii="新宋体" w:eastAsia="新宋体" w:hAnsi="新宋体"/>
                <w:szCs w:val="21"/>
              </w:rPr>
              <w:t>:</w:t>
            </w:r>
            <w:r w:rsidR="004C7DF5" w:rsidRPr="004C7DF5">
              <w:rPr>
                <w:rFonts w:ascii="新宋体" w:eastAsia="新宋体" w:hAnsi="新宋体"/>
                <w:szCs w:val="21"/>
              </w:rPr>
              <w:t>30</w:t>
            </w:r>
            <w:r w:rsidRPr="004C7DF5">
              <w:rPr>
                <w:rFonts w:ascii="新宋体" w:eastAsia="新宋体" w:hAnsi="新宋体" w:cs="宋体" w:hint="eastAsia"/>
                <w:szCs w:val="21"/>
                <w:u w:val="single"/>
              </w:rPr>
              <w:t>（北京时间）</w:t>
            </w:r>
            <w:r w:rsidRPr="004C7DF5">
              <w:rPr>
                <w:rFonts w:ascii="新宋体" w:eastAsia="新宋体" w:hAnsi="新宋体" w:cs="宋体"/>
                <w:szCs w:val="21"/>
              </w:rPr>
              <w:t>时</w:t>
            </w:r>
            <w:r>
              <w:rPr>
                <w:rFonts w:ascii="新宋体" w:eastAsia="新宋体" w:hAnsi="新宋体" w:cs="宋体"/>
                <w:szCs w:val="21"/>
              </w:rPr>
              <w:t>前，供应商如认为采购文件存在不明确、不清晰和前后不一致等问题，要求对采购文件</w:t>
            </w:r>
            <w:proofErr w:type="gramStart"/>
            <w:r>
              <w:rPr>
                <w:rFonts w:ascii="新宋体" w:eastAsia="新宋体" w:hAnsi="新宋体" w:cs="宋体"/>
                <w:szCs w:val="21"/>
              </w:rPr>
              <w:t>作出</w:t>
            </w:r>
            <w:proofErr w:type="gramEnd"/>
            <w:r>
              <w:rPr>
                <w:rFonts w:ascii="新宋体" w:eastAsia="新宋体" w:hAnsi="新宋体" w:cs="宋体"/>
                <w:szCs w:val="21"/>
              </w:rPr>
              <w:t>澄清的</w:t>
            </w:r>
            <w:r>
              <w:rPr>
                <w:rFonts w:ascii="新宋体" w:eastAsia="新宋体" w:hAnsi="新宋体" w:cs="宋体" w:hint="eastAsia"/>
                <w:szCs w:val="21"/>
              </w:rPr>
              <w:t>以书面形式通知招标代理机构，逾期不予受理</w:t>
            </w:r>
            <w:r>
              <w:rPr>
                <w:rFonts w:ascii="新宋体" w:eastAsia="新宋体" w:hAnsi="新宋体" w:cs="宋体"/>
                <w:szCs w:val="21"/>
              </w:rPr>
              <w:t>。供应商提出的澄清要求内容如出现“质疑”字眼，将予以退回。</w:t>
            </w:r>
            <w:r>
              <w:rPr>
                <w:rFonts w:ascii="新宋体" w:eastAsia="新宋体" w:hAnsi="新宋体" w:cs="宋体" w:hint="eastAsia"/>
                <w:szCs w:val="21"/>
              </w:rPr>
              <w:t>（重要提示：“提出采购文件澄清要求”不等同于“对采购文件质疑”，供应商提出的澄清要求内容如出现“质疑”字眼，将予以退回。供应商如认为采购文件存在限制性、倾向性、其权益受到损害，需对采购文件进行质疑的，应在采购文件公布之日起七个工作日内网下向采购代理机构递交书面质疑函。质疑材料可以</w:t>
            </w:r>
            <w:r w:rsidRPr="00E23E32">
              <w:rPr>
                <w:rFonts w:ascii="新宋体" w:eastAsia="新宋体" w:hAnsi="新宋体" w:cs="宋体" w:hint="eastAsia"/>
                <w:szCs w:val="21"/>
              </w:rPr>
              <w:t>采用现场或邮寄方式提交，采用邮寄方式提交的，交</w:t>
            </w:r>
            <w:proofErr w:type="gramStart"/>
            <w:r w:rsidRPr="00E23E32">
              <w:rPr>
                <w:rFonts w:ascii="新宋体" w:eastAsia="新宋体" w:hAnsi="新宋体" w:cs="宋体" w:hint="eastAsia"/>
                <w:szCs w:val="21"/>
              </w:rPr>
              <w:t>邮时间</w:t>
            </w:r>
            <w:proofErr w:type="gramEnd"/>
            <w:r w:rsidRPr="00E23E32">
              <w:rPr>
                <w:rFonts w:ascii="新宋体" w:eastAsia="新宋体" w:hAnsi="新宋体" w:cs="宋体" w:hint="eastAsia"/>
                <w:szCs w:val="21"/>
              </w:rPr>
              <w:t>应在本公告发布之日起七个工作日内。现场提交、邮寄地址：深圳市福田区天安数码</w:t>
            </w:r>
            <w:proofErr w:type="gramStart"/>
            <w:r w:rsidRPr="00E23E32">
              <w:rPr>
                <w:rFonts w:ascii="新宋体" w:eastAsia="新宋体" w:hAnsi="新宋体" w:cs="宋体" w:hint="eastAsia"/>
                <w:szCs w:val="21"/>
              </w:rPr>
              <w:t>城创新</w:t>
            </w:r>
            <w:proofErr w:type="gramEnd"/>
            <w:r w:rsidRPr="00E23E32">
              <w:rPr>
                <w:rFonts w:ascii="新宋体" w:eastAsia="新宋体" w:hAnsi="新宋体" w:cs="宋体" w:hint="eastAsia"/>
                <w:szCs w:val="21"/>
              </w:rPr>
              <w:t>科技广场一期B座</w:t>
            </w:r>
            <w:r w:rsidR="00462259" w:rsidRPr="00E23E32">
              <w:rPr>
                <w:rFonts w:ascii="新宋体" w:eastAsia="新宋体" w:hAnsi="新宋体" w:cs="宋体" w:hint="eastAsia"/>
                <w:szCs w:val="21"/>
              </w:rPr>
              <w:t>1709</w:t>
            </w:r>
            <w:r w:rsidRPr="00E23E32">
              <w:rPr>
                <w:rFonts w:ascii="新宋体" w:eastAsia="新宋体" w:hAnsi="新宋体" w:cs="宋体" w:hint="eastAsia"/>
                <w:szCs w:val="21"/>
              </w:rPr>
              <w:t>室。质疑咨询电话：</w:t>
            </w:r>
            <w:r w:rsidRPr="00E23E32">
              <w:rPr>
                <w:rFonts w:ascii="新宋体" w:eastAsia="新宋体" w:hAnsi="新宋体" w:cs="宋体"/>
                <w:szCs w:val="21"/>
              </w:rPr>
              <w:t>0755-</w:t>
            </w:r>
            <w:r w:rsidR="00E23E32" w:rsidRPr="00E23E32">
              <w:rPr>
                <w:rFonts w:ascii="新宋体" w:eastAsia="新宋体" w:hAnsi="新宋体" w:cs="宋体"/>
                <w:szCs w:val="21"/>
              </w:rPr>
              <w:t>88602731</w:t>
            </w:r>
            <w:r w:rsidRPr="00E23E32">
              <w:rPr>
                <w:rFonts w:ascii="新宋体" w:eastAsia="新宋体" w:hAnsi="新宋体" w:cs="宋体" w:hint="eastAsia"/>
                <w:szCs w:val="21"/>
              </w:rPr>
              <w:t>。根据</w:t>
            </w:r>
            <w:r>
              <w:rPr>
                <w:rFonts w:ascii="新宋体" w:eastAsia="新宋体" w:hAnsi="新宋体" w:cs="宋体" w:hint="eastAsia"/>
                <w:szCs w:val="21"/>
              </w:rPr>
              <w:t>《深圳经济特区政府采购条例》第四十二条“供应商投诉的事项应当是经过质疑的事项”的规定，未经正式质疑的，将影响供应商行使向财政部门提起投诉的权利）</w:t>
            </w:r>
            <w:r>
              <w:rPr>
                <w:rFonts w:ascii="新宋体" w:eastAsia="新宋体" w:hAnsi="新宋体" w:cs="宋体"/>
                <w:szCs w:val="21"/>
              </w:rPr>
              <w:t xml:space="preserve">。 </w:t>
            </w:r>
          </w:p>
          <w:p w14:paraId="08DACE7B" w14:textId="77777777" w:rsidR="00526D8F" w:rsidRDefault="00280CD3">
            <w:pPr>
              <w:spacing w:line="360" w:lineRule="auto"/>
              <w:rPr>
                <w:rFonts w:ascii="新宋体" w:eastAsia="新宋体" w:hAnsi="新宋体" w:cs="宋体"/>
                <w:szCs w:val="21"/>
              </w:rPr>
            </w:pPr>
            <w:r>
              <w:rPr>
                <w:rFonts w:ascii="新宋体" w:eastAsia="新宋体" w:hAnsi="新宋体" w:cs="宋体" w:hint="eastAsia"/>
                <w:szCs w:val="21"/>
              </w:rPr>
              <w:t>3.代理机构</w:t>
            </w:r>
            <w:r>
              <w:rPr>
                <w:rFonts w:ascii="新宋体" w:eastAsia="新宋体" w:hAnsi="新宋体" w:cs="宋体"/>
                <w:szCs w:val="21"/>
              </w:rPr>
              <w:t xml:space="preserve">有权对中标供应商就本项目要求提供的相关证明资料（原件）进行审查。供应商提供虚假资料被查实的，则可能面临被取消本项目中标资格、列入不良行为记录名单和三年内禁止参与深圳市政府采购活动的风险。 </w:t>
            </w:r>
          </w:p>
          <w:p w14:paraId="4D2FFEAD" w14:textId="77777777" w:rsidR="00526D8F" w:rsidRDefault="00280CD3">
            <w:pPr>
              <w:spacing w:line="360" w:lineRule="auto"/>
              <w:rPr>
                <w:rFonts w:ascii="新宋体" w:eastAsia="新宋体" w:hAnsi="新宋体" w:cs="宋体"/>
                <w:szCs w:val="21"/>
              </w:rPr>
            </w:pPr>
            <w:r>
              <w:rPr>
                <w:rFonts w:ascii="新宋体" w:eastAsia="新宋体" w:hAnsi="新宋体" w:cs="宋体" w:hint="eastAsia"/>
                <w:szCs w:val="21"/>
              </w:rPr>
              <w:t>4.</w:t>
            </w:r>
            <w:r>
              <w:rPr>
                <w:rFonts w:ascii="新宋体" w:eastAsia="新宋体" w:hAnsi="新宋体" w:cs="宋体"/>
                <w:szCs w:val="21"/>
              </w:rPr>
              <w:t>本招标公告及本项目招标文件所涉及的时间一律为北京时间。投标人有义务在招标活动期间浏览</w:t>
            </w:r>
            <w:r>
              <w:rPr>
                <w:rFonts w:ascii="新宋体" w:eastAsia="新宋体" w:hAnsi="新宋体" w:cs="宋体" w:hint="eastAsia"/>
                <w:szCs w:val="21"/>
              </w:rPr>
              <w:t>深圳公共资源交易中心</w:t>
            </w:r>
            <w:r>
              <w:rPr>
                <w:rFonts w:ascii="新宋体" w:eastAsia="新宋体" w:hAnsi="新宋体" w:cs="宋体"/>
                <w:szCs w:val="21"/>
              </w:rPr>
              <w:t>网</w:t>
            </w:r>
            <w:r>
              <w:rPr>
                <w:rFonts w:ascii="新宋体" w:eastAsia="新宋体" w:hAnsi="新宋体" w:cs="宋体" w:hint="eastAsia"/>
                <w:szCs w:val="21"/>
              </w:rPr>
              <w:t>、深圳市</w:t>
            </w:r>
            <w:proofErr w:type="gramStart"/>
            <w:r>
              <w:rPr>
                <w:rFonts w:ascii="新宋体" w:eastAsia="新宋体" w:hAnsi="新宋体" w:cs="宋体" w:hint="eastAsia"/>
                <w:szCs w:val="21"/>
              </w:rPr>
              <w:t>瑞凝信招标</w:t>
            </w:r>
            <w:proofErr w:type="gramEnd"/>
            <w:r>
              <w:rPr>
                <w:rFonts w:ascii="新宋体" w:eastAsia="新宋体" w:hAnsi="新宋体" w:cs="宋体" w:hint="eastAsia"/>
                <w:szCs w:val="21"/>
              </w:rPr>
              <w:t>咨询有限公司招标网</w:t>
            </w:r>
            <w:r>
              <w:rPr>
                <w:rFonts w:ascii="新宋体" w:eastAsia="新宋体" w:hAnsi="新宋体" w:cs="宋体"/>
                <w:szCs w:val="21"/>
              </w:rPr>
              <w:t>，</w:t>
            </w:r>
            <w:r>
              <w:rPr>
                <w:rFonts w:ascii="新宋体" w:eastAsia="新宋体" w:hAnsi="新宋体" w:cs="宋体" w:hint="eastAsia"/>
                <w:szCs w:val="21"/>
              </w:rPr>
              <w:t>在以上网站公布的与本次招标项目有关的信息视为已送达各投标人</w:t>
            </w:r>
            <w:r>
              <w:rPr>
                <w:rFonts w:ascii="新宋体" w:eastAsia="新宋体" w:hAnsi="新宋体" w:cs="宋体"/>
                <w:szCs w:val="21"/>
              </w:rPr>
              <w:t>。</w:t>
            </w:r>
          </w:p>
          <w:p w14:paraId="454A2351" w14:textId="77777777" w:rsidR="00526D8F" w:rsidRDefault="00280CD3">
            <w:pPr>
              <w:spacing w:line="360" w:lineRule="auto"/>
              <w:rPr>
                <w:rFonts w:ascii="新宋体" w:eastAsia="新宋体" w:hAnsi="新宋体" w:cs="宋体"/>
                <w:color w:val="FF0000"/>
                <w:szCs w:val="21"/>
              </w:rPr>
            </w:pPr>
            <w:r>
              <w:rPr>
                <w:rFonts w:ascii="新宋体" w:eastAsia="新宋体" w:hAnsi="新宋体" w:cs="宋体" w:hint="eastAsia"/>
                <w:szCs w:val="21"/>
              </w:rPr>
              <w:t>5.</w:t>
            </w:r>
            <w:r>
              <w:rPr>
                <w:rFonts w:ascii="新宋体" w:eastAsia="新宋体" w:hAnsi="新宋体" w:cs="宋体" w:hint="eastAsia"/>
                <w:bCs/>
                <w:color w:val="333333"/>
                <w:kern w:val="0"/>
                <w:szCs w:val="21"/>
              </w:rPr>
              <w:t>在提交投标文件截止日对参加登记报名的供应商进行信用信息查询，通过“信用中国”网站、中国政府采购网、深圳市政府采购监督管理网等渠道查询相关主体信用记录，对列入失信被执行人、重大税收违法案件当事人名单、政府采购严重违法失信行为记录名单及其他不符合《中华人民共和国政府采购法》第二十二条规定条件的供应商，将取消其参与本次投标的资格。</w:t>
            </w:r>
          </w:p>
          <w:p w14:paraId="4839A68E" w14:textId="481B43CE" w:rsidR="00526D8F" w:rsidRPr="004C7DF5" w:rsidRDefault="00280CD3">
            <w:pPr>
              <w:spacing w:line="360" w:lineRule="auto"/>
              <w:rPr>
                <w:rFonts w:ascii="新宋体" w:eastAsia="新宋体" w:hAnsi="新宋体" w:cs="宋体"/>
                <w:bCs/>
                <w:kern w:val="0"/>
                <w:szCs w:val="21"/>
              </w:rPr>
            </w:pPr>
            <w:r w:rsidRPr="004C7DF5">
              <w:rPr>
                <w:rFonts w:ascii="新宋体" w:eastAsia="新宋体" w:hAnsi="新宋体" w:cs="宋体" w:hint="eastAsia"/>
                <w:szCs w:val="21"/>
              </w:rPr>
              <w:t>6.</w:t>
            </w:r>
            <w:r w:rsidRPr="004C7DF5">
              <w:rPr>
                <w:rFonts w:ascii="新宋体" w:eastAsia="新宋体" w:hAnsi="新宋体" w:cs="宋体" w:hint="eastAsia"/>
                <w:bCs/>
                <w:kern w:val="0"/>
                <w:szCs w:val="21"/>
              </w:rPr>
              <w:t>评标方法：综合评分法。</w:t>
            </w:r>
          </w:p>
          <w:p w14:paraId="66B75E0A" w14:textId="77777777" w:rsidR="00526D8F" w:rsidRDefault="00280CD3">
            <w:pPr>
              <w:spacing w:line="360" w:lineRule="auto"/>
              <w:rPr>
                <w:rFonts w:ascii="新宋体" w:eastAsia="新宋体" w:hAnsi="新宋体" w:cs="宋体"/>
                <w:b/>
                <w:szCs w:val="21"/>
              </w:rPr>
            </w:pPr>
            <w:r>
              <w:rPr>
                <w:rFonts w:ascii="新宋体" w:eastAsia="新宋体" w:hAnsi="新宋体" w:cs="宋体" w:hint="eastAsia"/>
                <w:b/>
                <w:szCs w:val="21"/>
              </w:rPr>
              <w:lastRenderedPageBreak/>
              <w:t>七、对本次采购提出询问，请按</w:t>
            </w:r>
            <w:r>
              <w:rPr>
                <w:rFonts w:ascii="新宋体" w:eastAsia="新宋体" w:hAnsi="新宋体" w:cs="宋体"/>
                <w:b/>
                <w:szCs w:val="21"/>
              </w:rPr>
              <w:t>以下方式</w:t>
            </w:r>
            <w:r>
              <w:rPr>
                <w:rFonts w:ascii="新宋体" w:eastAsia="新宋体" w:hAnsi="新宋体" w:cs="宋体" w:hint="eastAsia"/>
                <w:b/>
                <w:szCs w:val="21"/>
              </w:rPr>
              <w:t>联系。</w:t>
            </w:r>
          </w:p>
          <w:p w14:paraId="239F9846" w14:textId="77777777" w:rsidR="00526D8F" w:rsidRPr="00435934" w:rsidRDefault="00280CD3">
            <w:pPr>
              <w:spacing w:line="360" w:lineRule="auto"/>
              <w:rPr>
                <w:rFonts w:ascii="新宋体" w:eastAsia="新宋体" w:hAnsi="新宋体"/>
                <w:szCs w:val="21"/>
              </w:rPr>
            </w:pPr>
            <w:r w:rsidRPr="00435934">
              <w:rPr>
                <w:rFonts w:ascii="新宋体" w:eastAsia="新宋体" w:hAnsi="新宋体" w:cs="宋体" w:hint="eastAsia"/>
                <w:szCs w:val="21"/>
              </w:rPr>
              <w:t>1.采购人信息</w:t>
            </w:r>
          </w:p>
          <w:p w14:paraId="6C255D9C" w14:textId="77777777" w:rsidR="00435934" w:rsidRDefault="00435934" w:rsidP="00435934">
            <w:pPr>
              <w:spacing w:line="360" w:lineRule="auto"/>
              <w:rPr>
                <w:rFonts w:ascii="新宋体" w:eastAsia="新宋体" w:hAnsi="新宋体"/>
                <w:szCs w:val="21"/>
              </w:rPr>
            </w:pPr>
            <w:r>
              <w:rPr>
                <w:rFonts w:ascii="新宋体" w:eastAsia="新宋体" w:hAnsi="新宋体" w:hint="eastAsia"/>
                <w:szCs w:val="21"/>
              </w:rPr>
              <w:t>名 称：</w:t>
            </w:r>
            <w:r>
              <w:rPr>
                <w:rFonts w:ascii="新宋体" w:eastAsia="新宋体" w:hAnsi="新宋体" w:hint="eastAsia"/>
                <w:szCs w:val="21"/>
                <w:u w:val="single"/>
              </w:rPr>
              <w:t>深圳市司法局</w:t>
            </w:r>
          </w:p>
          <w:p w14:paraId="7085254D" w14:textId="77777777" w:rsidR="00435934" w:rsidRDefault="00435934" w:rsidP="00435934">
            <w:pPr>
              <w:spacing w:line="360" w:lineRule="auto"/>
              <w:rPr>
                <w:rFonts w:ascii="新宋体" w:eastAsia="新宋体" w:hAnsi="新宋体"/>
                <w:szCs w:val="21"/>
              </w:rPr>
            </w:pPr>
            <w:r>
              <w:rPr>
                <w:rFonts w:ascii="新宋体" w:eastAsia="新宋体" w:hAnsi="新宋体" w:hint="eastAsia"/>
                <w:szCs w:val="21"/>
              </w:rPr>
              <w:t>地址：</w:t>
            </w:r>
            <w:r>
              <w:rPr>
                <w:rFonts w:ascii="新宋体" w:eastAsia="新宋体" w:hAnsi="新宋体" w:hint="eastAsia"/>
                <w:szCs w:val="21"/>
                <w:u w:val="single"/>
              </w:rPr>
              <w:t>深圳市福田区景田路72号天平大厦</w:t>
            </w:r>
          </w:p>
          <w:p w14:paraId="3EF4F016" w14:textId="77777777" w:rsidR="00435934" w:rsidRDefault="00435934" w:rsidP="00435934">
            <w:pPr>
              <w:spacing w:line="360" w:lineRule="auto"/>
              <w:rPr>
                <w:rFonts w:ascii="新宋体" w:eastAsia="新宋体" w:hAnsi="新宋体"/>
                <w:szCs w:val="21"/>
                <w:u w:val="single"/>
              </w:rPr>
            </w:pPr>
            <w:r>
              <w:rPr>
                <w:rFonts w:ascii="新宋体" w:eastAsia="新宋体" w:hAnsi="新宋体" w:hint="eastAsia"/>
                <w:szCs w:val="21"/>
              </w:rPr>
              <w:t>联系方式：</w:t>
            </w:r>
            <w:r>
              <w:rPr>
                <w:rFonts w:ascii="新宋体" w:eastAsia="新宋体" w:hAnsi="新宋体" w:hint="eastAsia"/>
                <w:szCs w:val="21"/>
                <w:u w:val="single"/>
              </w:rPr>
              <w:t>林工0755-82019847</w:t>
            </w:r>
          </w:p>
          <w:p w14:paraId="776B869E" w14:textId="77777777" w:rsidR="00526D8F" w:rsidRDefault="00280CD3">
            <w:pPr>
              <w:spacing w:line="360" w:lineRule="auto"/>
              <w:rPr>
                <w:rFonts w:ascii="新宋体" w:eastAsia="新宋体" w:hAnsi="新宋体"/>
                <w:szCs w:val="21"/>
              </w:rPr>
            </w:pPr>
            <w:r>
              <w:rPr>
                <w:rFonts w:ascii="新宋体" w:eastAsia="新宋体" w:hAnsi="新宋体" w:cs="宋体" w:hint="eastAsia"/>
                <w:szCs w:val="21"/>
              </w:rPr>
              <w:t>2.采购代理机构信息</w:t>
            </w:r>
          </w:p>
          <w:p w14:paraId="7318560E" w14:textId="77777777" w:rsidR="00526D8F" w:rsidRPr="00547346" w:rsidRDefault="00280CD3">
            <w:pPr>
              <w:spacing w:line="360" w:lineRule="auto"/>
              <w:rPr>
                <w:rFonts w:ascii="新宋体" w:eastAsia="新宋体" w:hAnsi="新宋体"/>
                <w:szCs w:val="21"/>
              </w:rPr>
            </w:pPr>
            <w:r w:rsidRPr="00547346">
              <w:rPr>
                <w:rFonts w:ascii="新宋体" w:eastAsia="新宋体" w:hAnsi="新宋体" w:hint="eastAsia"/>
                <w:szCs w:val="21"/>
              </w:rPr>
              <w:t>名 称：</w:t>
            </w:r>
            <w:r w:rsidRPr="00547346">
              <w:rPr>
                <w:rFonts w:ascii="新宋体" w:eastAsia="新宋体" w:hAnsi="新宋体" w:hint="eastAsia"/>
                <w:szCs w:val="21"/>
                <w:u w:val="single"/>
              </w:rPr>
              <w:t>深圳市</w:t>
            </w:r>
            <w:proofErr w:type="gramStart"/>
            <w:r w:rsidRPr="00547346">
              <w:rPr>
                <w:rFonts w:ascii="新宋体" w:eastAsia="新宋体" w:hAnsi="新宋体" w:hint="eastAsia"/>
                <w:szCs w:val="21"/>
                <w:u w:val="single"/>
              </w:rPr>
              <w:t>瑞凝信招标</w:t>
            </w:r>
            <w:proofErr w:type="gramEnd"/>
            <w:r w:rsidRPr="00547346">
              <w:rPr>
                <w:rFonts w:ascii="新宋体" w:eastAsia="新宋体" w:hAnsi="新宋体" w:hint="eastAsia"/>
                <w:szCs w:val="21"/>
                <w:u w:val="single"/>
              </w:rPr>
              <w:t>咨询有限公司</w:t>
            </w:r>
          </w:p>
          <w:p w14:paraId="07AA3E44" w14:textId="77777777" w:rsidR="00526D8F" w:rsidRPr="00547346" w:rsidRDefault="00280CD3">
            <w:pPr>
              <w:spacing w:line="360" w:lineRule="auto"/>
              <w:rPr>
                <w:rFonts w:ascii="新宋体" w:eastAsia="新宋体" w:hAnsi="新宋体"/>
                <w:szCs w:val="21"/>
                <w:u w:val="single"/>
              </w:rPr>
            </w:pPr>
            <w:r w:rsidRPr="00547346">
              <w:rPr>
                <w:rFonts w:ascii="新宋体" w:eastAsia="新宋体" w:hAnsi="新宋体" w:hint="eastAsia"/>
                <w:szCs w:val="21"/>
              </w:rPr>
              <w:t>地　址：</w:t>
            </w:r>
            <w:r w:rsidRPr="00547346">
              <w:rPr>
                <w:rFonts w:ascii="新宋体" w:eastAsia="新宋体" w:hAnsi="新宋体" w:hint="eastAsia"/>
                <w:szCs w:val="21"/>
                <w:u w:val="single"/>
              </w:rPr>
              <w:t>深圳市福田区天安数码</w:t>
            </w:r>
            <w:proofErr w:type="gramStart"/>
            <w:r w:rsidRPr="00547346">
              <w:rPr>
                <w:rFonts w:ascii="新宋体" w:eastAsia="新宋体" w:hAnsi="新宋体" w:hint="eastAsia"/>
                <w:szCs w:val="21"/>
                <w:u w:val="single"/>
              </w:rPr>
              <w:t>城创新</w:t>
            </w:r>
            <w:proofErr w:type="gramEnd"/>
            <w:r w:rsidRPr="00547346">
              <w:rPr>
                <w:rFonts w:ascii="新宋体" w:eastAsia="新宋体" w:hAnsi="新宋体" w:hint="eastAsia"/>
                <w:szCs w:val="21"/>
                <w:u w:val="single"/>
              </w:rPr>
              <w:t>科技广场一期B座</w:t>
            </w:r>
            <w:r w:rsidR="00462259" w:rsidRPr="00547346">
              <w:rPr>
                <w:rFonts w:ascii="新宋体" w:eastAsia="新宋体" w:hAnsi="新宋体" w:hint="eastAsia"/>
                <w:szCs w:val="21"/>
                <w:u w:val="single"/>
              </w:rPr>
              <w:t>1709</w:t>
            </w:r>
          </w:p>
          <w:p w14:paraId="29236ED3" w14:textId="3E8418FA" w:rsidR="00526D8F" w:rsidRPr="00547346" w:rsidRDefault="00280CD3">
            <w:pPr>
              <w:spacing w:line="360" w:lineRule="auto"/>
              <w:rPr>
                <w:rFonts w:ascii="新宋体" w:eastAsia="新宋体" w:hAnsi="新宋体"/>
                <w:szCs w:val="21"/>
              </w:rPr>
            </w:pPr>
            <w:r w:rsidRPr="00547346">
              <w:rPr>
                <w:rFonts w:ascii="新宋体" w:eastAsia="新宋体" w:hAnsi="新宋体" w:hint="eastAsia"/>
                <w:szCs w:val="21"/>
              </w:rPr>
              <w:t>联系方式：</w:t>
            </w:r>
            <w:r w:rsidRPr="00547346">
              <w:rPr>
                <w:rFonts w:ascii="新宋体" w:eastAsia="新宋体" w:hAnsi="新宋体"/>
                <w:szCs w:val="21"/>
                <w:u w:val="single"/>
              </w:rPr>
              <w:t>0755-</w:t>
            </w:r>
            <w:r w:rsidR="00547346" w:rsidRPr="00547346">
              <w:rPr>
                <w:rFonts w:ascii="新宋体" w:eastAsia="新宋体" w:hAnsi="新宋体"/>
                <w:szCs w:val="21"/>
                <w:u w:val="single"/>
              </w:rPr>
              <w:t>88602731</w:t>
            </w:r>
          </w:p>
          <w:p w14:paraId="42CFE20A" w14:textId="77777777" w:rsidR="00547346" w:rsidRPr="00547346" w:rsidRDefault="00547346" w:rsidP="00547346">
            <w:pPr>
              <w:spacing w:line="360" w:lineRule="auto"/>
              <w:rPr>
                <w:rFonts w:ascii="新宋体" w:eastAsia="新宋体" w:hAnsi="新宋体"/>
                <w:szCs w:val="21"/>
                <w:u w:val="single"/>
              </w:rPr>
            </w:pPr>
            <w:r w:rsidRPr="00547346">
              <w:rPr>
                <w:rFonts w:ascii="新宋体" w:eastAsia="新宋体" w:hAnsi="新宋体" w:cs="宋体" w:hint="eastAsia"/>
                <w:szCs w:val="21"/>
              </w:rPr>
              <w:t>3.项目</w:t>
            </w:r>
            <w:r w:rsidRPr="00547346">
              <w:rPr>
                <w:rFonts w:ascii="新宋体" w:eastAsia="新宋体" w:hAnsi="新宋体" w:cs="宋体"/>
                <w:szCs w:val="21"/>
              </w:rPr>
              <w:t>联系方式</w:t>
            </w:r>
          </w:p>
          <w:p w14:paraId="3C1F6E14" w14:textId="77777777" w:rsidR="00547346" w:rsidRPr="00547346" w:rsidRDefault="00547346" w:rsidP="00547346">
            <w:pPr>
              <w:spacing w:line="360" w:lineRule="auto"/>
              <w:rPr>
                <w:rFonts w:ascii="新宋体" w:eastAsia="新宋体" w:hAnsi="新宋体"/>
                <w:szCs w:val="21"/>
              </w:rPr>
            </w:pPr>
            <w:r w:rsidRPr="00547346">
              <w:rPr>
                <w:rFonts w:ascii="新宋体" w:eastAsia="新宋体" w:hAnsi="新宋体" w:hint="eastAsia"/>
                <w:szCs w:val="21"/>
              </w:rPr>
              <w:t>项目联系人：</w:t>
            </w:r>
            <w:r w:rsidRPr="00547346">
              <w:rPr>
                <w:rFonts w:ascii="新宋体" w:eastAsia="新宋体" w:hAnsi="新宋体" w:hint="eastAsia"/>
                <w:szCs w:val="21"/>
                <w:u w:val="single"/>
              </w:rPr>
              <w:t>张鹏 李亦琳</w:t>
            </w:r>
          </w:p>
          <w:p w14:paraId="1CCEC3F1" w14:textId="77777777" w:rsidR="00547346" w:rsidRPr="00547346" w:rsidRDefault="00547346" w:rsidP="00547346">
            <w:pPr>
              <w:spacing w:line="360" w:lineRule="auto"/>
              <w:rPr>
                <w:rFonts w:ascii="新宋体" w:eastAsia="新宋体" w:hAnsi="新宋体"/>
                <w:szCs w:val="21"/>
                <w:u w:val="single"/>
              </w:rPr>
            </w:pPr>
            <w:r w:rsidRPr="00547346">
              <w:rPr>
                <w:rFonts w:ascii="新宋体" w:eastAsia="新宋体" w:hAnsi="新宋体" w:hint="eastAsia"/>
                <w:szCs w:val="21"/>
              </w:rPr>
              <w:t>电　话：</w:t>
            </w:r>
            <w:r w:rsidRPr="00547346">
              <w:rPr>
                <w:rFonts w:ascii="新宋体" w:eastAsia="新宋体" w:hAnsi="新宋体"/>
                <w:szCs w:val="21"/>
                <w:u w:val="single"/>
              </w:rPr>
              <w:t>0755-88602731</w:t>
            </w:r>
          </w:p>
          <w:p w14:paraId="6EF38AEC" w14:textId="10C8586E" w:rsidR="003D7E85" w:rsidRPr="00547346" w:rsidRDefault="003D7E85" w:rsidP="003D7E85">
            <w:pPr>
              <w:spacing w:line="360" w:lineRule="auto"/>
              <w:rPr>
                <w:rFonts w:ascii="新宋体" w:eastAsia="新宋体" w:hAnsi="新宋体"/>
                <w:szCs w:val="21"/>
                <w:u w:val="single"/>
              </w:rPr>
            </w:pPr>
            <w:r w:rsidRPr="00547346">
              <w:rPr>
                <w:rFonts w:ascii="新宋体" w:eastAsia="新宋体" w:hAnsi="新宋体" w:cs="宋体" w:hint="eastAsia"/>
                <w:szCs w:val="21"/>
              </w:rPr>
              <w:t>报名邮箱：</w:t>
            </w:r>
            <w:r w:rsidR="00547346" w:rsidRPr="002048BD">
              <w:rPr>
                <w:rFonts w:ascii="新宋体" w:eastAsia="新宋体" w:hAnsi="新宋体" w:cs="宋体"/>
                <w:szCs w:val="21"/>
              </w:rPr>
              <w:t>zhangpeng</w:t>
            </w:r>
            <w:r w:rsidRPr="00547346">
              <w:rPr>
                <w:rFonts w:ascii="新宋体" w:eastAsia="新宋体" w:hAnsi="新宋体" w:cs="宋体"/>
                <w:szCs w:val="21"/>
              </w:rPr>
              <w:t>@realsino.cn</w:t>
            </w:r>
          </w:p>
          <w:p w14:paraId="10256318" w14:textId="77777777" w:rsidR="003D7E85" w:rsidRDefault="003D7E85" w:rsidP="003D7E85">
            <w:pPr>
              <w:spacing w:line="360" w:lineRule="auto"/>
              <w:rPr>
                <w:rFonts w:ascii="新宋体" w:eastAsia="新宋体" w:hAnsi="新宋体"/>
                <w:szCs w:val="21"/>
              </w:rPr>
            </w:pPr>
            <w:r>
              <w:rPr>
                <w:rFonts w:ascii="新宋体" w:eastAsia="新宋体" w:hAnsi="新宋体" w:hint="eastAsia"/>
                <w:szCs w:val="21"/>
              </w:rPr>
              <w:t>附件1.采购需求.doc</w:t>
            </w:r>
          </w:p>
          <w:p w14:paraId="57273DCA" w14:textId="77777777" w:rsidR="00526D8F" w:rsidRDefault="00526D8F">
            <w:pPr>
              <w:spacing w:line="360" w:lineRule="auto"/>
              <w:rPr>
                <w:rFonts w:ascii="新宋体" w:eastAsia="新宋体" w:hAnsi="新宋体"/>
                <w:szCs w:val="21"/>
              </w:rPr>
            </w:pPr>
          </w:p>
          <w:p w14:paraId="177A5051" w14:textId="77777777" w:rsidR="00526D8F" w:rsidRDefault="00280CD3">
            <w:pPr>
              <w:pStyle w:val="af3"/>
              <w:spacing w:line="360" w:lineRule="auto"/>
              <w:jc w:val="right"/>
              <w:textAlignment w:val="baseline"/>
              <w:rPr>
                <w:rFonts w:ascii="新宋体" w:eastAsia="新宋体" w:hAnsi="新宋体"/>
                <w:bCs/>
                <w:color w:val="333333"/>
                <w:sz w:val="21"/>
                <w:szCs w:val="21"/>
                <w:shd w:val="clear" w:color="auto" w:fill="FFFFFF"/>
              </w:rPr>
            </w:pPr>
            <w:r>
              <w:rPr>
                <w:rFonts w:ascii="新宋体" w:eastAsia="新宋体" w:hAnsi="新宋体" w:hint="eastAsia"/>
                <w:bCs/>
                <w:color w:val="333333"/>
                <w:sz w:val="21"/>
                <w:szCs w:val="21"/>
              </w:rPr>
              <w:t>深圳市</w:t>
            </w:r>
            <w:proofErr w:type="gramStart"/>
            <w:r>
              <w:rPr>
                <w:rFonts w:ascii="新宋体" w:eastAsia="新宋体" w:hAnsi="新宋体" w:hint="eastAsia"/>
                <w:bCs/>
                <w:color w:val="333333"/>
                <w:sz w:val="21"/>
                <w:szCs w:val="21"/>
              </w:rPr>
              <w:t>瑞凝信招标</w:t>
            </w:r>
            <w:proofErr w:type="gramEnd"/>
            <w:r>
              <w:rPr>
                <w:rFonts w:ascii="新宋体" w:eastAsia="新宋体" w:hAnsi="新宋体" w:hint="eastAsia"/>
                <w:bCs/>
                <w:color w:val="333333"/>
                <w:sz w:val="21"/>
                <w:szCs w:val="21"/>
              </w:rPr>
              <w:t>咨询有限公司</w:t>
            </w:r>
          </w:p>
          <w:p w14:paraId="4A67F669" w14:textId="570D6E9B" w:rsidR="00526D8F" w:rsidRPr="00FF40E0" w:rsidRDefault="00772F90">
            <w:pPr>
              <w:spacing w:line="360" w:lineRule="auto"/>
              <w:jc w:val="right"/>
              <w:rPr>
                <w:rFonts w:ascii="新宋体" w:eastAsia="新宋体" w:hAnsi="新宋体"/>
                <w:bCs/>
                <w:szCs w:val="21"/>
              </w:rPr>
            </w:pPr>
            <w:r w:rsidRPr="00FF40E0">
              <w:rPr>
                <w:rFonts w:ascii="新宋体" w:eastAsia="新宋体" w:hAnsi="新宋体" w:hint="eastAsia"/>
                <w:bCs/>
                <w:szCs w:val="21"/>
              </w:rPr>
              <w:t>202</w:t>
            </w:r>
            <w:r w:rsidR="00D97E64" w:rsidRPr="00FF40E0">
              <w:rPr>
                <w:rFonts w:ascii="新宋体" w:eastAsia="新宋体" w:hAnsi="新宋体"/>
                <w:bCs/>
                <w:szCs w:val="21"/>
              </w:rPr>
              <w:t>4</w:t>
            </w:r>
            <w:r w:rsidR="00280CD3" w:rsidRPr="00FF40E0">
              <w:rPr>
                <w:rFonts w:ascii="新宋体" w:eastAsia="新宋体" w:hAnsi="新宋体" w:hint="eastAsia"/>
                <w:bCs/>
                <w:szCs w:val="21"/>
              </w:rPr>
              <w:t>年</w:t>
            </w:r>
            <w:r w:rsidR="009D163F" w:rsidRPr="00FF40E0">
              <w:rPr>
                <w:rFonts w:ascii="新宋体" w:eastAsia="新宋体" w:hAnsi="新宋体"/>
                <w:bCs/>
                <w:szCs w:val="21"/>
              </w:rPr>
              <w:t>04</w:t>
            </w:r>
            <w:r w:rsidR="00280CD3" w:rsidRPr="00FF40E0">
              <w:rPr>
                <w:rFonts w:ascii="新宋体" w:eastAsia="新宋体" w:hAnsi="新宋体" w:hint="eastAsia"/>
                <w:bCs/>
                <w:szCs w:val="21"/>
              </w:rPr>
              <w:t>月</w:t>
            </w:r>
            <w:r w:rsidR="009D163F" w:rsidRPr="00FF40E0">
              <w:rPr>
                <w:rFonts w:ascii="新宋体" w:eastAsia="新宋体" w:hAnsi="新宋体" w:hint="eastAsia"/>
                <w:bCs/>
                <w:szCs w:val="21"/>
              </w:rPr>
              <w:t>1</w:t>
            </w:r>
            <w:r w:rsidR="009D163F" w:rsidRPr="00FF40E0">
              <w:rPr>
                <w:rFonts w:ascii="新宋体" w:eastAsia="新宋体" w:hAnsi="新宋体"/>
                <w:bCs/>
                <w:szCs w:val="21"/>
              </w:rPr>
              <w:t>9</w:t>
            </w:r>
            <w:r w:rsidR="00280CD3" w:rsidRPr="00FF40E0">
              <w:rPr>
                <w:rFonts w:ascii="新宋体" w:eastAsia="新宋体" w:hAnsi="新宋体" w:hint="eastAsia"/>
                <w:bCs/>
                <w:szCs w:val="21"/>
              </w:rPr>
              <w:t>日</w:t>
            </w:r>
          </w:p>
          <w:p w14:paraId="116502D3" w14:textId="77777777" w:rsidR="00526D8F" w:rsidRDefault="00526D8F">
            <w:pPr>
              <w:rPr>
                <w:rFonts w:ascii="宋体" w:hAnsi="宋体" w:cs="宋体"/>
                <w:sz w:val="24"/>
              </w:rPr>
            </w:pPr>
          </w:p>
        </w:tc>
      </w:tr>
    </w:tbl>
    <w:p w14:paraId="45B31016" w14:textId="77777777" w:rsidR="00526D8F" w:rsidRDefault="00526D8F"/>
    <w:p w14:paraId="017CE7C0" w14:textId="77777777" w:rsidR="00526D8F" w:rsidRDefault="00526D8F"/>
    <w:p w14:paraId="2FD3565E" w14:textId="77777777" w:rsidR="00526D8F" w:rsidRDefault="00526D8F"/>
    <w:p w14:paraId="59A50EAB" w14:textId="77777777" w:rsidR="00526D8F" w:rsidRDefault="00526D8F"/>
    <w:p w14:paraId="2C309625" w14:textId="77777777" w:rsidR="00526D8F" w:rsidRDefault="00526D8F"/>
    <w:p w14:paraId="5EFCC755" w14:textId="77777777" w:rsidR="00526D8F" w:rsidRDefault="00526D8F"/>
    <w:p w14:paraId="05F8A280" w14:textId="77777777" w:rsidR="00217F46" w:rsidRDefault="00217F46"/>
    <w:p w14:paraId="2E7EC352" w14:textId="77777777" w:rsidR="00217F46" w:rsidRDefault="00217F46"/>
    <w:p w14:paraId="5017EAD1" w14:textId="77777777" w:rsidR="00217F46" w:rsidRDefault="00217F46"/>
    <w:p w14:paraId="40983F73" w14:textId="77777777" w:rsidR="00217F46" w:rsidRDefault="00217F46"/>
    <w:p w14:paraId="2BC6EB5B" w14:textId="77777777" w:rsidR="00217F46" w:rsidRDefault="00217F46"/>
    <w:p w14:paraId="093FCDF7" w14:textId="77777777" w:rsidR="00217F46" w:rsidRDefault="00217F46"/>
    <w:p w14:paraId="6FCD3047" w14:textId="77777777" w:rsidR="00217F46" w:rsidRDefault="00217F46"/>
    <w:p w14:paraId="2DC212CC" w14:textId="77777777" w:rsidR="00217F46" w:rsidRDefault="00217F46"/>
    <w:p w14:paraId="0957F175" w14:textId="77777777" w:rsidR="00217F46" w:rsidRDefault="00217F46"/>
    <w:p w14:paraId="0DD6C4B6" w14:textId="77777777" w:rsidR="00217F46" w:rsidRDefault="00217F46"/>
    <w:p w14:paraId="03453E3B" w14:textId="77777777" w:rsidR="00217F46" w:rsidRDefault="00217F46"/>
    <w:p w14:paraId="2277E312" w14:textId="77777777" w:rsidR="00526D8F" w:rsidRDefault="00526D8F"/>
    <w:p w14:paraId="6C4EDF2F" w14:textId="77777777" w:rsidR="00526D8F" w:rsidRDefault="00526D8F"/>
    <w:p w14:paraId="28D51060" w14:textId="77777777" w:rsidR="00526D8F" w:rsidRDefault="00526D8F"/>
    <w:p w14:paraId="10E207EC" w14:textId="77777777" w:rsidR="00526D8F" w:rsidRDefault="00526D8F"/>
    <w:p w14:paraId="4A56A26E" w14:textId="77777777" w:rsidR="00526D8F" w:rsidRDefault="00526D8F"/>
    <w:p w14:paraId="78A22A8D" w14:textId="77777777" w:rsidR="00526D8F" w:rsidRDefault="00280CD3">
      <w:pPr>
        <w:pStyle w:val="2"/>
        <w:rPr>
          <w:rFonts w:ascii="新宋体" w:eastAsia="新宋体" w:hAnsi="新宋体"/>
          <w:kern w:val="44"/>
          <w:sz w:val="30"/>
          <w:szCs w:val="30"/>
        </w:rPr>
      </w:pPr>
      <w:bookmarkStart w:id="1" w:name="bt商务标投标文件格式"/>
      <w:bookmarkStart w:id="2" w:name="bt项目管理班子配备情况"/>
      <w:bookmarkStart w:id="3" w:name="合同格式"/>
      <w:bookmarkStart w:id="4" w:name="bt开标一览表"/>
      <w:bookmarkStart w:id="5" w:name="bt合同条款及格式"/>
      <w:bookmarkStart w:id="6" w:name="bt投标函"/>
      <w:bookmarkStart w:id="7" w:name="bt合同格式"/>
      <w:bookmarkStart w:id="8" w:name="bt其他资料2"/>
      <w:bookmarkStart w:id="9" w:name="bt本工程承诺书"/>
      <w:bookmarkStart w:id="10" w:name="bt合同条款"/>
      <w:bookmarkStart w:id="11" w:name="bt其他资料由投标人自定"/>
      <w:bookmarkStart w:id="12" w:name="bt技术标投标文件格式"/>
      <w:bookmarkStart w:id="13" w:name="bt投标人须知"/>
      <w:bookmarkStart w:id="14" w:name="bt投标文件签署授权委托书"/>
      <w:bookmarkStart w:id="15" w:name="bt说明"/>
      <w:bookmarkStart w:id="16" w:name="bt投标人情况介绍"/>
      <w:bookmarkStart w:id="17" w:name="bt投标报价汇总表"/>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Pr>
          <w:rFonts w:ascii="新宋体" w:eastAsia="新宋体" w:hAnsi="新宋体" w:hint="eastAsia"/>
          <w:kern w:val="44"/>
          <w:sz w:val="30"/>
          <w:szCs w:val="30"/>
        </w:rPr>
        <w:lastRenderedPageBreak/>
        <w:t>第二章  招标项目需求</w:t>
      </w:r>
    </w:p>
    <w:p w14:paraId="00476634" w14:textId="77777777" w:rsidR="00526D8F" w:rsidRDefault="00280CD3">
      <w:pPr>
        <w:pStyle w:val="30"/>
        <w:jc w:val="left"/>
        <w:rPr>
          <w:rFonts w:ascii="新宋体" w:eastAsia="新宋体" w:hAnsi="新宋体"/>
          <w:kern w:val="44"/>
          <w:sz w:val="30"/>
          <w:szCs w:val="30"/>
        </w:rPr>
      </w:pPr>
      <w:r>
        <w:rPr>
          <w:rFonts w:ascii="新宋体" w:eastAsia="新宋体" w:hAnsi="新宋体" w:hint="eastAsia"/>
          <w:kern w:val="44"/>
          <w:sz w:val="30"/>
          <w:szCs w:val="30"/>
        </w:rPr>
        <w:t>一、对通用条款的补充内容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2012"/>
        <w:gridCol w:w="6239"/>
      </w:tblGrid>
      <w:tr w:rsidR="00526D8F" w14:paraId="67245D82" w14:textId="77777777">
        <w:trPr>
          <w:cantSplit/>
          <w:trHeight w:val="20"/>
          <w:jc w:val="center"/>
        </w:trPr>
        <w:tc>
          <w:tcPr>
            <w:tcW w:w="827" w:type="dxa"/>
            <w:vAlign w:val="center"/>
          </w:tcPr>
          <w:p w14:paraId="4E28797C" w14:textId="77777777" w:rsidR="00526D8F" w:rsidRDefault="00280CD3">
            <w:pPr>
              <w:spacing w:line="276" w:lineRule="auto"/>
              <w:jc w:val="center"/>
              <w:rPr>
                <w:rFonts w:ascii="新宋体" w:eastAsia="新宋体" w:hAnsi="新宋体"/>
                <w:b/>
                <w:bCs/>
              </w:rPr>
            </w:pPr>
            <w:r>
              <w:rPr>
                <w:rFonts w:ascii="新宋体" w:eastAsia="新宋体" w:hAnsi="新宋体" w:hint="eastAsia"/>
                <w:b/>
                <w:bCs/>
              </w:rPr>
              <w:t>序号</w:t>
            </w:r>
          </w:p>
        </w:tc>
        <w:tc>
          <w:tcPr>
            <w:tcW w:w="2012" w:type="dxa"/>
            <w:vAlign w:val="center"/>
          </w:tcPr>
          <w:p w14:paraId="01C9646A" w14:textId="77777777" w:rsidR="00526D8F" w:rsidRDefault="00280CD3">
            <w:pPr>
              <w:spacing w:line="276" w:lineRule="auto"/>
              <w:jc w:val="center"/>
              <w:rPr>
                <w:rFonts w:ascii="新宋体" w:eastAsia="新宋体" w:hAnsi="新宋体"/>
                <w:b/>
                <w:bCs/>
              </w:rPr>
            </w:pPr>
            <w:r>
              <w:rPr>
                <w:rFonts w:ascii="新宋体" w:eastAsia="新宋体" w:hAnsi="新宋体" w:hint="eastAsia"/>
                <w:b/>
                <w:bCs/>
              </w:rPr>
              <w:t>内   容</w:t>
            </w:r>
          </w:p>
        </w:tc>
        <w:tc>
          <w:tcPr>
            <w:tcW w:w="6239" w:type="dxa"/>
            <w:vAlign w:val="center"/>
          </w:tcPr>
          <w:p w14:paraId="261DFA9F" w14:textId="77777777" w:rsidR="00526D8F" w:rsidRDefault="00280CD3">
            <w:pPr>
              <w:spacing w:line="276" w:lineRule="auto"/>
              <w:jc w:val="center"/>
              <w:rPr>
                <w:rFonts w:ascii="新宋体" w:eastAsia="新宋体" w:hAnsi="新宋体"/>
                <w:b/>
                <w:bCs/>
              </w:rPr>
            </w:pPr>
            <w:proofErr w:type="gramStart"/>
            <w:r>
              <w:rPr>
                <w:rFonts w:ascii="新宋体" w:eastAsia="新宋体" w:hAnsi="新宋体" w:hint="eastAsia"/>
                <w:b/>
                <w:bCs/>
              </w:rPr>
              <w:t>规</w:t>
            </w:r>
            <w:proofErr w:type="gramEnd"/>
            <w:r>
              <w:rPr>
                <w:rFonts w:ascii="新宋体" w:eastAsia="新宋体" w:hAnsi="新宋体" w:hint="eastAsia"/>
                <w:b/>
                <w:bCs/>
              </w:rPr>
              <w:t xml:space="preserve">      定</w:t>
            </w:r>
          </w:p>
        </w:tc>
      </w:tr>
      <w:tr w:rsidR="00526D8F" w14:paraId="615FB6B9" w14:textId="77777777">
        <w:trPr>
          <w:cantSplit/>
          <w:trHeight w:val="20"/>
          <w:jc w:val="center"/>
        </w:trPr>
        <w:tc>
          <w:tcPr>
            <w:tcW w:w="827" w:type="dxa"/>
            <w:vAlign w:val="center"/>
          </w:tcPr>
          <w:p w14:paraId="79243A76" w14:textId="77777777" w:rsidR="00526D8F" w:rsidRDefault="00280CD3">
            <w:pPr>
              <w:spacing w:line="276" w:lineRule="auto"/>
              <w:jc w:val="center"/>
              <w:rPr>
                <w:rFonts w:ascii="新宋体" w:eastAsia="新宋体" w:hAnsi="新宋体"/>
              </w:rPr>
            </w:pPr>
            <w:r>
              <w:rPr>
                <w:rFonts w:ascii="新宋体" w:eastAsia="新宋体" w:hAnsi="新宋体" w:hint="eastAsia"/>
              </w:rPr>
              <w:t>1</w:t>
            </w:r>
          </w:p>
        </w:tc>
        <w:tc>
          <w:tcPr>
            <w:tcW w:w="2012" w:type="dxa"/>
            <w:vAlign w:val="center"/>
          </w:tcPr>
          <w:p w14:paraId="7DE3B2D4" w14:textId="77777777" w:rsidR="00526D8F" w:rsidRDefault="00280CD3">
            <w:pPr>
              <w:spacing w:line="276" w:lineRule="auto"/>
              <w:rPr>
                <w:rFonts w:ascii="新宋体" w:eastAsia="新宋体" w:hAnsi="新宋体"/>
              </w:rPr>
            </w:pPr>
            <w:r>
              <w:rPr>
                <w:rFonts w:ascii="新宋体" w:eastAsia="新宋体" w:hAnsi="新宋体" w:hint="eastAsia"/>
              </w:rPr>
              <w:t>联合体投标</w:t>
            </w:r>
          </w:p>
        </w:tc>
        <w:tc>
          <w:tcPr>
            <w:tcW w:w="6239" w:type="dxa"/>
            <w:vAlign w:val="center"/>
          </w:tcPr>
          <w:p w14:paraId="235079DC" w14:textId="77777777" w:rsidR="00526D8F" w:rsidRDefault="00280CD3">
            <w:pPr>
              <w:spacing w:line="276" w:lineRule="auto"/>
              <w:rPr>
                <w:rFonts w:ascii="新宋体" w:eastAsia="新宋体" w:hAnsi="新宋体"/>
                <w:snapToGrid w:val="0"/>
                <w:kern w:val="0"/>
                <w:szCs w:val="32"/>
                <w:u w:val="single"/>
                <w:lang w:val="zh-CN"/>
              </w:rPr>
            </w:pPr>
            <w:r>
              <w:rPr>
                <w:rFonts w:ascii="新宋体" w:eastAsia="新宋体" w:hAnsi="新宋体" w:hint="eastAsia"/>
                <w:snapToGrid w:val="0"/>
                <w:kern w:val="0"/>
                <w:szCs w:val="32"/>
                <w:u w:val="single"/>
                <w:lang w:val="zh-CN"/>
              </w:rPr>
              <w:t>见《招标公告》中“投标人资格要求”部分的相关内容</w:t>
            </w:r>
          </w:p>
        </w:tc>
      </w:tr>
      <w:tr w:rsidR="00526D8F" w14:paraId="1FEA0016" w14:textId="77777777">
        <w:trPr>
          <w:cantSplit/>
          <w:trHeight w:val="20"/>
          <w:jc w:val="center"/>
        </w:trPr>
        <w:tc>
          <w:tcPr>
            <w:tcW w:w="827" w:type="dxa"/>
            <w:vAlign w:val="center"/>
          </w:tcPr>
          <w:p w14:paraId="2FF1D430" w14:textId="77777777" w:rsidR="00526D8F" w:rsidRDefault="00280CD3">
            <w:pPr>
              <w:spacing w:line="276" w:lineRule="auto"/>
              <w:jc w:val="center"/>
              <w:rPr>
                <w:rFonts w:ascii="新宋体" w:eastAsia="新宋体" w:hAnsi="新宋体"/>
              </w:rPr>
            </w:pPr>
            <w:r>
              <w:rPr>
                <w:rFonts w:ascii="新宋体" w:eastAsia="新宋体" w:hAnsi="新宋体" w:hint="eastAsia"/>
              </w:rPr>
              <w:t>2</w:t>
            </w:r>
          </w:p>
        </w:tc>
        <w:tc>
          <w:tcPr>
            <w:tcW w:w="2012" w:type="dxa"/>
            <w:vAlign w:val="center"/>
          </w:tcPr>
          <w:p w14:paraId="6B660E60" w14:textId="77777777" w:rsidR="00526D8F" w:rsidRDefault="00280CD3">
            <w:pPr>
              <w:spacing w:line="276" w:lineRule="auto"/>
              <w:rPr>
                <w:rFonts w:ascii="新宋体" w:eastAsia="新宋体" w:hAnsi="新宋体"/>
              </w:rPr>
            </w:pPr>
            <w:r>
              <w:rPr>
                <w:rFonts w:ascii="新宋体" w:eastAsia="新宋体" w:hAnsi="新宋体" w:hint="eastAsia"/>
              </w:rPr>
              <w:t>投标有效期</w:t>
            </w:r>
          </w:p>
        </w:tc>
        <w:tc>
          <w:tcPr>
            <w:tcW w:w="6239" w:type="dxa"/>
            <w:vAlign w:val="center"/>
          </w:tcPr>
          <w:p w14:paraId="45426A04" w14:textId="77777777" w:rsidR="00526D8F" w:rsidRDefault="00280CD3">
            <w:pPr>
              <w:spacing w:line="276" w:lineRule="auto"/>
              <w:rPr>
                <w:rFonts w:ascii="新宋体" w:eastAsia="新宋体" w:hAnsi="新宋体"/>
              </w:rPr>
            </w:pPr>
            <w:r>
              <w:rPr>
                <w:rFonts w:ascii="新宋体" w:eastAsia="新宋体" w:hAnsi="新宋体" w:hint="eastAsia"/>
                <w:u w:val="single"/>
              </w:rPr>
              <w:t>120</w:t>
            </w:r>
            <w:r>
              <w:rPr>
                <w:rFonts w:ascii="新宋体" w:eastAsia="新宋体" w:hAnsi="新宋体"/>
                <w:u w:val="single"/>
              </w:rPr>
              <w:t>日历天</w:t>
            </w:r>
            <w:r>
              <w:rPr>
                <w:rFonts w:ascii="新宋体" w:eastAsia="新宋体" w:hAnsi="新宋体"/>
              </w:rPr>
              <w:t>（从投标截止之日算起）</w:t>
            </w:r>
          </w:p>
        </w:tc>
      </w:tr>
      <w:tr w:rsidR="00526D8F" w14:paraId="6162C2EF" w14:textId="77777777">
        <w:trPr>
          <w:cantSplit/>
          <w:trHeight w:val="20"/>
          <w:jc w:val="center"/>
        </w:trPr>
        <w:tc>
          <w:tcPr>
            <w:tcW w:w="827" w:type="dxa"/>
            <w:vAlign w:val="center"/>
          </w:tcPr>
          <w:p w14:paraId="6F11FD4B" w14:textId="77777777" w:rsidR="00526D8F" w:rsidRDefault="00280CD3">
            <w:pPr>
              <w:spacing w:line="276" w:lineRule="auto"/>
              <w:jc w:val="center"/>
              <w:rPr>
                <w:rFonts w:ascii="新宋体" w:eastAsia="新宋体" w:hAnsi="新宋体"/>
              </w:rPr>
            </w:pPr>
            <w:r>
              <w:rPr>
                <w:rFonts w:ascii="新宋体" w:eastAsia="新宋体" w:hAnsi="新宋体" w:hint="eastAsia"/>
              </w:rPr>
              <w:t>3</w:t>
            </w:r>
          </w:p>
        </w:tc>
        <w:tc>
          <w:tcPr>
            <w:tcW w:w="2012" w:type="dxa"/>
            <w:vAlign w:val="center"/>
          </w:tcPr>
          <w:p w14:paraId="202F1405" w14:textId="77777777" w:rsidR="00526D8F" w:rsidRDefault="00280CD3">
            <w:pPr>
              <w:spacing w:line="276" w:lineRule="auto"/>
              <w:rPr>
                <w:rFonts w:ascii="新宋体" w:eastAsia="新宋体" w:hAnsi="新宋体"/>
              </w:rPr>
            </w:pPr>
            <w:r>
              <w:rPr>
                <w:rFonts w:ascii="新宋体" w:eastAsia="新宋体" w:hAnsi="新宋体" w:hint="eastAsia"/>
              </w:rPr>
              <w:t>投标人的替代方案</w:t>
            </w:r>
          </w:p>
        </w:tc>
        <w:tc>
          <w:tcPr>
            <w:tcW w:w="6239" w:type="dxa"/>
            <w:vAlign w:val="center"/>
          </w:tcPr>
          <w:p w14:paraId="491FBB57" w14:textId="77777777" w:rsidR="00526D8F" w:rsidRDefault="00280CD3">
            <w:pPr>
              <w:spacing w:line="276" w:lineRule="auto"/>
              <w:rPr>
                <w:rFonts w:ascii="新宋体" w:eastAsia="新宋体" w:hAnsi="新宋体"/>
              </w:rPr>
            </w:pPr>
            <w:r>
              <w:rPr>
                <w:rFonts w:ascii="新宋体" w:eastAsia="新宋体" w:hAnsi="新宋体" w:hint="eastAsia"/>
              </w:rPr>
              <w:t>不允许</w:t>
            </w:r>
          </w:p>
        </w:tc>
      </w:tr>
      <w:tr w:rsidR="00526D8F" w14:paraId="3FDFD663" w14:textId="77777777">
        <w:trPr>
          <w:cantSplit/>
          <w:trHeight w:val="20"/>
          <w:jc w:val="center"/>
        </w:trPr>
        <w:tc>
          <w:tcPr>
            <w:tcW w:w="827" w:type="dxa"/>
            <w:vAlign w:val="center"/>
          </w:tcPr>
          <w:p w14:paraId="24DD2BDC" w14:textId="77777777" w:rsidR="00526D8F" w:rsidRDefault="00280CD3">
            <w:pPr>
              <w:spacing w:line="276" w:lineRule="auto"/>
              <w:jc w:val="center"/>
              <w:rPr>
                <w:rFonts w:ascii="新宋体" w:eastAsia="新宋体" w:hAnsi="新宋体"/>
              </w:rPr>
            </w:pPr>
            <w:r>
              <w:rPr>
                <w:rFonts w:ascii="新宋体" w:eastAsia="新宋体" w:hAnsi="新宋体" w:hint="eastAsia"/>
              </w:rPr>
              <w:t>4</w:t>
            </w:r>
          </w:p>
        </w:tc>
        <w:tc>
          <w:tcPr>
            <w:tcW w:w="2012" w:type="dxa"/>
            <w:vAlign w:val="center"/>
          </w:tcPr>
          <w:p w14:paraId="53E85303" w14:textId="77777777" w:rsidR="00526D8F" w:rsidRDefault="00280CD3">
            <w:pPr>
              <w:spacing w:line="276" w:lineRule="auto"/>
              <w:rPr>
                <w:rFonts w:ascii="新宋体" w:eastAsia="新宋体" w:hAnsi="新宋体"/>
              </w:rPr>
            </w:pPr>
            <w:r>
              <w:rPr>
                <w:rFonts w:ascii="新宋体" w:eastAsia="新宋体" w:hAnsi="新宋体" w:hint="eastAsia"/>
              </w:rPr>
              <w:t>投标文件的投递</w:t>
            </w:r>
          </w:p>
        </w:tc>
        <w:tc>
          <w:tcPr>
            <w:tcW w:w="6239" w:type="dxa"/>
            <w:vAlign w:val="center"/>
          </w:tcPr>
          <w:p w14:paraId="12C58DDB" w14:textId="77777777" w:rsidR="00526D8F" w:rsidRDefault="00280CD3">
            <w:pPr>
              <w:spacing w:line="276" w:lineRule="auto"/>
              <w:rPr>
                <w:rFonts w:ascii="新宋体" w:eastAsia="新宋体" w:hAnsi="新宋体"/>
              </w:rPr>
            </w:pPr>
            <w:r>
              <w:rPr>
                <w:rFonts w:ascii="新宋体" w:eastAsia="新宋体" w:hAnsi="新宋体" w:hint="eastAsia"/>
                <w:snapToGrid w:val="0"/>
                <w:szCs w:val="21"/>
                <w:lang w:val="zh-CN"/>
              </w:rPr>
              <w:t>本项目实行</w:t>
            </w:r>
            <w:r>
              <w:rPr>
                <w:rFonts w:ascii="新宋体" w:eastAsia="新宋体" w:hAnsi="新宋体" w:hint="eastAsia"/>
                <w:snapToGrid w:val="0"/>
                <w:szCs w:val="21"/>
                <w:u w:val="single"/>
                <w:lang w:val="zh-CN"/>
              </w:rPr>
              <w:t>网下投标</w:t>
            </w:r>
            <w:r>
              <w:rPr>
                <w:rFonts w:ascii="新宋体" w:eastAsia="新宋体" w:hAnsi="新宋体" w:hint="eastAsia"/>
                <w:snapToGrid w:val="0"/>
                <w:szCs w:val="21"/>
                <w:lang w:val="zh-CN"/>
              </w:rPr>
              <w:t>，按照投标</w:t>
            </w:r>
            <w:r w:rsidRPr="00030D00">
              <w:rPr>
                <w:rFonts w:ascii="新宋体" w:eastAsia="新宋体" w:hAnsi="新宋体" w:hint="eastAsia"/>
                <w:snapToGrid w:val="0"/>
                <w:szCs w:val="21"/>
                <w:lang w:val="zh-CN"/>
              </w:rPr>
              <w:t>文件的要求提交纸质文件正本1份，副本4份，电子文件1份（WORD和PDF格式电子文档各1份）电子文档要求U盘，PDF格式有签字盖章，不留密码，无病毒，不压缩，密封提交），所有应答文件</w:t>
            </w:r>
            <w:r>
              <w:rPr>
                <w:rFonts w:ascii="新宋体" w:eastAsia="新宋体" w:hAnsi="新宋体" w:hint="eastAsia"/>
                <w:snapToGrid w:val="0"/>
                <w:szCs w:val="21"/>
                <w:lang w:val="zh-CN"/>
              </w:rPr>
              <w:t>应于递交截止时间之前送达谈判文件规定的地址</w:t>
            </w:r>
            <w:r>
              <w:rPr>
                <w:rFonts w:ascii="新宋体" w:eastAsia="新宋体" w:hAnsi="新宋体"/>
                <w:snapToGrid w:val="0"/>
                <w:szCs w:val="21"/>
                <w:lang w:val="zh-CN"/>
              </w:rPr>
              <w:t>。</w:t>
            </w:r>
          </w:p>
        </w:tc>
      </w:tr>
      <w:tr w:rsidR="00526D8F" w14:paraId="53457DF8" w14:textId="77777777">
        <w:trPr>
          <w:cantSplit/>
          <w:trHeight w:val="20"/>
          <w:jc w:val="center"/>
        </w:trPr>
        <w:tc>
          <w:tcPr>
            <w:tcW w:w="827" w:type="dxa"/>
            <w:vAlign w:val="center"/>
          </w:tcPr>
          <w:p w14:paraId="093066EA" w14:textId="77777777" w:rsidR="00526D8F" w:rsidRDefault="00280CD3">
            <w:pPr>
              <w:spacing w:line="276" w:lineRule="auto"/>
              <w:jc w:val="center"/>
              <w:rPr>
                <w:rFonts w:ascii="新宋体" w:eastAsia="新宋体" w:hAnsi="新宋体"/>
              </w:rPr>
            </w:pPr>
            <w:r>
              <w:rPr>
                <w:rFonts w:ascii="新宋体" w:eastAsia="新宋体" w:hAnsi="新宋体" w:hint="eastAsia"/>
              </w:rPr>
              <w:t>5</w:t>
            </w:r>
          </w:p>
        </w:tc>
        <w:tc>
          <w:tcPr>
            <w:tcW w:w="2012" w:type="dxa"/>
            <w:vAlign w:val="center"/>
          </w:tcPr>
          <w:p w14:paraId="20E8D568" w14:textId="77777777" w:rsidR="00526D8F" w:rsidRDefault="00280CD3">
            <w:pPr>
              <w:spacing w:line="276" w:lineRule="auto"/>
              <w:rPr>
                <w:rFonts w:ascii="新宋体" w:eastAsia="新宋体" w:hAnsi="新宋体"/>
              </w:rPr>
            </w:pPr>
            <w:r>
              <w:rPr>
                <w:rFonts w:ascii="新宋体" w:eastAsia="新宋体" w:hAnsi="新宋体" w:hint="eastAsia"/>
              </w:rPr>
              <w:t>履约保证金</w:t>
            </w:r>
          </w:p>
        </w:tc>
        <w:tc>
          <w:tcPr>
            <w:tcW w:w="6239" w:type="dxa"/>
            <w:vAlign w:val="center"/>
          </w:tcPr>
          <w:p w14:paraId="1F4FCBAD" w14:textId="1CB29B91" w:rsidR="00526D8F" w:rsidRDefault="00280CD3">
            <w:pPr>
              <w:spacing w:line="276" w:lineRule="auto"/>
              <w:rPr>
                <w:rFonts w:ascii="新宋体" w:eastAsia="新宋体" w:hAnsi="新宋体"/>
              </w:rPr>
            </w:pPr>
            <w:r>
              <w:rPr>
                <w:rFonts w:ascii="新宋体" w:eastAsia="新宋体" w:hAnsi="新宋体" w:hint="eastAsia"/>
              </w:rPr>
              <w:t>___</w:t>
            </w:r>
            <w:r w:rsidR="00030D00">
              <w:rPr>
                <w:rFonts w:ascii="新宋体" w:eastAsia="新宋体" w:hAnsi="新宋体"/>
              </w:rPr>
              <w:t>0</w:t>
            </w:r>
            <w:r>
              <w:rPr>
                <w:rFonts w:ascii="新宋体" w:eastAsia="新宋体" w:hAnsi="新宋体" w:hint="eastAsia"/>
              </w:rPr>
              <w:t>__万元或合同金额的___</w:t>
            </w:r>
            <w:r w:rsidR="00030D00">
              <w:rPr>
                <w:rFonts w:ascii="新宋体" w:eastAsia="新宋体" w:hAnsi="新宋体"/>
              </w:rPr>
              <w:t>0</w:t>
            </w:r>
            <w:r>
              <w:rPr>
                <w:rFonts w:ascii="新宋体" w:eastAsia="新宋体" w:hAnsi="新宋体" w:hint="eastAsia"/>
              </w:rPr>
              <w:t>__%，缴纳方式：</w:t>
            </w:r>
          </w:p>
        </w:tc>
      </w:tr>
      <w:tr w:rsidR="00526D8F" w14:paraId="78299C60" w14:textId="77777777">
        <w:trPr>
          <w:cantSplit/>
          <w:trHeight w:val="20"/>
          <w:jc w:val="center"/>
        </w:trPr>
        <w:tc>
          <w:tcPr>
            <w:tcW w:w="827" w:type="dxa"/>
            <w:vAlign w:val="center"/>
          </w:tcPr>
          <w:p w14:paraId="2BFE6FEE" w14:textId="77777777" w:rsidR="00526D8F" w:rsidRDefault="00280CD3">
            <w:pPr>
              <w:spacing w:line="276" w:lineRule="auto"/>
              <w:jc w:val="center"/>
              <w:rPr>
                <w:rFonts w:ascii="新宋体" w:eastAsia="新宋体" w:hAnsi="新宋体"/>
              </w:rPr>
            </w:pPr>
            <w:r>
              <w:rPr>
                <w:rFonts w:ascii="新宋体" w:eastAsia="新宋体" w:hAnsi="新宋体" w:hint="eastAsia"/>
              </w:rPr>
              <w:t>6</w:t>
            </w:r>
          </w:p>
        </w:tc>
        <w:tc>
          <w:tcPr>
            <w:tcW w:w="2012" w:type="dxa"/>
            <w:vAlign w:val="center"/>
          </w:tcPr>
          <w:p w14:paraId="5B18D952" w14:textId="77777777" w:rsidR="00526D8F" w:rsidRDefault="00280CD3">
            <w:pPr>
              <w:spacing w:line="276" w:lineRule="auto"/>
              <w:rPr>
                <w:rFonts w:ascii="新宋体" w:eastAsia="新宋体" w:hAnsi="新宋体"/>
              </w:rPr>
            </w:pPr>
            <w:r>
              <w:rPr>
                <w:rFonts w:ascii="新宋体" w:eastAsia="新宋体" w:hAnsi="新宋体" w:hint="eastAsia"/>
              </w:rPr>
              <w:t>中标</w:t>
            </w:r>
            <w:r>
              <w:rPr>
                <w:rFonts w:ascii="新宋体" w:eastAsia="新宋体" w:hAnsi="新宋体"/>
              </w:rPr>
              <w:t>服务费</w:t>
            </w:r>
          </w:p>
        </w:tc>
        <w:tc>
          <w:tcPr>
            <w:tcW w:w="6239" w:type="dxa"/>
            <w:vAlign w:val="center"/>
          </w:tcPr>
          <w:p w14:paraId="63561327" w14:textId="77777777" w:rsidR="00526D8F" w:rsidRDefault="00280CD3">
            <w:pPr>
              <w:spacing w:line="276" w:lineRule="auto"/>
              <w:rPr>
                <w:rFonts w:ascii="新宋体" w:eastAsia="新宋体" w:hAnsi="新宋体"/>
              </w:rPr>
            </w:pPr>
            <w:r>
              <w:rPr>
                <w:rFonts w:ascii="新宋体" w:eastAsia="新宋体" w:hAnsi="新宋体" w:hint="eastAsia"/>
                <w:szCs w:val="21"/>
              </w:rPr>
              <w:t>根据“深圳市财政委员会关于规</w:t>
            </w:r>
            <w:r w:rsidRPr="00EA6B02">
              <w:rPr>
                <w:rFonts w:ascii="新宋体" w:eastAsia="新宋体" w:hAnsi="新宋体" w:hint="eastAsia"/>
                <w:szCs w:val="21"/>
              </w:rPr>
              <w:t>范深圳市社会采购代理机构管理有关事项的补充通知(深财购[2018]27号)”的规定执行。招标代理服务收费以中标/成交通知书公布的中标金额为计算基准,按差额定率累进法计算,作为招标代理服务费。</w:t>
            </w:r>
            <w:bookmarkStart w:id="18" w:name="_Hlk74670769"/>
            <w:r w:rsidRPr="00EA6B02">
              <w:rPr>
                <w:rFonts w:ascii="新宋体" w:eastAsia="新宋体" w:hAnsi="新宋体" w:hint="eastAsia"/>
                <w:szCs w:val="21"/>
              </w:rPr>
              <w:t>不</w:t>
            </w:r>
            <w:r>
              <w:rPr>
                <w:rFonts w:ascii="新宋体" w:eastAsia="新宋体" w:hAnsi="新宋体" w:hint="eastAsia"/>
                <w:szCs w:val="21"/>
              </w:rPr>
              <w:t>足陆仟元的按陆仟元收取</w:t>
            </w:r>
            <w:bookmarkEnd w:id="18"/>
            <w:r>
              <w:rPr>
                <w:rFonts w:ascii="新宋体" w:eastAsia="新宋体" w:hAnsi="新宋体" w:hint="eastAsia"/>
                <w:szCs w:val="21"/>
              </w:rPr>
              <w:t>。</w:t>
            </w:r>
          </w:p>
        </w:tc>
      </w:tr>
    </w:tbl>
    <w:p w14:paraId="6F610D94" w14:textId="77777777" w:rsidR="00526D8F" w:rsidRDefault="00280CD3">
      <w:pPr>
        <w:spacing w:line="276" w:lineRule="auto"/>
        <w:rPr>
          <w:b/>
        </w:rPr>
      </w:pPr>
      <w:r>
        <w:rPr>
          <w:rFonts w:ascii="新宋体" w:eastAsia="新宋体" w:hAnsi="新宋体" w:hint="eastAsia"/>
          <w:szCs w:val="21"/>
        </w:rPr>
        <w:t>备注：本表为通用条款相关内容的补充和明确，如与通用条款相冲突的以本表为</w:t>
      </w:r>
      <w:r>
        <w:rPr>
          <w:rFonts w:hint="eastAsia"/>
          <w:szCs w:val="21"/>
        </w:rPr>
        <w:t>准。</w:t>
      </w:r>
    </w:p>
    <w:p w14:paraId="7952C699" w14:textId="77777777" w:rsidR="00526D8F" w:rsidRDefault="00526D8F"/>
    <w:p w14:paraId="7799C1B5" w14:textId="16AC1ED3" w:rsidR="00526D8F" w:rsidRDefault="00280CD3">
      <w:pPr>
        <w:pStyle w:val="30"/>
        <w:jc w:val="left"/>
        <w:rPr>
          <w:rFonts w:ascii="新宋体" w:eastAsia="新宋体" w:hAnsi="新宋体"/>
          <w:kern w:val="44"/>
          <w:sz w:val="30"/>
          <w:szCs w:val="30"/>
        </w:rPr>
      </w:pPr>
      <w:r>
        <w:rPr>
          <w:rFonts w:ascii="新宋体" w:eastAsia="新宋体" w:hAnsi="新宋体" w:hint="eastAsia"/>
          <w:kern w:val="44"/>
          <w:sz w:val="30"/>
          <w:szCs w:val="30"/>
        </w:rPr>
        <w:t>二、货物清单</w:t>
      </w:r>
      <w:r w:rsidR="006F61D8">
        <w:rPr>
          <w:rFonts w:ascii="新宋体" w:eastAsia="新宋体" w:hAnsi="新宋体" w:hint="eastAsia"/>
          <w:kern w:val="44"/>
          <w:sz w:val="30"/>
          <w:szCs w:val="30"/>
        </w:rPr>
        <w:t>及具体技术要求</w:t>
      </w:r>
    </w:p>
    <w:tbl>
      <w:tblPr>
        <w:tblW w:w="5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
        <w:gridCol w:w="1703"/>
        <w:gridCol w:w="849"/>
        <w:gridCol w:w="851"/>
        <w:gridCol w:w="5356"/>
        <w:gridCol w:w="505"/>
        <w:gridCol w:w="567"/>
      </w:tblGrid>
      <w:tr w:rsidR="00C70B5F" w14:paraId="2B7E4184" w14:textId="77777777" w:rsidTr="0029729E">
        <w:trPr>
          <w:trHeight w:val="136"/>
          <w:tblHeader/>
          <w:jc w:val="center"/>
        </w:trPr>
        <w:tc>
          <w:tcPr>
            <w:tcW w:w="231" w:type="pct"/>
            <w:shd w:val="clear" w:color="auto" w:fill="8DB4E2"/>
            <w:noWrap/>
            <w:vAlign w:val="center"/>
          </w:tcPr>
          <w:p w14:paraId="0DB4C420" w14:textId="77777777" w:rsidR="00C70B5F" w:rsidRDefault="00C70B5F" w:rsidP="0029729E">
            <w:pPr>
              <w:spacing w:line="276" w:lineRule="auto"/>
              <w:rPr>
                <w:rFonts w:ascii="新宋体" w:eastAsia="新宋体" w:hAnsi="新宋体"/>
                <w:b/>
                <w:bCs/>
                <w:szCs w:val="21"/>
              </w:rPr>
            </w:pPr>
            <w:bookmarkStart w:id="19" w:name="_Hlk163739544"/>
            <w:r>
              <w:rPr>
                <w:rFonts w:ascii="新宋体" w:eastAsia="新宋体" w:hAnsi="新宋体" w:hint="eastAsia"/>
                <w:b/>
                <w:bCs/>
                <w:szCs w:val="21"/>
              </w:rPr>
              <w:t>序号</w:t>
            </w:r>
          </w:p>
        </w:tc>
        <w:tc>
          <w:tcPr>
            <w:tcW w:w="826" w:type="pct"/>
            <w:shd w:val="clear" w:color="auto" w:fill="8DB4E2"/>
            <w:noWrap/>
            <w:vAlign w:val="center"/>
          </w:tcPr>
          <w:p w14:paraId="6AD4AD7B"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产品图片</w:t>
            </w:r>
          </w:p>
        </w:tc>
        <w:tc>
          <w:tcPr>
            <w:tcW w:w="412" w:type="pct"/>
            <w:shd w:val="clear" w:color="auto" w:fill="8DB4E2"/>
            <w:vAlign w:val="center"/>
          </w:tcPr>
          <w:p w14:paraId="7C1027D0"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名称</w:t>
            </w:r>
          </w:p>
        </w:tc>
        <w:tc>
          <w:tcPr>
            <w:tcW w:w="413" w:type="pct"/>
            <w:shd w:val="clear" w:color="auto" w:fill="8DB4E2"/>
            <w:vAlign w:val="center"/>
          </w:tcPr>
          <w:p w14:paraId="12D45891"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规格</w:t>
            </w:r>
          </w:p>
        </w:tc>
        <w:tc>
          <w:tcPr>
            <w:tcW w:w="2598" w:type="pct"/>
            <w:shd w:val="clear" w:color="auto" w:fill="8DB4E2"/>
            <w:vAlign w:val="center"/>
          </w:tcPr>
          <w:p w14:paraId="77566BD8"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材质</w:t>
            </w:r>
          </w:p>
        </w:tc>
        <w:tc>
          <w:tcPr>
            <w:tcW w:w="245" w:type="pct"/>
            <w:shd w:val="clear" w:color="auto" w:fill="8DB4E2"/>
            <w:noWrap/>
            <w:vAlign w:val="center"/>
          </w:tcPr>
          <w:p w14:paraId="49742E03"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数量</w:t>
            </w:r>
          </w:p>
        </w:tc>
        <w:tc>
          <w:tcPr>
            <w:tcW w:w="275" w:type="pct"/>
            <w:shd w:val="clear" w:color="auto" w:fill="8DB4E2"/>
            <w:noWrap/>
            <w:vAlign w:val="center"/>
          </w:tcPr>
          <w:p w14:paraId="0915FC57"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单位</w:t>
            </w:r>
          </w:p>
        </w:tc>
      </w:tr>
      <w:tr w:rsidR="00C70B5F" w14:paraId="25D3A868" w14:textId="77777777" w:rsidTr="0029729E">
        <w:trPr>
          <w:trHeight w:val="130"/>
          <w:jc w:val="center"/>
        </w:trPr>
        <w:tc>
          <w:tcPr>
            <w:tcW w:w="5000" w:type="pct"/>
            <w:gridSpan w:val="7"/>
            <w:shd w:val="clear" w:color="auto" w:fill="C4BD97"/>
            <w:noWrap/>
            <w:vAlign w:val="center"/>
          </w:tcPr>
          <w:p w14:paraId="25A4295D"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处级办公室</w:t>
            </w:r>
          </w:p>
        </w:tc>
      </w:tr>
      <w:tr w:rsidR="00C70B5F" w14:paraId="09A4ED34" w14:textId="77777777" w:rsidTr="0029729E">
        <w:trPr>
          <w:trHeight w:val="1892"/>
          <w:jc w:val="center"/>
        </w:trPr>
        <w:tc>
          <w:tcPr>
            <w:tcW w:w="231" w:type="pct"/>
            <w:shd w:val="clear" w:color="auto" w:fill="auto"/>
            <w:noWrap/>
            <w:vAlign w:val="center"/>
          </w:tcPr>
          <w:p w14:paraId="43F06C8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7980739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3C4BD3CC" wp14:editId="4408FC78">
                  <wp:extent cx="925195" cy="605155"/>
                  <wp:effectExtent l="0" t="0" r="8255" b="4445"/>
                  <wp:docPr id="35" name="图片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_13"/>
                          <pic:cNvPicPr>
                            <a:picLocks noChangeAspect="1"/>
                          </pic:cNvPicPr>
                        </pic:nvPicPr>
                        <pic:blipFill>
                          <a:blip r:embed="rId10"/>
                          <a:stretch>
                            <a:fillRect/>
                          </a:stretch>
                        </pic:blipFill>
                        <pic:spPr>
                          <a:xfrm>
                            <a:off x="0" y="0"/>
                            <a:ext cx="925195" cy="605155"/>
                          </a:xfrm>
                          <a:prstGeom prst="rect">
                            <a:avLst/>
                          </a:prstGeom>
                          <a:noFill/>
                          <a:ln>
                            <a:noFill/>
                          </a:ln>
                        </pic:spPr>
                      </pic:pic>
                    </a:graphicData>
                  </a:graphic>
                </wp:inline>
              </w:drawing>
            </w:r>
          </w:p>
        </w:tc>
        <w:tc>
          <w:tcPr>
            <w:tcW w:w="412" w:type="pct"/>
            <w:shd w:val="clear" w:color="auto" w:fill="auto"/>
            <w:vAlign w:val="center"/>
          </w:tcPr>
          <w:p w14:paraId="4FDEA3E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班台（升降）</w:t>
            </w:r>
          </w:p>
        </w:tc>
        <w:tc>
          <w:tcPr>
            <w:tcW w:w="413" w:type="pct"/>
            <w:shd w:val="clear" w:color="auto" w:fill="auto"/>
            <w:vAlign w:val="center"/>
          </w:tcPr>
          <w:p w14:paraId="2B426BC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1800W*1600D*(720-1100)H</w:t>
            </w:r>
          </w:p>
        </w:tc>
        <w:tc>
          <w:tcPr>
            <w:tcW w:w="2598" w:type="pct"/>
            <w:shd w:val="clear" w:color="auto" w:fill="auto"/>
            <w:vAlign w:val="center"/>
          </w:tcPr>
          <w:p w14:paraId="2E2D4DC4"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w:t>
            </w:r>
            <w:r>
              <w:rPr>
                <w:rFonts w:ascii="新宋体" w:eastAsia="新宋体" w:hAnsi="新宋体" w:hint="eastAsia"/>
                <w:b/>
                <w:szCs w:val="21"/>
              </w:rPr>
              <w:lastRenderedPageBreak/>
              <w:t>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r>
              <w:rPr>
                <w:rFonts w:ascii="新宋体" w:eastAsia="新宋体" w:hAnsi="新宋体" w:hint="eastAsia"/>
                <w:b/>
                <w:szCs w:val="21"/>
              </w:rPr>
              <w:br/>
              <w:t>4、功能：升降功能。</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5、“中密度纤维板”符合GB/T39600-2021、GB/T 15102-2017、GB/T 11718-2021、LY/T 2230-2013、GB/T35601-2017、HJ 571-2010、GB 8624-2012标准。甲醛释放量≤0.05mg/m³,密度0.65~0.80g/cm³、板内密度偏差±2%、含水率3.0~9.0% 、静曲强度≥35MPa、弹形模量≥3800MPa、内胶合强度≥ 1.2Mpa、表面结合强度≥1.8Mpa、吸水厚度膨胀率≤1.5% 、握螺钉力（板面）≥1500N、握螺钉力（板边））≥1200N；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6“水性漆”符合GB18581-2020、GB/T21866-2008、GB/T23999-2009、JC/T1074－2021、HJ 2537-2014标准。VOC含量未检出、</w:t>
            </w:r>
            <w:proofErr w:type="gramStart"/>
            <w:r>
              <w:rPr>
                <w:rFonts w:ascii="新宋体" w:eastAsia="新宋体" w:hAnsi="新宋体" w:hint="eastAsia"/>
                <w:b/>
                <w:szCs w:val="21"/>
              </w:rPr>
              <w:t>总铅含量</w:t>
            </w:r>
            <w:proofErr w:type="gramEnd"/>
            <w:r>
              <w:rPr>
                <w:rFonts w:ascii="新宋体" w:eastAsia="新宋体" w:hAnsi="新宋体" w:hint="eastAsia"/>
                <w:b/>
                <w:szCs w:val="21"/>
              </w:rPr>
              <w:t>(限色漆、腻子和醇酸清漆)未检出,甲醛含量未检出 ，苯系物总和含量未检出、重金属3个均未检出、乙二醇醚</w:t>
            </w:r>
            <w:proofErr w:type="gramStart"/>
            <w:r>
              <w:rPr>
                <w:rFonts w:ascii="新宋体" w:eastAsia="新宋体" w:hAnsi="新宋体" w:hint="eastAsia"/>
                <w:b/>
                <w:szCs w:val="21"/>
              </w:rPr>
              <w:t>及醚脂总和</w:t>
            </w:r>
            <w:proofErr w:type="gramEnd"/>
            <w:r>
              <w:rPr>
                <w:rFonts w:ascii="新宋体" w:eastAsia="新宋体" w:hAnsi="新宋体" w:hint="eastAsia"/>
                <w:b/>
                <w:szCs w:val="21"/>
              </w:rPr>
              <w:t>含量未检出、</w:t>
            </w:r>
            <w:proofErr w:type="gramStart"/>
            <w:r>
              <w:rPr>
                <w:rFonts w:ascii="新宋体" w:eastAsia="新宋体" w:hAnsi="新宋体" w:hint="eastAsia"/>
                <w:b/>
                <w:szCs w:val="21"/>
              </w:rPr>
              <w:t>烷基酚聚氧乙烯醚</w:t>
            </w:r>
            <w:proofErr w:type="gramEnd"/>
            <w:r>
              <w:rPr>
                <w:rFonts w:ascii="新宋体" w:eastAsia="新宋体" w:hAnsi="新宋体" w:hint="eastAsia"/>
                <w:b/>
                <w:szCs w:val="21"/>
              </w:rPr>
              <w:t>总和含量未检出，硬度（擦伤）4H，抗菌性能：大肠杆菌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w:t>
            </w:r>
          </w:p>
        </w:tc>
        <w:tc>
          <w:tcPr>
            <w:tcW w:w="245" w:type="pct"/>
            <w:shd w:val="clear" w:color="auto" w:fill="auto"/>
            <w:noWrap/>
            <w:vAlign w:val="center"/>
          </w:tcPr>
          <w:p w14:paraId="1B0D32F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275" w:type="pct"/>
            <w:shd w:val="clear" w:color="auto" w:fill="auto"/>
            <w:noWrap/>
            <w:vAlign w:val="center"/>
          </w:tcPr>
          <w:p w14:paraId="6468201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5804E5E" w14:textId="77777777" w:rsidTr="0029729E">
        <w:trPr>
          <w:trHeight w:val="2228"/>
          <w:jc w:val="center"/>
        </w:trPr>
        <w:tc>
          <w:tcPr>
            <w:tcW w:w="231" w:type="pct"/>
            <w:shd w:val="clear" w:color="auto" w:fill="auto"/>
            <w:noWrap/>
            <w:vAlign w:val="center"/>
          </w:tcPr>
          <w:p w14:paraId="172C904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23A6AF1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7CA6CC0" wp14:editId="1BBABD78">
                  <wp:extent cx="614045" cy="1055370"/>
                  <wp:effectExtent l="0" t="0" r="14605" b="11430"/>
                  <wp:docPr id="29" name="图片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_19"/>
                          <pic:cNvPicPr>
                            <a:picLocks noChangeAspect="1"/>
                          </pic:cNvPicPr>
                        </pic:nvPicPr>
                        <pic:blipFill>
                          <a:blip r:embed="rId11"/>
                          <a:stretch>
                            <a:fillRect/>
                          </a:stretch>
                        </pic:blipFill>
                        <pic:spPr>
                          <a:xfrm>
                            <a:off x="0" y="0"/>
                            <a:ext cx="614045" cy="1055370"/>
                          </a:xfrm>
                          <a:prstGeom prst="rect">
                            <a:avLst/>
                          </a:prstGeom>
                          <a:noFill/>
                          <a:ln>
                            <a:noFill/>
                          </a:ln>
                        </pic:spPr>
                      </pic:pic>
                    </a:graphicData>
                  </a:graphic>
                </wp:inline>
              </w:drawing>
            </w:r>
          </w:p>
        </w:tc>
        <w:tc>
          <w:tcPr>
            <w:tcW w:w="412" w:type="pct"/>
            <w:shd w:val="clear" w:color="auto" w:fill="auto"/>
            <w:vAlign w:val="center"/>
          </w:tcPr>
          <w:p w14:paraId="4C98801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1175DD2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970*500*2000</w:t>
            </w:r>
          </w:p>
        </w:tc>
        <w:tc>
          <w:tcPr>
            <w:tcW w:w="2598" w:type="pct"/>
            <w:shd w:val="clear" w:color="auto" w:fill="auto"/>
            <w:vAlign w:val="center"/>
          </w:tcPr>
          <w:p w14:paraId="71B2C86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厚度0.8mm；上对开玻璃门，2块互动层板，下对开铁门，内1层板，衣柜部分上1层板，1根铝合金挂衣杆，下部1层板，小镜；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w:t>
            </w:r>
            <w:r>
              <w:rPr>
                <w:rFonts w:ascii="新宋体" w:eastAsia="新宋体" w:hAnsi="新宋体" w:hint="eastAsia"/>
                <w:b/>
                <w:szCs w:val="21"/>
              </w:rPr>
              <w:lastRenderedPageBreak/>
              <w:t>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叶片锁使用寿命50000次；灵活度（钥匙插拔旋转；钥匙拔出静拉力≤7N；钥匙开启扭矩≤0.55N·m）；涂层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4、塑粉：硬度≥2H，耐霉菌性（黑曲霉）：0级；多溴联苯及多溴二苯醚均未检出；符合HG/T 2006-2022、GB/T 26572-2011标准</w:t>
            </w:r>
          </w:p>
        </w:tc>
        <w:tc>
          <w:tcPr>
            <w:tcW w:w="245" w:type="pct"/>
            <w:shd w:val="clear" w:color="auto" w:fill="auto"/>
            <w:noWrap/>
            <w:vAlign w:val="center"/>
          </w:tcPr>
          <w:p w14:paraId="72BE4AE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275" w:type="pct"/>
            <w:shd w:val="clear" w:color="auto" w:fill="auto"/>
            <w:noWrap/>
            <w:vAlign w:val="center"/>
          </w:tcPr>
          <w:p w14:paraId="094CE1D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40A39154" w14:textId="77777777" w:rsidTr="0029729E">
        <w:trPr>
          <w:trHeight w:val="2228"/>
          <w:jc w:val="center"/>
        </w:trPr>
        <w:tc>
          <w:tcPr>
            <w:tcW w:w="231" w:type="pct"/>
            <w:shd w:val="clear" w:color="auto" w:fill="auto"/>
            <w:noWrap/>
            <w:vAlign w:val="center"/>
          </w:tcPr>
          <w:p w14:paraId="064B498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826" w:type="pct"/>
            <w:shd w:val="clear" w:color="auto" w:fill="auto"/>
            <w:noWrap/>
            <w:vAlign w:val="center"/>
          </w:tcPr>
          <w:p w14:paraId="114FE68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6037584" wp14:editId="2DC02963">
                  <wp:extent cx="621030" cy="1094740"/>
                  <wp:effectExtent l="0" t="0" r="7620" b="10160"/>
                  <wp:docPr id="33" name="图片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_3"/>
                          <pic:cNvPicPr>
                            <a:picLocks noChangeAspect="1"/>
                          </pic:cNvPicPr>
                        </pic:nvPicPr>
                        <pic:blipFill>
                          <a:blip r:embed="rId12"/>
                          <a:stretch>
                            <a:fillRect/>
                          </a:stretch>
                        </pic:blipFill>
                        <pic:spPr>
                          <a:xfrm>
                            <a:off x="0" y="0"/>
                            <a:ext cx="621030" cy="1094740"/>
                          </a:xfrm>
                          <a:prstGeom prst="rect">
                            <a:avLst/>
                          </a:prstGeom>
                          <a:noFill/>
                          <a:ln>
                            <a:noFill/>
                          </a:ln>
                        </pic:spPr>
                      </pic:pic>
                    </a:graphicData>
                  </a:graphic>
                </wp:inline>
              </w:drawing>
            </w:r>
          </w:p>
        </w:tc>
        <w:tc>
          <w:tcPr>
            <w:tcW w:w="412" w:type="pct"/>
            <w:shd w:val="clear" w:color="auto" w:fill="auto"/>
            <w:vAlign w:val="center"/>
          </w:tcPr>
          <w:p w14:paraId="414ABA6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6ADCFB1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900*500*2000</w:t>
            </w:r>
          </w:p>
        </w:tc>
        <w:tc>
          <w:tcPr>
            <w:tcW w:w="2598" w:type="pct"/>
            <w:shd w:val="clear" w:color="auto" w:fill="auto"/>
            <w:vAlign w:val="center"/>
          </w:tcPr>
          <w:p w14:paraId="3A98C79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1、钢板为一级冷轧钢板，上含2块活动层板，</w:t>
            </w:r>
            <w:proofErr w:type="gramStart"/>
            <w:r>
              <w:rPr>
                <w:rFonts w:ascii="新宋体" w:eastAsia="新宋体" w:hAnsi="新宋体" w:hint="eastAsia"/>
                <w:b/>
                <w:szCs w:val="21"/>
              </w:rPr>
              <w:t>下含内1块</w:t>
            </w:r>
            <w:proofErr w:type="gramEnd"/>
            <w:r>
              <w:rPr>
                <w:rFonts w:ascii="新宋体" w:eastAsia="新宋体" w:hAnsi="新宋体" w:hint="eastAsia"/>
                <w:b/>
                <w:szCs w:val="21"/>
              </w:rPr>
              <w:t>活动层板；抗拉强度≥350N/mm²、屈服强度≤260N/mm²、断后伸长率≥30%，中性盐雾试验（连续喷雾120h）要求到达10级、乙酸盐雾试验（连续喷雾120h）要求到达10级，符合GB/T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w:t>
            </w:r>
            <w:r>
              <w:rPr>
                <w:rFonts w:ascii="新宋体" w:eastAsia="新宋体" w:hAnsi="新宋体" w:hint="eastAsia"/>
                <w:b/>
                <w:szCs w:val="21"/>
              </w:rPr>
              <w:lastRenderedPageBreak/>
              <w:t>叶片锁使用寿命50000次；灵活度（钥匙插拔旋转；钥匙拔出静拉力≤7N；钥匙开启扭矩≤0.55N·m）；涂层件附着力1级；大肠杆菌、粘质沙雷伯氏菌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4、塑粉：硬度≥2H，耐霉菌性（黑曲霉）：0级；多溴联苯及多溴二苯醚均未检出；符合HG/T 2006-2022、GB/T 26572-2011标准</w:t>
            </w:r>
          </w:p>
        </w:tc>
        <w:tc>
          <w:tcPr>
            <w:tcW w:w="245" w:type="pct"/>
            <w:shd w:val="clear" w:color="auto" w:fill="auto"/>
            <w:noWrap/>
            <w:vAlign w:val="center"/>
          </w:tcPr>
          <w:p w14:paraId="122DD4F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275" w:type="pct"/>
            <w:shd w:val="clear" w:color="auto" w:fill="auto"/>
            <w:noWrap/>
            <w:vAlign w:val="center"/>
          </w:tcPr>
          <w:p w14:paraId="035074F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3A8EB384" w14:textId="77777777" w:rsidTr="0029729E">
        <w:trPr>
          <w:trHeight w:val="1010"/>
          <w:jc w:val="center"/>
        </w:trPr>
        <w:tc>
          <w:tcPr>
            <w:tcW w:w="231" w:type="pct"/>
            <w:shd w:val="clear" w:color="auto" w:fill="auto"/>
            <w:noWrap/>
            <w:vAlign w:val="center"/>
          </w:tcPr>
          <w:p w14:paraId="5E0B117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4</w:t>
            </w:r>
          </w:p>
        </w:tc>
        <w:tc>
          <w:tcPr>
            <w:tcW w:w="826" w:type="pct"/>
            <w:shd w:val="clear" w:color="auto" w:fill="auto"/>
            <w:noWrap/>
            <w:vAlign w:val="center"/>
          </w:tcPr>
          <w:p w14:paraId="69A9094B" w14:textId="77777777" w:rsidR="00C70B5F" w:rsidRDefault="00C70B5F" w:rsidP="0029729E">
            <w:pPr>
              <w:spacing w:line="276" w:lineRule="auto"/>
              <w:rPr>
                <w:rFonts w:ascii="新宋体" w:eastAsia="新宋体" w:hAnsi="新宋体"/>
                <w:b/>
                <w:szCs w:val="21"/>
              </w:rPr>
            </w:pPr>
            <w:r>
              <w:rPr>
                <w:rFonts w:ascii="新宋体" w:eastAsia="新宋体" w:hAnsi="新宋体"/>
                <w:b/>
                <w:noProof/>
                <w:szCs w:val="21"/>
              </w:rPr>
              <w:drawing>
                <wp:inline distT="0" distB="0" distL="0" distR="0" wp14:anchorId="40008C0A" wp14:editId="700923A3">
                  <wp:extent cx="956945" cy="662940"/>
                  <wp:effectExtent l="0" t="0" r="0" b="3810"/>
                  <wp:docPr id="11248299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29909" name="图片 15"/>
                          <pic:cNvPicPr>
                            <a:picLocks noChangeAspect="1"/>
                          </pic:cNvPicPr>
                        </pic:nvPicPr>
                        <pic:blipFill>
                          <a:blip r:embed="rId13"/>
                          <a:stretch>
                            <a:fillRect/>
                          </a:stretch>
                        </pic:blipFill>
                        <pic:spPr>
                          <a:xfrm>
                            <a:off x="0" y="0"/>
                            <a:ext cx="956945" cy="662940"/>
                          </a:xfrm>
                          <a:prstGeom prst="rect">
                            <a:avLst/>
                          </a:prstGeom>
                        </pic:spPr>
                      </pic:pic>
                    </a:graphicData>
                  </a:graphic>
                </wp:inline>
              </w:drawing>
            </w:r>
          </w:p>
        </w:tc>
        <w:tc>
          <w:tcPr>
            <w:tcW w:w="412" w:type="pct"/>
            <w:shd w:val="clear" w:color="auto" w:fill="auto"/>
            <w:vAlign w:val="center"/>
          </w:tcPr>
          <w:p w14:paraId="14D67C0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满墙文件柜</w:t>
            </w:r>
          </w:p>
        </w:tc>
        <w:tc>
          <w:tcPr>
            <w:tcW w:w="413" w:type="pct"/>
            <w:shd w:val="clear" w:color="auto" w:fill="auto"/>
            <w:vAlign w:val="center"/>
          </w:tcPr>
          <w:p w14:paraId="0360129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2850*200*2300</w:t>
            </w:r>
          </w:p>
        </w:tc>
        <w:tc>
          <w:tcPr>
            <w:tcW w:w="2598" w:type="pct"/>
            <w:shd w:val="clear" w:color="auto" w:fill="auto"/>
            <w:vAlign w:val="center"/>
          </w:tcPr>
          <w:p w14:paraId="17B54D93"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216DAE6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07C8B9D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B5443AD" w14:textId="77777777" w:rsidTr="0029729E">
        <w:trPr>
          <w:trHeight w:val="1010"/>
          <w:jc w:val="center"/>
        </w:trPr>
        <w:tc>
          <w:tcPr>
            <w:tcW w:w="231" w:type="pct"/>
            <w:shd w:val="clear" w:color="auto" w:fill="auto"/>
            <w:noWrap/>
            <w:vAlign w:val="center"/>
          </w:tcPr>
          <w:p w14:paraId="0F89A83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w:t>
            </w:r>
          </w:p>
        </w:tc>
        <w:tc>
          <w:tcPr>
            <w:tcW w:w="826" w:type="pct"/>
            <w:shd w:val="clear" w:color="auto" w:fill="auto"/>
            <w:noWrap/>
            <w:vAlign w:val="center"/>
          </w:tcPr>
          <w:p w14:paraId="2F06467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9A91369" wp14:editId="565A6BE6">
                  <wp:extent cx="732790" cy="1208405"/>
                  <wp:effectExtent l="0" t="0" r="10160" b="10795"/>
                  <wp:docPr id="31" name="图片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_11"/>
                          <pic:cNvPicPr>
                            <a:picLocks noChangeAspect="1"/>
                          </pic:cNvPicPr>
                        </pic:nvPicPr>
                        <pic:blipFill>
                          <a:blip r:embed="rId14"/>
                          <a:stretch>
                            <a:fillRect/>
                          </a:stretch>
                        </pic:blipFill>
                        <pic:spPr>
                          <a:xfrm>
                            <a:off x="0" y="0"/>
                            <a:ext cx="732790" cy="1208405"/>
                          </a:xfrm>
                          <a:prstGeom prst="rect">
                            <a:avLst/>
                          </a:prstGeom>
                          <a:noFill/>
                          <a:ln>
                            <a:noFill/>
                          </a:ln>
                        </pic:spPr>
                      </pic:pic>
                    </a:graphicData>
                  </a:graphic>
                </wp:inline>
              </w:drawing>
            </w:r>
          </w:p>
        </w:tc>
        <w:tc>
          <w:tcPr>
            <w:tcW w:w="412" w:type="pct"/>
            <w:shd w:val="clear" w:color="auto" w:fill="auto"/>
            <w:vAlign w:val="center"/>
          </w:tcPr>
          <w:p w14:paraId="1EC9A42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班椅</w:t>
            </w:r>
          </w:p>
        </w:tc>
        <w:tc>
          <w:tcPr>
            <w:tcW w:w="413" w:type="pct"/>
            <w:shd w:val="clear" w:color="auto" w:fill="auto"/>
            <w:vAlign w:val="center"/>
          </w:tcPr>
          <w:p w14:paraId="38AA9DF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670W*625D*1120H</w:t>
            </w:r>
          </w:p>
        </w:tc>
        <w:tc>
          <w:tcPr>
            <w:tcW w:w="2598" w:type="pct"/>
            <w:shd w:val="clear" w:color="auto" w:fill="auto"/>
            <w:vAlign w:val="center"/>
          </w:tcPr>
          <w:p w14:paraId="047A0E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1、面料：采用头层牛皮，柔软贴手、透气性佳；游离甲醛未检出，符合国家标准</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≥165kPa、湿热老化后拉伸强度≥160kPa、伸长率≥220%，抗引燃特性-模拟火柴阻燃II级，甲醛释放量≤0.05mg/㎡h，TVOC未检出；</w:t>
            </w:r>
            <w:r>
              <w:rPr>
                <w:rFonts w:ascii="新宋体" w:eastAsia="新宋体" w:hAnsi="新宋体" w:hint="eastAsia"/>
                <w:b/>
                <w:szCs w:val="21"/>
              </w:rPr>
              <w:br/>
              <w:t>4、气压棒：</w:t>
            </w:r>
            <w:proofErr w:type="gramStart"/>
            <w:r>
              <w:rPr>
                <w:rFonts w:ascii="新宋体" w:eastAsia="新宋体" w:hAnsi="新宋体" w:hint="eastAsia"/>
                <w:b/>
                <w:szCs w:val="21"/>
              </w:rPr>
              <w:t>三泓气压</w:t>
            </w:r>
            <w:proofErr w:type="gramEnd"/>
            <w:r>
              <w:rPr>
                <w:rFonts w:ascii="新宋体" w:eastAsia="新宋体" w:hAnsi="新宋体" w:hint="eastAsia"/>
                <w:b/>
                <w:szCs w:val="21"/>
              </w:rPr>
              <w:t>杆，升降行程100MM。</w:t>
            </w:r>
            <w:r>
              <w:rPr>
                <w:rFonts w:ascii="新宋体" w:eastAsia="新宋体" w:hAnsi="新宋体" w:hint="eastAsia"/>
                <w:b/>
                <w:szCs w:val="21"/>
              </w:rPr>
              <w:br/>
              <w:t>5、椅</w:t>
            </w:r>
            <w:proofErr w:type="gramStart"/>
            <w:r>
              <w:rPr>
                <w:rFonts w:ascii="新宋体" w:eastAsia="新宋体" w:hAnsi="新宋体" w:hint="eastAsia"/>
                <w:b/>
                <w:szCs w:val="21"/>
              </w:rPr>
              <w:t>脚采用</w:t>
            </w:r>
            <w:proofErr w:type="gramEnd"/>
            <w:r>
              <w:rPr>
                <w:rFonts w:ascii="新宋体" w:eastAsia="新宋体" w:hAnsi="新宋体" w:hint="eastAsia"/>
                <w:b/>
                <w:szCs w:val="21"/>
              </w:rPr>
              <w:t>铝合金五星脚，尼龙脚轮。</w:t>
            </w:r>
          </w:p>
        </w:tc>
        <w:tc>
          <w:tcPr>
            <w:tcW w:w="245" w:type="pct"/>
            <w:shd w:val="clear" w:color="auto" w:fill="auto"/>
            <w:noWrap/>
            <w:vAlign w:val="center"/>
          </w:tcPr>
          <w:p w14:paraId="598A35A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w:t>
            </w:r>
          </w:p>
        </w:tc>
        <w:tc>
          <w:tcPr>
            <w:tcW w:w="275" w:type="pct"/>
            <w:shd w:val="clear" w:color="auto" w:fill="auto"/>
            <w:noWrap/>
            <w:vAlign w:val="center"/>
          </w:tcPr>
          <w:p w14:paraId="263A72D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86E9941" w14:textId="77777777" w:rsidTr="0029729E">
        <w:trPr>
          <w:trHeight w:val="884"/>
          <w:jc w:val="center"/>
        </w:trPr>
        <w:tc>
          <w:tcPr>
            <w:tcW w:w="231" w:type="pct"/>
            <w:shd w:val="clear" w:color="auto" w:fill="auto"/>
            <w:noWrap/>
            <w:vAlign w:val="center"/>
          </w:tcPr>
          <w:p w14:paraId="5AB505B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6</w:t>
            </w:r>
          </w:p>
        </w:tc>
        <w:tc>
          <w:tcPr>
            <w:tcW w:w="826" w:type="pct"/>
            <w:shd w:val="clear" w:color="auto" w:fill="auto"/>
            <w:noWrap/>
            <w:vAlign w:val="center"/>
          </w:tcPr>
          <w:p w14:paraId="6DA8E3F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5EA3EB4" wp14:editId="66746BA9">
                  <wp:extent cx="768985" cy="791845"/>
                  <wp:effectExtent l="0" t="0" r="12065" b="8255"/>
                  <wp:docPr id="30" name="图片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_9"/>
                          <pic:cNvPicPr>
                            <a:picLocks noChangeAspect="1"/>
                          </pic:cNvPicPr>
                        </pic:nvPicPr>
                        <pic:blipFill>
                          <a:blip r:embed="rId15"/>
                          <a:stretch>
                            <a:fillRect/>
                          </a:stretch>
                        </pic:blipFill>
                        <pic:spPr>
                          <a:xfrm>
                            <a:off x="0" y="0"/>
                            <a:ext cx="768985" cy="791845"/>
                          </a:xfrm>
                          <a:prstGeom prst="rect">
                            <a:avLst/>
                          </a:prstGeom>
                          <a:noFill/>
                          <a:ln>
                            <a:noFill/>
                          </a:ln>
                        </pic:spPr>
                      </pic:pic>
                    </a:graphicData>
                  </a:graphic>
                </wp:inline>
              </w:drawing>
            </w:r>
          </w:p>
        </w:tc>
        <w:tc>
          <w:tcPr>
            <w:tcW w:w="412" w:type="pct"/>
            <w:shd w:val="clear" w:color="auto" w:fill="auto"/>
            <w:vAlign w:val="center"/>
          </w:tcPr>
          <w:p w14:paraId="033F6F0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单人沙发</w:t>
            </w:r>
          </w:p>
        </w:tc>
        <w:tc>
          <w:tcPr>
            <w:tcW w:w="413" w:type="pct"/>
            <w:shd w:val="clear" w:color="auto" w:fill="auto"/>
            <w:vAlign w:val="center"/>
          </w:tcPr>
          <w:p w14:paraId="33940F3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860W*820D*800H</w:t>
            </w:r>
          </w:p>
        </w:tc>
        <w:tc>
          <w:tcPr>
            <w:tcW w:w="2598" w:type="pct"/>
            <w:shd w:val="clear" w:color="auto" w:fill="auto"/>
            <w:vAlign w:val="center"/>
          </w:tcPr>
          <w:p w14:paraId="5219052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1、面料：采用优质西皮。</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≥165kPa、湿热老化后拉伸强度≥160kPa、伸长率≥220%，抗引燃特性-模拟火柴阻燃II级，甲醛释放量≤0.05mg/㎡h，TVOC未检出；</w:t>
            </w:r>
            <w:r>
              <w:rPr>
                <w:rFonts w:ascii="新宋体" w:eastAsia="新宋体" w:hAnsi="新宋体" w:hint="eastAsia"/>
                <w:b/>
                <w:szCs w:val="21"/>
              </w:rPr>
              <w:br/>
              <w:t>3、内框架：采用优质松木框架；</w:t>
            </w:r>
            <w:proofErr w:type="gramStart"/>
            <w:r>
              <w:rPr>
                <w:rFonts w:ascii="新宋体" w:eastAsia="新宋体" w:hAnsi="新宋体" w:hint="eastAsia"/>
                <w:b/>
                <w:szCs w:val="21"/>
              </w:rPr>
              <w:t>经平刨处理</w:t>
            </w:r>
            <w:proofErr w:type="gramEnd"/>
            <w:r>
              <w:rPr>
                <w:rFonts w:ascii="新宋体" w:eastAsia="新宋体" w:hAnsi="新宋体" w:hint="eastAsia"/>
                <w:b/>
                <w:szCs w:val="21"/>
              </w:rPr>
              <w:t>，不带树皮，无昆虫侵蚀。</w:t>
            </w:r>
            <w:r>
              <w:rPr>
                <w:rFonts w:ascii="新宋体" w:eastAsia="新宋体" w:hAnsi="新宋体" w:hint="eastAsia"/>
                <w:b/>
                <w:szCs w:val="21"/>
              </w:rPr>
              <w:br/>
              <w:t>4、五金：不锈钢电镀。</w:t>
            </w:r>
          </w:p>
        </w:tc>
        <w:tc>
          <w:tcPr>
            <w:tcW w:w="245" w:type="pct"/>
            <w:shd w:val="clear" w:color="auto" w:fill="auto"/>
            <w:noWrap/>
            <w:vAlign w:val="center"/>
          </w:tcPr>
          <w:p w14:paraId="24E88FC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w:t>
            </w:r>
          </w:p>
        </w:tc>
        <w:tc>
          <w:tcPr>
            <w:tcW w:w="275" w:type="pct"/>
            <w:shd w:val="clear" w:color="auto" w:fill="auto"/>
            <w:noWrap/>
            <w:vAlign w:val="center"/>
          </w:tcPr>
          <w:p w14:paraId="08E0858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7F5C1EB" w14:textId="77777777" w:rsidTr="0029729E">
        <w:trPr>
          <w:trHeight w:val="130"/>
          <w:jc w:val="center"/>
        </w:trPr>
        <w:tc>
          <w:tcPr>
            <w:tcW w:w="5000" w:type="pct"/>
            <w:gridSpan w:val="7"/>
            <w:shd w:val="clear" w:color="auto" w:fill="C4BD97"/>
            <w:noWrap/>
            <w:vAlign w:val="center"/>
          </w:tcPr>
          <w:p w14:paraId="35FA21F7"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科级办公室</w:t>
            </w:r>
          </w:p>
        </w:tc>
      </w:tr>
      <w:tr w:rsidR="00C70B5F" w14:paraId="0B7316C3" w14:textId="77777777" w:rsidTr="0029729E">
        <w:trPr>
          <w:trHeight w:val="2228"/>
          <w:jc w:val="center"/>
        </w:trPr>
        <w:tc>
          <w:tcPr>
            <w:tcW w:w="231" w:type="pct"/>
            <w:shd w:val="clear" w:color="auto" w:fill="auto"/>
            <w:noWrap/>
            <w:vAlign w:val="center"/>
          </w:tcPr>
          <w:p w14:paraId="0A1D2F4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1CAADD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1B531E4B" wp14:editId="5EBDEC4D">
                  <wp:extent cx="1002665" cy="655320"/>
                  <wp:effectExtent l="0" t="0" r="6985" b="11430"/>
                  <wp:docPr id="36" name="图片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_16"/>
                          <pic:cNvPicPr>
                            <a:picLocks noChangeAspect="1"/>
                          </pic:cNvPicPr>
                        </pic:nvPicPr>
                        <pic:blipFill>
                          <a:blip r:embed="rId10"/>
                          <a:stretch>
                            <a:fillRect/>
                          </a:stretch>
                        </pic:blipFill>
                        <pic:spPr>
                          <a:xfrm>
                            <a:off x="0" y="0"/>
                            <a:ext cx="1002665" cy="655320"/>
                          </a:xfrm>
                          <a:prstGeom prst="rect">
                            <a:avLst/>
                          </a:prstGeom>
                          <a:noFill/>
                          <a:ln>
                            <a:noFill/>
                          </a:ln>
                        </pic:spPr>
                      </pic:pic>
                    </a:graphicData>
                  </a:graphic>
                </wp:inline>
              </w:drawing>
            </w:r>
          </w:p>
        </w:tc>
        <w:tc>
          <w:tcPr>
            <w:tcW w:w="412" w:type="pct"/>
            <w:shd w:val="clear" w:color="auto" w:fill="auto"/>
            <w:vAlign w:val="center"/>
          </w:tcPr>
          <w:p w14:paraId="61FF7DB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班台（升降）</w:t>
            </w:r>
          </w:p>
        </w:tc>
        <w:tc>
          <w:tcPr>
            <w:tcW w:w="413" w:type="pct"/>
            <w:shd w:val="clear" w:color="auto" w:fill="auto"/>
            <w:vAlign w:val="center"/>
          </w:tcPr>
          <w:p w14:paraId="2187B57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1600W*1400D*(720-1100)H</w:t>
            </w:r>
          </w:p>
        </w:tc>
        <w:tc>
          <w:tcPr>
            <w:tcW w:w="2598" w:type="pct"/>
            <w:shd w:val="clear" w:color="auto" w:fill="auto"/>
            <w:vAlign w:val="center"/>
          </w:tcPr>
          <w:p w14:paraId="6E4A89F2"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r>
              <w:rPr>
                <w:rFonts w:ascii="新宋体" w:eastAsia="新宋体" w:hAnsi="新宋体" w:hint="eastAsia"/>
                <w:b/>
                <w:szCs w:val="21"/>
              </w:rPr>
              <w:br/>
              <w:t>4、功能：升降功能。</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5、“中密度纤维板”符合GB/T39600-2021、GB/T 15102-2017、GB/T 11718-2021、LY/T 2230-2013、GB/T35601-2017、HJ 571-2010、GB 8624-2012标准。甲醛释放量≤0.05mg/m³,密度0.65~0.80g/cm³、板内密度偏差±2%、含水率3.0~9.0% 、静曲强度≥35MPa、弹形模量≥3800MPa、内胶合强度≥ 1.2Mpa、表面结合强度≥1.8Mpa、吸水厚度膨胀率≤1.5% 、握螺钉力（板面）</w:t>
            </w:r>
            <w:r>
              <w:rPr>
                <w:rFonts w:ascii="新宋体" w:eastAsia="新宋体" w:hAnsi="新宋体" w:hint="eastAsia"/>
                <w:b/>
                <w:szCs w:val="21"/>
              </w:rPr>
              <w:lastRenderedPageBreak/>
              <w:t>≥1500N、握螺钉力（板边））≥1200N；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6“水性漆”符合GB18581-2020、GB/T21866-2008、GB/T23999-2009、JC/T1074－2021、HJ 2537-2014标准。VOC含量未检出、</w:t>
            </w:r>
            <w:proofErr w:type="gramStart"/>
            <w:r>
              <w:rPr>
                <w:rFonts w:ascii="新宋体" w:eastAsia="新宋体" w:hAnsi="新宋体" w:hint="eastAsia"/>
                <w:b/>
                <w:szCs w:val="21"/>
              </w:rPr>
              <w:t>总铅含量</w:t>
            </w:r>
            <w:proofErr w:type="gramEnd"/>
            <w:r>
              <w:rPr>
                <w:rFonts w:ascii="新宋体" w:eastAsia="新宋体" w:hAnsi="新宋体" w:hint="eastAsia"/>
                <w:b/>
                <w:szCs w:val="21"/>
              </w:rPr>
              <w:t>(限色漆、腻子和醇酸清漆)未检出,甲醛含量未检出 ，苯系物总和含量未检出、重金属3个均未检出、乙二醇醚</w:t>
            </w:r>
            <w:proofErr w:type="gramStart"/>
            <w:r>
              <w:rPr>
                <w:rFonts w:ascii="新宋体" w:eastAsia="新宋体" w:hAnsi="新宋体" w:hint="eastAsia"/>
                <w:b/>
                <w:szCs w:val="21"/>
              </w:rPr>
              <w:t>及醚脂总和</w:t>
            </w:r>
            <w:proofErr w:type="gramEnd"/>
            <w:r>
              <w:rPr>
                <w:rFonts w:ascii="新宋体" w:eastAsia="新宋体" w:hAnsi="新宋体" w:hint="eastAsia"/>
                <w:b/>
                <w:szCs w:val="21"/>
              </w:rPr>
              <w:t>含量未检出、</w:t>
            </w:r>
            <w:proofErr w:type="gramStart"/>
            <w:r>
              <w:rPr>
                <w:rFonts w:ascii="新宋体" w:eastAsia="新宋体" w:hAnsi="新宋体" w:hint="eastAsia"/>
                <w:b/>
                <w:szCs w:val="21"/>
              </w:rPr>
              <w:t>烷基酚聚氧乙烯醚</w:t>
            </w:r>
            <w:proofErr w:type="gramEnd"/>
            <w:r>
              <w:rPr>
                <w:rFonts w:ascii="新宋体" w:eastAsia="新宋体" w:hAnsi="新宋体" w:hint="eastAsia"/>
                <w:b/>
                <w:szCs w:val="21"/>
              </w:rPr>
              <w:t>总和含量未检出，硬度（擦伤）4H，抗菌性能：大肠杆菌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w:t>
            </w:r>
          </w:p>
        </w:tc>
        <w:tc>
          <w:tcPr>
            <w:tcW w:w="245" w:type="pct"/>
            <w:shd w:val="clear" w:color="auto" w:fill="auto"/>
            <w:noWrap/>
            <w:vAlign w:val="center"/>
          </w:tcPr>
          <w:p w14:paraId="3C9B0DB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6</w:t>
            </w:r>
          </w:p>
        </w:tc>
        <w:tc>
          <w:tcPr>
            <w:tcW w:w="275" w:type="pct"/>
            <w:shd w:val="clear" w:color="auto" w:fill="auto"/>
            <w:noWrap/>
            <w:vAlign w:val="center"/>
          </w:tcPr>
          <w:p w14:paraId="2368EDA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14EDB798" w14:textId="77777777" w:rsidTr="0029729E">
        <w:trPr>
          <w:trHeight w:val="2228"/>
          <w:jc w:val="center"/>
        </w:trPr>
        <w:tc>
          <w:tcPr>
            <w:tcW w:w="231" w:type="pct"/>
            <w:shd w:val="clear" w:color="auto" w:fill="auto"/>
            <w:noWrap/>
            <w:vAlign w:val="center"/>
          </w:tcPr>
          <w:p w14:paraId="593CF58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12A523B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371F23A2" wp14:editId="40A6D9A4">
                  <wp:extent cx="664210" cy="1141095"/>
                  <wp:effectExtent l="0" t="0" r="2540" b="1905"/>
                  <wp:docPr id="32" name="图片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_21"/>
                          <pic:cNvPicPr>
                            <a:picLocks noChangeAspect="1"/>
                          </pic:cNvPicPr>
                        </pic:nvPicPr>
                        <pic:blipFill>
                          <a:blip r:embed="rId16"/>
                          <a:stretch>
                            <a:fillRect/>
                          </a:stretch>
                        </pic:blipFill>
                        <pic:spPr>
                          <a:xfrm>
                            <a:off x="0" y="0"/>
                            <a:ext cx="664210" cy="1141095"/>
                          </a:xfrm>
                          <a:prstGeom prst="rect">
                            <a:avLst/>
                          </a:prstGeom>
                          <a:noFill/>
                          <a:ln>
                            <a:noFill/>
                          </a:ln>
                        </pic:spPr>
                      </pic:pic>
                    </a:graphicData>
                  </a:graphic>
                </wp:inline>
              </w:drawing>
            </w:r>
          </w:p>
        </w:tc>
        <w:tc>
          <w:tcPr>
            <w:tcW w:w="412" w:type="pct"/>
            <w:shd w:val="clear" w:color="auto" w:fill="auto"/>
            <w:vAlign w:val="center"/>
          </w:tcPr>
          <w:p w14:paraId="64575F1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06E7159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970*500*2000</w:t>
            </w:r>
          </w:p>
        </w:tc>
        <w:tc>
          <w:tcPr>
            <w:tcW w:w="2598" w:type="pct"/>
            <w:shd w:val="clear" w:color="auto" w:fill="auto"/>
            <w:vAlign w:val="center"/>
          </w:tcPr>
          <w:p w14:paraId="6A34632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厚度0.8mm；上对开玻璃门，2块互动层板，下对开铁门，内1层板，衣柜部分上1层板，1根铝合金挂衣杆，下部1层板，小镜；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叶片锁使用寿命50000次；灵活度（钥匙插拔旋转；钥匙拔出静拉力≤7N；钥匙开启扭矩≤0.55N·m）；涂层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w:t>
            </w:r>
            <w:r>
              <w:rPr>
                <w:rFonts w:ascii="新宋体" w:eastAsia="新宋体" w:hAnsi="新宋体" w:hint="eastAsia"/>
                <w:b/>
                <w:szCs w:val="21"/>
              </w:rPr>
              <w:lastRenderedPageBreak/>
              <w:t>联苯及多溴二苯醚均未检出；符合HG/T 2006-2022、GB/T 26572-2011标准</w:t>
            </w:r>
          </w:p>
        </w:tc>
        <w:tc>
          <w:tcPr>
            <w:tcW w:w="245" w:type="pct"/>
            <w:shd w:val="clear" w:color="auto" w:fill="auto"/>
            <w:noWrap/>
            <w:vAlign w:val="center"/>
          </w:tcPr>
          <w:p w14:paraId="76CD91F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6</w:t>
            </w:r>
          </w:p>
        </w:tc>
        <w:tc>
          <w:tcPr>
            <w:tcW w:w="275" w:type="pct"/>
            <w:shd w:val="clear" w:color="auto" w:fill="auto"/>
            <w:noWrap/>
            <w:vAlign w:val="center"/>
          </w:tcPr>
          <w:p w14:paraId="4765515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158C9B75" w14:textId="77777777" w:rsidTr="0029729E">
        <w:trPr>
          <w:trHeight w:val="2228"/>
          <w:jc w:val="center"/>
        </w:trPr>
        <w:tc>
          <w:tcPr>
            <w:tcW w:w="231" w:type="pct"/>
            <w:shd w:val="clear" w:color="auto" w:fill="auto"/>
            <w:noWrap/>
            <w:vAlign w:val="center"/>
          </w:tcPr>
          <w:p w14:paraId="7EA8FEE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826" w:type="pct"/>
            <w:shd w:val="clear" w:color="auto" w:fill="auto"/>
            <w:noWrap/>
            <w:vAlign w:val="center"/>
          </w:tcPr>
          <w:p w14:paraId="34480F6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5BF82F9C" wp14:editId="5B475501">
                  <wp:extent cx="896620" cy="1040130"/>
                  <wp:effectExtent l="0" t="0" r="17780" b="7620"/>
                  <wp:docPr id="34" name="图片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_18"/>
                          <pic:cNvPicPr>
                            <a:picLocks noChangeAspect="1"/>
                          </pic:cNvPicPr>
                        </pic:nvPicPr>
                        <pic:blipFill>
                          <a:blip r:embed="rId17"/>
                          <a:stretch>
                            <a:fillRect/>
                          </a:stretch>
                        </pic:blipFill>
                        <pic:spPr>
                          <a:xfrm>
                            <a:off x="0" y="0"/>
                            <a:ext cx="896620" cy="1040130"/>
                          </a:xfrm>
                          <a:prstGeom prst="rect">
                            <a:avLst/>
                          </a:prstGeom>
                          <a:noFill/>
                          <a:ln>
                            <a:noFill/>
                          </a:ln>
                        </pic:spPr>
                      </pic:pic>
                    </a:graphicData>
                  </a:graphic>
                </wp:inline>
              </w:drawing>
            </w:r>
          </w:p>
        </w:tc>
        <w:tc>
          <w:tcPr>
            <w:tcW w:w="412" w:type="pct"/>
            <w:shd w:val="clear" w:color="auto" w:fill="auto"/>
            <w:vAlign w:val="center"/>
          </w:tcPr>
          <w:p w14:paraId="4B84C04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3ED080E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900*500*1090</w:t>
            </w:r>
          </w:p>
        </w:tc>
        <w:tc>
          <w:tcPr>
            <w:tcW w:w="2598" w:type="pct"/>
            <w:shd w:val="clear" w:color="auto" w:fill="auto"/>
            <w:vAlign w:val="center"/>
          </w:tcPr>
          <w:p w14:paraId="5FED674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1、钢板为一级冷轧钢板，上含2块活动层板，</w:t>
            </w:r>
            <w:proofErr w:type="gramStart"/>
            <w:r>
              <w:rPr>
                <w:rFonts w:ascii="新宋体" w:eastAsia="新宋体" w:hAnsi="新宋体" w:hint="eastAsia"/>
                <w:b/>
                <w:szCs w:val="21"/>
              </w:rPr>
              <w:t>下含内1块</w:t>
            </w:r>
            <w:proofErr w:type="gramEnd"/>
            <w:r>
              <w:rPr>
                <w:rFonts w:ascii="新宋体" w:eastAsia="新宋体" w:hAnsi="新宋体" w:hint="eastAsia"/>
                <w:b/>
                <w:szCs w:val="21"/>
              </w:rPr>
              <w:t>活动层板；抗拉强度≥350N/mm²、屈服强度≤260N/mm²、断后伸长率≥30%，中性盐雾试验（连续喷雾120h）要求到达10级、乙酸盐雾试验（连续喷雾120h）要求到达10级，符合GB/T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叶片锁使用寿命50000次；灵活度（钥匙插拔旋转；钥匙拔出静拉力≤7N；钥匙开启扭矩≤0.55N·m）；涂层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4、塑粉：硬度≥2H，耐霉菌性（黑曲霉）：0级；多溴联苯及多溴二苯醚均未检出；符合HG/T 2006-2022、GB/T 26572-2011标准</w:t>
            </w:r>
          </w:p>
        </w:tc>
        <w:tc>
          <w:tcPr>
            <w:tcW w:w="245" w:type="pct"/>
            <w:shd w:val="clear" w:color="auto" w:fill="auto"/>
            <w:noWrap/>
            <w:vAlign w:val="center"/>
          </w:tcPr>
          <w:p w14:paraId="31A0987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w:t>
            </w:r>
          </w:p>
        </w:tc>
        <w:tc>
          <w:tcPr>
            <w:tcW w:w="275" w:type="pct"/>
            <w:shd w:val="clear" w:color="auto" w:fill="auto"/>
            <w:noWrap/>
            <w:vAlign w:val="center"/>
          </w:tcPr>
          <w:p w14:paraId="7906D0F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2FC7CB2" w14:textId="77777777" w:rsidTr="0029729E">
        <w:trPr>
          <w:trHeight w:val="926"/>
          <w:jc w:val="center"/>
        </w:trPr>
        <w:tc>
          <w:tcPr>
            <w:tcW w:w="231" w:type="pct"/>
            <w:shd w:val="clear" w:color="auto" w:fill="auto"/>
            <w:noWrap/>
            <w:vAlign w:val="center"/>
          </w:tcPr>
          <w:p w14:paraId="4E34A2A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4</w:t>
            </w:r>
          </w:p>
        </w:tc>
        <w:tc>
          <w:tcPr>
            <w:tcW w:w="826" w:type="pct"/>
            <w:shd w:val="clear" w:color="auto" w:fill="auto"/>
            <w:noWrap/>
            <w:vAlign w:val="center"/>
          </w:tcPr>
          <w:p w14:paraId="5450E7F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5A94DF54" wp14:editId="1C487CCC">
                  <wp:extent cx="747395" cy="1332230"/>
                  <wp:effectExtent l="0" t="0" r="14605" b="1270"/>
                  <wp:docPr id="28" name="图片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_26"/>
                          <pic:cNvPicPr>
                            <a:picLocks noChangeAspect="1"/>
                          </pic:cNvPicPr>
                        </pic:nvPicPr>
                        <pic:blipFill>
                          <a:blip r:embed="rId18"/>
                          <a:stretch>
                            <a:fillRect/>
                          </a:stretch>
                        </pic:blipFill>
                        <pic:spPr>
                          <a:xfrm>
                            <a:off x="0" y="0"/>
                            <a:ext cx="747395" cy="1332230"/>
                          </a:xfrm>
                          <a:prstGeom prst="rect">
                            <a:avLst/>
                          </a:prstGeom>
                          <a:noFill/>
                          <a:ln>
                            <a:noFill/>
                          </a:ln>
                        </pic:spPr>
                      </pic:pic>
                    </a:graphicData>
                  </a:graphic>
                </wp:inline>
              </w:drawing>
            </w:r>
          </w:p>
        </w:tc>
        <w:tc>
          <w:tcPr>
            <w:tcW w:w="412" w:type="pct"/>
            <w:shd w:val="clear" w:color="auto" w:fill="auto"/>
            <w:vAlign w:val="center"/>
          </w:tcPr>
          <w:p w14:paraId="3EE0B06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办公椅</w:t>
            </w:r>
          </w:p>
        </w:tc>
        <w:tc>
          <w:tcPr>
            <w:tcW w:w="413" w:type="pct"/>
            <w:shd w:val="clear" w:color="auto" w:fill="auto"/>
            <w:vAlign w:val="center"/>
          </w:tcPr>
          <w:p w14:paraId="4CDC0A9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715W*685D*1150-1250H</w:t>
            </w:r>
          </w:p>
        </w:tc>
        <w:tc>
          <w:tcPr>
            <w:tcW w:w="2598" w:type="pct"/>
            <w:shd w:val="clear" w:color="auto" w:fill="auto"/>
            <w:vAlign w:val="center"/>
          </w:tcPr>
          <w:p w14:paraId="308E9B3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1、专业办公网布饰面</w:t>
            </w:r>
            <w:r>
              <w:rPr>
                <w:rFonts w:ascii="新宋体" w:eastAsia="新宋体" w:hAnsi="新宋体" w:hint="eastAsia"/>
                <w:b/>
                <w:szCs w:val="21"/>
              </w:rPr>
              <w:br/>
              <w:t>2、黑色PA尼龙+玻纤椅背/头枕（定型棉）</w:t>
            </w:r>
            <w:r>
              <w:rPr>
                <w:rFonts w:ascii="新宋体" w:eastAsia="新宋体" w:hAnsi="新宋体" w:hint="eastAsia"/>
                <w:b/>
                <w:szCs w:val="21"/>
              </w:rPr>
              <w:br/>
              <w:t>3、升降扶手配PU面</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4、“海绵”符合GB/T10802—2006、QB/T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5、尼龙五星高脚,配黑色PU轮。</w:t>
            </w:r>
          </w:p>
        </w:tc>
        <w:tc>
          <w:tcPr>
            <w:tcW w:w="245" w:type="pct"/>
            <w:shd w:val="clear" w:color="auto" w:fill="auto"/>
            <w:noWrap/>
            <w:vAlign w:val="center"/>
          </w:tcPr>
          <w:p w14:paraId="69E589C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w:t>
            </w:r>
          </w:p>
        </w:tc>
        <w:tc>
          <w:tcPr>
            <w:tcW w:w="275" w:type="pct"/>
            <w:shd w:val="clear" w:color="auto" w:fill="auto"/>
            <w:noWrap/>
            <w:vAlign w:val="center"/>
          </w:tcPr>
          <w:p w14:paraId="25E4BB9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40500235" w14:textId="77777777" w:rsidTr="0029729E">
        <w:trPr>
          <w:trHeight w:val="884"/>
          <w:jc w:val="center"/>
        </w:trPr>
        <w:tc>
          <w:tcPr>
            <w:tcW w:w="231" w:type="pct"/>
            <w:shd w:val="clear" w:color="auto" w:fill="auto"/>
            <w:noWrap/>
            <w:vAlign w:val="center"/>
          </w:tcPr>
          <w:p w14:paraId="3B489C6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w:t>
            </w:r>
          </w:p>
        </w:tc>
        <w:tc>
          <w:tcPr>
            <w:tcW w:w="826" w:type="pct"/>
            <w:shd w:val="clear" w:color="auto" w:fill="auto"/>
            <w:noWrap/>
            <w:vAlign w:val="center"/>
          </w:tcPr>
          <w:p w14:paraId="6BA49F7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3E86B70" wp14:editId="266E6C8C">
                  <wp:extent cx="952500" cy="981075"/>
                  <wp:effectExtent l="0" t="0" r="0" b="9525"/>
                  <wp:docPr id="27" name="图片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_8"/>
                          <pic:cNvPicPr>
                            <a:picLocks noChangeAspect="1"/>
                          </pic:cNvPicPr>
                        </pic:nvPicPr>
                        <pic:blipFill>
                          <a:blip r:embed="rId19"/>
                          <a:stretch>
                            <a:fillRect/>
                          </a:stretch>
                        </pic:blipFill>
                        <pic:spPr>
                          <a:xfrm>
                            <a:off x="0" y="0"/>
                            <a:ext cx="952500" cy="981075"/>
                          </a:xfrm>
                          <a:prstGeom prst="rect">
                            <a:avLst/>
                          </a:prstGeom>
                          <a:noFill/>
                          <a:ln>
                            <a:noFill/>
                          </a:ln>
                        </pic:spPr>
                      </pic:pic>
                    </a:graphicData>
                  </a:graphic>
                </wp:inline>
              </w:drawing>
            </w:r>
          </w:p>
        </w:tc>
        <w:tc>
          <w:tcPr>
            <w:tcW w:w="412" w:type="pct"/>
            <w:shd w:val="clear" w:color="auto" w:fill="auto"/>
            <w:vAlign w:val="center"/>
          </w:tcPr>
          <w:p w14:paraId="25866AB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单人沙发</w:t>
            </w:r>
          </w:p>
        </w:tc>
        <w:tc>
          <w:tcPr>
            <w:tcW w:w="413" w:type="pct"/>
            <w:shd w:val="clear" w:color="auto" w:fill="auto"/>
            <w:vAlign w:val="center"/>
          </w:tcPr>
          <w:p w14:paraId="30B93AF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860W*820D*800H</w:t>
            </w:r>
          </w:p>
        </w:tc>
        <w:tc>
          <w:tcPr>
            <w:tcW w:w="2598" w:type="pct"/>
            <w:shd w:val="clear" w:color="auto" w:fill="auto"/>
            <w:vAlign w:val="center"/>
          </w:tcPr>
          <w:p w14:paraId="4D17BD9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1、面料：采用优质西皮。</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≥165kPa、湿热老化后拉伸强度≥160kPa、伸长率≥220%，抗引燃特性-模拟火柴阻燃II级，甲醛释放量≤0.05mg/㎡h，TVOC未检出；</w:t>
            </w:r>
            <w:r>
              <w:rPr>
                <w:rFonts w:ascii="新宋体" w:eastAsia="新宋体" w:hAnsi="新宋体" w:hint="eastAsia"/>
                <w:b/>
                <w:szCs w:val="21"/>
              </w:rPr>
              <w:br/>
              <w:t>3、内框架：采用优质松木框架；</w:t>
            </w:r>
            <w:proofErr w:type="gramStart"/>
            <w:r>
              <w:rPr>
                <w:rFonts w:ascii="新宋体" w:eastAsia="新宋体" w:hAnsi="新宋体" w:hint="eastAsia"/>
                <w:b/>
                <w:szCs w:val="21"/>
              </w:rPr>
              <w:t>经平刨处理</w:t>
            </w:r>
            <w:proofErr w:type="gramEnd"/>
            <w:r>
              <w:rPr>
                <w:rFonts w:ascii="新宋体" w:eastAsia="新宋体" w:hAnsi="新宋体" w:hint="eastAsia"/>
                <w:b/>
                <w:szCs w:val="21"/>
              </w:rPr>
              <w:t>，不带树皮，无昆虫侵蚀。</w:t>
            </w:r>
            <w:r>
              <w:rPr>
                <w:rFonts w:ascii="新宋体" w:eastAsia="新宋体" w:hAnsi="新宋体" w:hint="eastAsia"/>
                <w:b/>
                <w:szCs w:val="21"/>
              </w:rPr>
              <w:br/>
              <w:t>4、五金：不锈钢电镀。</w:t>
            </w:r>
          </w:p>
        </w:tc>
        <w:tc>
          <w:tcPr>
            <w:tcW w:w="245" w:type="pct"/>
            <w:shd w:val="clear" w:color="auto" w:fill="auto"/>
            <w:noWrap/>
            <w:vAlign w:val="center"/>
          </w:tcPr>
          <w:p w14:paraId="22D13BF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w:t>
            </w:r>
          </w:p>
        </w:tc>
        <w:tc>
          <w:tcPr>
            <w:tcW w:w="275" w:type="pct"/>
            <w:shd w:val="clear" w:color="auto" w:fill="auto"/>
            <w:noWrap/>
            <w:vAlign w:val="center"/>
          </w:tcPr>
          <w:p w14:paraId="4FF68B6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153FA493" w14:textId="77777777" w:rsidTr="0029729E">
        <w:trPr>
          <w:trHeight w:val="130"/>
          <w:jc w:val="center"/>
        </w:trPr>
        <w:tc>
          <w:tcPr>
            <w:tcW w:w="5000" w:type="pct"/>
            <w:gridSpan w:val="7"/>
            <w:shd w:val="clear" w:color="auto" w:fill="C4BD97"/>
            <w:noWrap/>
            <w:vAlign w:val="center"/>
          </w:tcPr>
          <w:p w14:paraId="58717FC6"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科级办公室</w:t>
            </w:r>
          </w:p>
        </w:tc>
      </w:tr>
      <w:tr w:rsidR="00C70B5F" w14:paraId="34A4DBA4" w14:textId="77777777" w:rsidTr="0029729E">
        <w:trPr>
          <w:trHeight w:val="2228"/>
          <w:jc w:val="center"/>
        </w:trPr>
        <w:tc>
          <w:tcPr>
            <w:tcW w:w="231" w:type="pct"/>
            <w:shd w:val="clear" w:color="auto" w:fill="auto"/>
            <w:noWrap/>
            <w:vAlign w:val="center"/>
          </w:tcPr>
          <w:p w14:paraId="459966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28FD56A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75470DEC" wp14:editId="41EE197C">
                  <wp:extent cx="1031240" cy="674370"/>
                  <wp:effectExtent l="0" t="0" r="16510" b="11430"/>
                  <wp:docPr id="25" name="图片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_25"/>
                          <pic:cNvPicPr>
                            <a:picLocks noChangeAspect="1"/>
                          </pic:cNvPicPr>
                        </pic:nvPicPr>
                        <pic:blipFill>
                          <a:blip r:embed="rId10"/>
                          <a:stretch>
                            <a:fillRect/>
                          </a:stretch>
                        </pic:blipFill>
                        <pic:spPr>
                          <a:xfrm>
                            <a:off x="0" y="0"/>
                            <a:ext cx="1031240" cy="674370"/>
                          </a:xfrm>
                          <a:prstGeom prst="rect">
                            <a:avLst/>
                          </a:prstGeom>
                          <a:noFill/>
                          <a:ln>
                            <a:noFill/>
                          </a:ln>
                        </pic:spPr>
                      </pic:pic>
                    </a:graphicData>
                  </a:graphic>
                </wp:inline>
              </w:drawing>
            </w:r>
          </w:p>
        </w:tc>
        <w:tc>
          <w:tcPr>
            <w:tcW w:w="412" w:type="pct"/>
            <w:shd w:val="clear" w:color="auto" w:fill="auto"/>
            <w:vAlign w:val="center"/>
          </w:tcPr>
          <w:p w14:paraId="19F2E41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班台（升降）</w:t>
            </w:r>
          </w:p>
        </w:tc>
        <w:tc>
          <w:tcPr>
            <w:tcW w:w="413" w:type="pct"/>
            <w:shd w:val="clear" w:color="auto" w:fill="auto"/>
            <w:vAlign w:val="center"/>
          </w:tcPr>
          <w:p w14:paraId="16253DD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1600W*1400D*(720-1100)H</w:t>
            </w:r>
          </w:p>
        </w:tc>
        <w:tc>
          <w:tcPr>
            <w:tcW w:w="2598" w:type="pct"/>
            <w:shd w:val="clear" w:color="auto" w:fill="auto"/>
            <w:vAlign w:val="center"/>
          </w:tcPr>
          <w:p w14:paraId="2DC33CA0"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lastRenderedPageBreak/>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r>
              <w:rPr>
                <w:rFonts w:ascii="新宋体" w:eastAsia="新宋体" w:hAnsi="新宋体" w:hint="eastAsia"/>
                <w:b/>
                <w:szCs w:val="21"/>
              </w:rPr>
              <w:br/>
              <w:t>4、功能：升降功能。</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5、“中密度纤维板”符合GB/T39600-2021、GB/T 15102-2017、GB/T 11718-2021、LY/T 2230-2013、GB/T35601-2017、HJ 571-2010、GB 8624-2012标准。甲醛释放量≤0.05mg/m³,密度0.65~0.80g/cm³、板内密度偏差±2%、含水率3.0~9.0% 、静曲强度≥35MPa、弹形模量≥3800MPa、内胶合强度≥ 1.2Mpa、表面结合强度≥1.8Mpa、吸水厚度膨胀率≤1.5% 、握螺钉力（板面）≥1500N、握螺钉力（板边））≥1200N；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6“水性漆”符合GB18581-2020、GB/T21866-2008、GB/T23999-2009、JC/T1074－2021、HJ 2537-2014标准。VOC含量未检出、</w:t>
            </w:r>
            <w:proofErr w:type="gramStart"/>
            <w:r>
              <w:rPr>
                <w:rFonts w:ascii="新宋体" w:eastAsia="新宋体" w:hAnsi="新宋体" w:hint="eastAsia"/>
                <w:b/>
                <w:szCs w:val="21"/>
              </w:rPr>
              <w:t>总铅含量</w:t>
            </w:r>
            <w:proofErr w:type="gramEnd"/>
            <w:r>
              <w:rPr>
                <w:rFonts w:ascii="新宋体" w:eastAsia="新宋体" w:hAnsi="新宋体" w:hint="eastAsia"/>
                <w:b/>
                <w:szCs w:val="21"/>
              </w:rPr>
              <w:t>(限色漆、腻子和醇酸清漆)未检出,甲醛含量未检出 ，苯系物总和含量未检出、重金属3个均未检出、乙二醇醚</w:t>
            </w:r>
            <w:proofErr w:type="gramStart"/>
            <w:r>
              <w:rPr>
                <w:rFonts w:ascii="新宋体" w:eastAsia="新宋体" w:hAnsi="新宋体" w:hint="eastAsia"/>
                <w:b/>
                <w:szCs w:val="21"/>
              </w:rPr>
              <w:t>及醚脂总和</w:t>
            </w:r>
            <w:proofErr w:type="gramEnd"/>
            <w:r>
              <w:rPr>
                <w:rFonts w:ascii="新宋体" w:eastAsia="新宋体" w:hAnsi="新宋体" w:hint="eastAsia"/>
                <w:b/>
                <w:szCs w:val="21"/>
              </w:rPr>
              <w:t>含量未检出、</w:t>
            </w:r>
            <w:proofErr w:type="gramStart"/>
            <w:r>
              <w:rPr>
                <w:rFonts w:ascii="新宋体" w:eastAsia="新宋体" w:hAnsi="新宋体" w:hint="eastAsia"/>
                <w:b/>
                <w:szCs w:val="21"/>
              </w:rPr>
              <w:t>烷基酚聚氧乙烯醚</w:t>
            </w:r>
            <w:proofErr w:type="gramEnd"/>
            <w:r>
              <w:rPr>
                <w:rFonts w:ascii="新宋体" w:eastAsia="新宋体" w:hAnsi="新宋体" w:hint="eastAsia"/>
                <w:b/>
                <w:szCs w:val="21"/>
              </w:rPr>
              <w:t>总和含量未检出，硬度（擦伤）4H，抗菌性能：大肠杆菌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w:t>
            </w:r>
          </w:p>
        </w:tc>
        <w:tc>
          <w:tcPr>
            <w:tcW w:w="245" w:type="pct"/>
            <w:shd w:val="clear" w:color="auto" w:fill="auto"/>
            <w:noWrap/>
            <w:vAlign w:val="center"/>
          </w:tcPr>
          <w:p w14:paraId="35F98AD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275" w:type="pct"/>
            <w:shd w:val="clear" w:color="auto" w:fill="auto"/>
            <w:noWrap/>
            <w:vAlign w:val="center"/>
          </w:tcPr>
          <w:p w14:paraId="414FFCD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4FF5506A" w14:textId="77777777" w:rsidTr="0029729E">
        <w:trPr>
          <w:trHeight w:val="2228"/>
          <w:jc w:val="center"/>
        </w:trPr>
        <w:tc>
          <w:tcPr>
            <w:tcW w:w="231" w:type="pct"/>
            <w:shd w:val="clear" w:color="auto" w:fill="auto"/>
            <w:noWrap/>
            <w:vAlign w:val="center"/>
          </w:tcPr>
          <w:p w14:paraId="338AFA3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75AF0A4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6548289" wp14:editId="5320AF77">
                  <wp:extent cx="852805" cy="1465580"/>
                  <wp:effectExtent l="0" t="0" r="4445" b="1270"/>
                  <wp:docPr id="26" name="图片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_23"/>
                          <pic:cNvPicPr>
                            <a:picLocks noChangeAspect="1"/>
                          </pic:cNvPicPr>
                        </pic:nvPicPr>
                        <pic:blipFill>
                          <a:blip r:embed="rId20"/>
                          <a:stretch>
                            <a:fillRect/>
                          </a:stretch>
                        </pic:blipFill>
                        <pic:spPr>
                          <a:xfrm>
                            <a:off x="0" y="0"/>
                            <a:ext cx="852805" cy="1465580"/>
                          </a:xfrm>
                          <a:prstGeom prst="rect">
                            <a:avLst/>
                          </a:prstGeom>
                          <a:noFill/>
                          <a:ln>
                            <a:noFill/>
                          </a:ln>
                        </pic:spPr>
                      </pic:pic>
                    </a:graphicData>
                  </a:graphic>
                </wp:inline>
              </w:drawing>
            </w:r>
          </w:p>
        </w:tc>
        <w:tc>
          <w:tcPr>
            <w:tcW w:w="412" w:type="pct"/>
            <w:shd w:val="clear" w:color="auto" w:fill="auto"/>
            <w:vAlign w:val="center"/>
          </w:tcPr>
          <w:p w14:paraId="572ABD0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1DA3ABD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970*500*2000</w:t>
            </w:r>
          </w:p>
        </w:tc>
        <w:tc>
          <w:tcPr>
            <w:tcW w:w="2598" w:type="pct"/>
            <w:shd w:val="clear" w:color="auto" w:fill="auto"/>
            <w:vAlign w:val="center"/>
          </w:tcPr>
          <w:p w14:paraId="2B03095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厚度0.8mm；上对开玻璃门，2块互动层板，下对开铁门，内1层板，衣柜部分上1层板，1根铝合金挂衣杆，下部1层板，小镜；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21866-2008标准。铜加速乙酸盐雾试验（连续喷雾300h）要求达到10级，中性盐雾试验（连续喷雾300h）要求达到10级，乙酸盐雾试验（连续喷雾</w:t>
            </w:r>
            <w:r>
              <w:rPr>
                <w:rFonts w:ascii="新宋体" w:eastAsia="新宋体" w:hAnsi="新宋体" w:hint="eastAsia"/>
                <w:b/>
                <w:szCs w:val="21"/>
              </w:rPr>
              <w:lastRenderedPageBreak/>
              <w:t>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叶片锁使用寿命50000次；灵活度（钥匙插拔旋转；钥匙拔出静拉力≤7N；钥匙开启扭矩≤0.55N·m）；涂层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4、塑粉：硬度≥2H，耐霉菌性（黑曲霉）：0级；多溴联苯及多溴二苯醚均未检出；符合HG/T 2006-2022、GB/T 26572-2011标准</w:t>
            </w:r>
          </w:p>
        </w:tc>
        <w:tc>
          <w:tcPr>
            <w:tcW w:w="245" w:type="pct"/>
            <w:shd w:val="clear" w:color="auto" w:fill="auto"/>
            <w:noWrap/>
            <w:vAlign w:val="center"/>
          </w:tcPr>
          <w:p w14:paraId="2E8AA3C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275" w:type="pct"/>
            <w:shd w:val="clear" w:color="auto" w:fill="auto"/>
            <w:noWrap/>
            <w:vAlign w:val="center"/>
          </w:tcPr>
          <w:p w14:paraId="17B9DA3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5885FB5" w14:textId="77777777" w:rsidTr="0029729E">
        <w:trPr>
          <w:trHeight w:val="1624"/>
          <w:jc w:val="center"/>
        </w:trPr>
        <w:tc>
          <w:tcPr>
            <w:tcW w:w="231" w:type="pct"/>
            <w:shd w:val="clear" w:color="auto" w:fill="auto"/>
            <w:noWrap/>
            <w:vAlign w:val="center"/>
          </w:tcPr>
          <w:p w14:paraId="111AC39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826" w:type="pct"/>
            <w:shd w:val="clear" w:color="auto" w:fill="auto"/>
            <w:noWrap/>
            <w:vAlign w:val="center"/>
          </w:tcPr>
          <w:p w14:paraId="4ACDF32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7F83F13" wp14:editId="79988361">
                  <wp:extent cx="842010" cy="976630"/>
                  <wp:effectExtent l="0" t="0" r="15240" b="13970"/>
                  <wp:docPr id="5" name="图片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_27"/>
                          <pic:cNvPicPr>
                            <a:picLocks noChangeAspect="1"/>
                          </pic:cNvPicPr>
                        </pic:nvPicPr>
                        <pic:blipFill>
                          <a:blip r:embed="rId21"/>
                          <a:stretch>
                            <a:fillRect/>
                          </a:stretch>
                        </pic:blipFill>
                        <pic:spPr>
                          <a:xfrm>
                            <a:off x="0" y="0"/>
                            <a:ext cx="842010" cy="976630"/>
                          </a:xfrm>
                          <a:prstGeom prst="rect">
                            <a:avLst/>
                          </a:prstGeom>
                          <a:noFill/>
                          <a:ln>
                            <a:noFill/>
                          </a:ln>
                        </pic:spPr>
                      </pic:pic>
                    </a:graphicData>
                  </a:graphic>
                </wp:inline>
              </w:drawing>
            </w:r>
          </w:p>
        </w:tc>
        <w:tc>
          <w:tcPr>
            <w:tcW w:w="412" w:type="pct"/>
            <w:shd w:val="clear" w:color="auto" w:fill="auto"/>
            <w:vAlign w:val="center"/>
          </w:tcPr>
          <w:p w14:paraId="59F54E8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32D3199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900*500*1090</w:t>
            </w:r>
          </w:p>
        </w:tc>
        <w:tc>
          <w:tcPr>
            <w:tcW w:w="2598" w:type="pct"/>
            <w:shd w:val="clear" w:color="auto" w:fill="auto"/>
            <w:vAlign w:val="center"/>
          </w:tcPr>
          <w:p w14:paraId="678A842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1、钢板为一级冷轧钢板，上含2块活动层板，</w:t>
            </w:r>
            <w:proofErr w:type="gramStart"/>
            <w:r>
              <w:rPr>
                <w:rFonts w:ascii="新宋体" w:eastAsia="新宋体" w:hAnsi="新宋体" w:hint="eastAsia"/>
                <w:b/>
                <w:szCs w:val="21"/>
              </w:rPr>
              <w:t>下含内1块</w:t>
            </w:r>
            <w:proofErr w:type="gramEnd"/>
            <w:r>
              <w:rPr>
                <w:rFonts w:ascii="新宋体" w:eastAsia="新宋体" w:hAnsi="新宋体" w:hint="eastAsia"/>
                <w:b/>
                <w:szCs w:val="21"/>
              </w:rPr>
              <w:t>活动层板；抗拉强度≥350N/mm²、屈服强度≤260N/mm²、断后伸长率≥30%，中性盐雾试验（连续喷雾120h）要求到达10级、乙酸盐雾试验（连续喷雾120h）要求到达10级，符合GB/T 35607-2017,GB/T5213-2019标准。</w:t>
            </w:r>
            <w:r>
              <w:rPr>
                <w:rFonts w:ascii="新宋体" w:eastAsia="新宋体" w:hAnsi="新宋体" w:hint="eastAsia"/>
                <w:b/>
                <w:szCs w:val="21"/>
              </w:rPr>
              <w:br/>
              <w:t>2、生产工艺：使用数控冲床冲压而成，采用点焊、碰焊工艺，焊接点少，无疤痕，连接处精密度高、折边挺括。表面处理：经酸洗、磷化处理，粉末喷涂，特</w:t>
            </w:r>
            <w:proofErr w:type="gramStart"/>
            <w:r>
              <w:rPr>
                <w:rFonts w:ascii="新宋体" w:eastAsia="新宋体" w:hAnsi="新宋体" w:hint="eastAsia"/>
                <w:b/>
                <w:szCs w:val="21"/>
              </w:rPr>
              <w:t>具保护</w:t>
            </w:r>
            <w:proofErr w:type="gramEnd"/>
            <w:r>
              <w:rPr>
                <w:rFonts w:ascii="新宋体" w:eastAsia="新宋体" w:hAnsi="新宋体" w:hint="eastAsia"/>
                <w:b/>
                <w:szCs w:val="21"/>
              </w:rPr>
              <w:t>视力的</w:t>
            </w:r>
            <w:proofErr w:type="gramStart"/>
            <w:r>
              <w:rPr>
                <w:rFonts w:ascii="新宋体" w:eastAsia="新宋体" w:hAnsi="新宋体" w:hint="eastAsia"/>
                <w:b/>
                <w:szCs w:val="21"/>
              </w:rPr>
              <w:t>浅灰亚</w:t>
            </w:r>
            <w:proofErr w:type="gramEnd"/>
            <w:r>
              <w:rPr>
                <w:rFonts w:ascii="新宋体" w:eastAsia="新宋体" w:hAnsi="新宋体" w:hint="eastAsia"/>
                <w:b/>
                <w:szCs w:val="21"/>
              </w:rPr>
              <w:t>光色，永不变色。</w:t>
            </w:r>
            <w:r>
              <w:rPr>
                <w:rFonts w:ascii="新宋体" w:eastAsia="新宋体" w:hAnsi="新宋体" w:hint="eastAsia"/>
                <w:b/>
                <w:szCs w:val="21"/>
              </w:rPr>
              <w:br/>
              <w:t>3、五金配件：</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1）选用优质门铰，符合QB/T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2）选用优质锁具，符合QB/T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Pr>
                <w:rFonts w:ascii="新宋体" w:eastAsia="新宋体" w:hAnsi="新宋体" w:hint="eastAsia"/>
                <w:b/>
                <w:szCs w:val="21"/>
              </w:rPr>
              <w:t>保密度叶片锁</w:t>
            </w:r>
            <w:proofErr w:type="gramEnd"/>
            <w:r>
              <w:rPr>
                <w:rFonts w:ascii="新宋体" w:eastAsia="新宋体" w:hAnsi="新宋体" w:hint="eastAsia"/>
                <w:b/>
                <w:szCs w:val="21"/>
              </w:rPr>
              <w:t>（不同</w:t>
            </w:r>
            <w:proofErr w:type="gramStart"/>
            <w:r>
              <w:rPr>
                <w:rFonts w:ascii="新宋体" w:eastAsia="新宋体" w:hAnsi="新宋体" w:hint="eastAsia"/>
                <w:b/>
                <w:szCs w:val="21"/>
              </w:rPr>
              <w:t>牙花数</w:t>
            </w:r>
            <w:proofErr w:type="gramEnd"/>
            <w:r>
              <w:rPr>
                <w:rFonts w:ascii="新宋体" w:eastAsia="新宋体" w:hAnsi="新宋体" w:hint="eastAsia"/>
                <w:b/>
                <w:szCs w:val="21"/>
              </w:rPr>
              <w:t>≥800；互开率≤0.02%）；锁舌伸出长度≥6mm；牢固度（锁头固定连接静拉力≥200N；锁头固定连接扭矩合格；锁芯拨动件扭矩合格；锁舌侧向静载荷≥200N；叶片锁使用寿命50000次；灵活度（钥匙插拔旋转；钥匙拔出静拉力≤7N；钥匙开启扭矩≤0.55N·m）；涂层</w:t>
            </w:r>
            <w:r>
              <w:rPr>
                <w:rFonts w:ascii="新宋体" w:eastAsia="新宋体" w:hAnsi="新宋体" w:hint="eastAsia"/>
                <w:b/>
                <w:szCs w:val="21"/>
              </w:rPr>
              <w:lastRenderedPageBreak/>
              <w:t>件附着力1级；大肠杆菌、粘质沙雷伯氏菌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≥99.8%；杂色曲霉、球</w:t>
            </w:r>
            <w:proofErr w:type="gramStart"/>
            <w:r>
              <w:rPr>
                <w:rFonts w:ascii="新宋体" w:eastAsia="新宋体" w:hAnsi="新宋体" w:hint="eastAsia"/>
                <w:b/>
                <w:szCs w:val="21"/>
              </w:rPr>
              <w:t>毛壳霉</w:t>
            </w:r>
            <w:proofErr w:type="gramEnd"/>
            <w:r>
              <w:rPr>
                <w:rFonts w:ascii="新宋体" w:eastAsia="新宋体" w:hAnsi="新宋体" w:hint="eastAsia"/>
                <w:b/>
                <w:szCs w:val="21"/>
              </w:rPr>
              <w:t>防霉等级0级。</w:t>
            </w:r>
            <w:r>
              <w:rPr>
                <w:rFonts w:ascii="新宋体" w:eastAsia="新宋体" w:hAnsi="新宋体" w:hint="eastAsia"/>
                <w:b/>
                <w:szCs w:val="21"/>
              </w:rPr>
              <w:br/>
              <w:t>4、塑粉：硬度≥2H，耐霉菌性（黑曲霉）：0级；多溴联苯及多溴二苯醚均未检出；符合HG/T 2006-2022、GB/T 26572-2011标准</w:t>
            </w:r>
          </w:p>
        </w:tc>
        <w:tc>
          <w:tcPr>
            <w:tcW w:w="245" w:type="pct"/>
            <w:shd w:val="clear" w:color="auto" w:fill="auto"/>
            <w:noWrap/>
            <w:vAlign w:val="center"/>
          </w:tcPr>
          <w:p w14:paraId="47FDEB5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275" w:type="pct"/>
            <w:shd w:val="clear" w:color="auto" w:fill="auto"/>
            <w:noWrap/>
            <w:vAlign w:val="center"/>
          </w:tcPr>
          <w:p w14:paraId="733A7AD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70CB1B0F" w14:textId="77777777" w:rsidTr="0029729E">
        <w:trPr>
          <w:trHeight w:val="926"/>
          <w:jc w:val="center"/>
        </w:trPr>
        <w:tc>
          <w:tcPr>
            <w:tcW w:w="231" w:type="pct"/>
            <w:shd w:val="clear" w:color="auto" w:fill="auto"/>
            <w:noWrap/>
            <w:vAlign w:val="center"/>
          </w:tcPr>
          <w:p w14:paraId="7BCC5A1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4</w:t>
            </w:r>
          </w:p>
        </w:tc>
        <w:tc>
          <w:tcPr>
            <w:tcW w:w="826" w:type="pct"/>
            <w:shd w:val="clear" w:color="auto" w:fill="auto"/>
            <w:noWrap/>
            <w:vAlign w:val="center"/>
          </w:tcPr>
          <w:p w14:paraId="69AA606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AF52B61" wp14:editId="5A8E0DEA">
                  <wp:extent cx="633095" cy="1127760"/>
                  <wp:effectExtent l="0" t="0" r="14605" b="15240"/>
                  <wp:docPr id="7" name="图片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_22"/>
                          <pic:cNvPicPr>
                            <a:picLocks noChangeAspect="1"/>
                          </pic:cNvPicPr>
                        </pic:nvPicPr>
                        <pic:blipFill>
                          <a:blip r:embed="rId22"/>
                          <a:stretch>
                            <a:fillRect/>
                          </a:stretch>
                        </pic:blipFill>
                        <pic:spPr>
                          <a:xfrm>
                            <a:off x="0" y="0"/>
                            <a:ext cx="633095" cy="1127760"/>
                          </a:xfrm>
                          <a:prstGeom prst="rect">
                            <a:avLst/>
                          </a:prstGeom>
                          <a:noFill/>
                          <a:ln>
                            <a:noFill/>
                          </a:ln>
                        </pic:spPr>
                      </pic:pic>
                    </a:graphicData>
                  </a:graphic>
                </wp:inline>
              </w:drawing>
            </w:r>
          </w:p>
        </w:tc>
        <w:tc>
          <w:tcPr>
            <w:tcW w:w="412" w:type="pct"/>
            <w:shd w:val="clear" w:color="auto" w:fill="auto"/>
            <w:vAlign w:val="center"/>
          </w:tcPr>
          <w:p w14:paraId="484052A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办公椅</w:t>
            </w:r>
          </w:p>
        </w:tc>
        <w:tc>
          <w:tcPr>
            <w:tcW w:w="413" w:type="pct"/>
            <w:shd w:val="clear" w:color="auto" w:fill="auto"/>
            <w:vAlign w:val="center"/>
          </w:tcPr>
          <w:p w14:paraId="66B00D0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715W*685D*1150-1250H</w:t>
            </w:r>
          </w:p>
        </w:tc>
        <w:tc>
          <w:tcPr>
            <w:tcW w:w="2598" w:type="pct"/>
            <w:shd w:val="clear" w:color="auto" w:fill="auto"/>
            <w:vAlign w:val="center"/>
          </w:tcPr>
          <w:p w14:paraId="0AF104D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1、专业办公网布饰面</w:t>
            </w:r>
            <w:r>
              <w:rPr>
                <w:rFonts w:ascii="新宋体" w:eastAsia="新宋体" w:hAnsi="新宋体" w:hint="eastAsia"/>
                <w:b/>
                <w:szCs w:val="21"/>
              </w:rPr>
              <w:br/>
              <w:t>2、黑色PA尼龙+玻纤椅背/头枕（定型棉）</w:t>
            </w:r>
            <w:r>
              <w:rPr>
                <w:rFonts w:ascii="新宋体" w:eastAsia="新宋体" w:hAnsi="新宋体" w:hint="eastAsia"/>
                <w:b/>
                <w:szCs w:val="21"/>
              </w:rPr>
              <w:br/>
              <w:t>3、升降扶手配PU面</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4、“海绵”符合GB/T10802—2006、QB/T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5、尼龙五星高脚,配黑色PU轮。</w:t>
            </w:r>
          </w:p>
        </w:tc>
        <w:tc>
          <w:tcPr>
            <w:tcW w:w="245" w:type="pct"/>
            <w:shd w:val="clear" w:color="auto" w:fill="auto"/>
            <w:noWrap/>
            <w:vAlign w:val="center"/>
          </w:tcPr>
          <w:p w14:paraId="5B53552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w:t>
            </w:r>
          </w:p>
        </w:tc>
        <w:tc>
          <w:tcPr>
            <w:tcW w:w="275" w:type="pct"/>
            <w:shd w:val="clear" w:color="auto" w:fill="auto"/>
            <w:noWrap/>
            <w:vAlign w:val="center"/>
          </w:tcPr>
          <w:p w14:paraId="26F71AC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B3E3A1E" w14:textId="77777777" w:rsidTr="0029729E">
        <w:trPr>
          <w:trHeight w:val="884"/>
          <w:jc w:val="center"/>
        </w:trPr>
        <w:tc>
          <w:tcPr>
            <w:tcW w:w="231" w:type="pct"/>
            <w:shd w:val="clear" w:color="auto" w:fill="auto"/>
            <w:noWrap/>
            <w:vAlign w:val="center"/>
          </w:tcPr>
          <w:p w14:paraId="3AD9F55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w:t>
            </w:r>
          </w:p>
        </w:tc>
        <w:tc>
          <w:tcPr>
            <w:tcW w:w="826" w:type="pct"/>
            <w:shd w:val="clear" w:color="auto" w:fill="auto"/>
            <w:noWrap/>
            <w:vAlign w:val="center"/>
          </w:tcPr>
          <w:p w14:paraId="56A55A2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16B8B695" wp14:editId="47412D2C">
                  <wp:extent cx="815340" cy="840740"/>
                  <wp:effectExtent l="0" t="0" r="3810" b="16510"/>
                  <wp:docPr id="2" name="图片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_24"/>
                          <pic:cNvPicPr>
                            <a:picLocks noChangeAspect="1"/>
                          </pic:cNvPicPr>
                        </pic:nvPicPr>
                        <pic:blipFill>
                          <a:blip r:embed="rId23"/>
                          <a:stretch>
                            <a:fillRect/>
                          </a:stretch>
                        </pic:blipFill>
                        <pic:spPr>
                          <a:xfrm>
                            <a:off x="0" y="0"/>
                            <a:ext cx="815340" cy="840740"/>
                          </a:xfrm>
                          <a:prstGeom prst="rect">
                            <a:avLst/>
                          </a:prstGeom>
                          <a:noFill/>
                          <a:ln>
                            <a:noFill/>
                          </a:ln>
                        </pic:spPr>
                      </pic:pic>
                    </a:graphicData>
                  </a:graphic>
                </wp:inline>
              </w:drawing>
            </w:r>
          </w:p>
        </w:tc>
        <w:tc>
          <w:tcPr>
            <w:tcW w:w="412" w:type="pct"/>
            <w:shd w:val="clear" w:color="auto" w:fill="auto"/>
            <w:vAlign w:val="center"/>
          </w:tcPr>
          <w:p w14:paraId="207F69D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单人沙发</w:t>
            </w:r>
          </w:p>
        </w:tc>
        <w:tc>
          <w:tcPr>
            <w:tcW w:w="413" w:type="pct"/>
            <w:shd w:val="clear" w:color="auto" w:fill="auto"/>
            <w:vAlign w:val="center"/>
          </w:tcPr>
          <w:p w14:paraId="530B823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860W*820D*800H</w:t>
            </w:r>
          </w:p>
        </w:tc>
        <w:tc>
          <w:tcPr>
            <w:tcW w:w="2598" w:type="pct"/>
            <w:shd w:val="clear" w:color="auto" w:fill="auto"/>
            <w:vAlign w:val="center"/>
          </w:tcPr>
          <w:p w14:paraId="7B8F6B8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1、面料：采用优质西皮。</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≥165kPa、湿热老化后拉伸强度≥160kPa、伸长率≥220%，抗引燃特性-模拟火柴阻燃II级，甲醛释放量≤0.05mg/㎡h，TVOC未检出；</w:t>
            </w:r>
            <w:r>
              <w:rPr>
                <w:rFonts w:ascii="新宋体" w:eastAsia="新宋体" w:hAnsi="新宋体" w:hint="eastAsia"/>
                <w:b/>
                <w:szCs w:val="21"/>
              </w:rPr>
              <w:br/>
              <w:t>3、内框架：采用优质松木框架；</w:t>
            </w:r>
            <w:proofErr w:type="gramStart"/>
            <w:r>
              <w:rPr>
                <w:rFonts w:ascii="新宋体" w:eastAsia="新宋体" w:hAnsi="新宋体" w:hint="eastAsia"/>
                <w:b/>
                <w:szCs w:val="21"/>
              </w:rPr>
              <w:t>经平刨处理</w:t>
            </w:r>
            <w:proofErr w:type="gramEnd"/>
            <w:r>
              <w:rPr>
                <w:rFonts w:ascii="新宋体" w:eastAsia="新宋体" w:hAnsi="新宋体" w:hint="eastAsia"/>
                <w:b/>
                <w:szCs w:val="21"/>
              </w:rPr>
              <w:t>，不带树皮，无昆虫侵蚀。</w:t>
            </w:r>
            <w:r>
              <w:rPr>
                <w:rFonts w:ascii="新宋体" w:eastAsia="新宋体" w:hAnsi="新宋体" w:hint="eastAsia"/>
                <w:b/>
                <w:szCs w:val="21"/>
              </w:rPr>
              <w:br/>
              <w:t>4、五金：不锈钢电镀。</w:t>
            </w:r>
          </w:p>
        </w:tc>
        <w:tc>
          <w:tcPr>
            <w:tcW w:w="245" w:type="pct"/>
            <w:shd w:val="clear" w:color="auto" w:fill="auto"/>
            <w:noWrap/>
            <w:vAlign w:val="center"/>
          </w:tcPr>
          <w:p w14:paraId="481CAA9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w:t>
            </w:r>
          </w:p>
        </w:tc>
        <w:tc>
          <w:tcPr>
            <w:tcW w:w="275" w:type="pct"/>
            <w:shd w:val="clear" w:color="auto" w:fill="auto"/>
            <w:noWrap/>
            <w:vAlign w:val="center"/>
          </w:tcPr>
          <w:p w14:paraId="0EC9B55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742CE19A" w14:textId="77777777" w:rsidTr="0029729E">
        <w:trPr>
          <w:trHeight w:val="130"/>
          <w:jc w:val="center"/>
        </w:trPr>
        <w:tc>
          <w:tcPr>
            <w:tcW w:w="5000" w:type="pct"/>
            <w:gridSpan w:val="7"/>
            <w:shd w:val="clear" w:color="auto" w:fill="C4BD97"/>
            <w:noWrap/>
            <w:vAlign w:val="center"/>
          </w:tcPr>
          <w:p w14:paraId="4D489299"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科级办公室</w:t>
            </w:r>
          </w:p>
        </w:tc>
      </w:tr>
      <w:tr w:rsidR="00C70B5F" w14:paraId="6CB1AAC8" w14:textId="77777777" w:rsidTr="0029729E">
        <w:trPr>
          <w:trHeight w:val="1220"/>
          <w:jc w:val="center"/>
        </w:trPr>
        <w:tc>
          <w:tcPr>
            <w:tcW w:w="231" w:type="pct"/>
            <w:shd w:val="clear" w:color="auto" w:fill="auto"/>
            <w:noWrap/>
            <w:vAlign w:val="center"/>
          </w:tcPr>
          <w:p w14:paraId="78D7D1F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0A9F0F3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A6ECFEC" wp14:editId="782B4987">
                  <wp:extent cx="976630" cy="599440"/>
                  <wp:effectExtent l="0" t="0" r="13970" b="10160"/>
                  <wp:docPr id="21" name="图片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_2"/>
                          <pic:cNvPicPr>
                            <a:picLocks noChangeAspect="1"/>
                          </pic:cNvPicPr>
                        </pic:nvPicPr>
                        <pic:blipFill>
                          <a:blip r:embed="rId24"/>
                          <a:stretch>
                            <a:fillRect/>
                          </a:stretch>
                        </pic:blipFill>
                        <pic:spPr>
                          <a:xfrm>
                            <a:off x="0" y="0"/>
                            <a:ext cx="976630" cy="599440"/>
                          </a:xfrm>
                          <a:prstGeom prst="rect">
                            <a:avLst/>
                          </a:prstGeom>
                          <a:noFill/>
                          <a:ln>
                            <a:noFill/>
                          </a:ln>
                        </pic:spPr>
                      </pic:pic>
                    </a:graphicData>
                  </a:graphic>
                </wp:inline>
              </w:drawing>
            </w:r>
          </w:p>
        </w:tc>
        <w:tc>
          <w:tcPr>
            <w:tcW w:w="412" w:type="pct"/>
            <w:shd w:val="clear" w:color="auto" w:fill="auto"/>
            <w:vAlign w:val="center"/>
          </w:tcPr>
          <w:p w14:paraId="13171E5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办公桌</w:t>
            </w:r>
          </w:p>
        </w:tc>
        <w:tc>
          <w:tcPr>
            <w:tcW w:w="413" w:type="pct"/>
            <w:shd w:val="clear" w:color="auto" w:fill="auto"/>
            <w:vAlign w:val="center"/>
          </w:tcPr>
          <w:p w14:paraId="78F3273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1400W*700D*750</w:t>
            </w:r>
          </w:p>
        </w:tc>
        <w:tc>
          <w:tcPr>
            <w:tcW w:w="2598" w:type="pct"/>
            <w:shd w:val="clear" w:color="auto" w:fill="auto"/>
            <w:vAlign w:val="center"/>
          </w:tcPr>
          <w:p w14:paraId="2334A414"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w:t>
            </w:r>
            <w:r>
              <w:rPr>
                <w:rFonts w:ascii="新宋体" w:eastAsia="新宋体" w:hAnsi="新宋体" w:hint="eastAsia"/>
                <w:b/>
                <w:szCs w:val="21"/>
              </w:rPr>
              <w:lastRenderedPageBreak/>
              <w:t>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35875C2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4</w:t>
            </w:r>
          </w:p>
        </w:tc>
        <w:tc>
          <w:tcPr>
            <w:tcW w:w="275" w:type="pct"/>
            <w:shd w:val="clear" w:color="auto" w:fill="auto"/>
            <w:noWrap/>
            <w:vAlign w:val="center"/>
          </w:tcPr>
          <w:p w14:paraId="24E7D3B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1C9B7C25" w14:textId="77777777" w:rsidTr="0029729E">
        <w:trPr>
          <w:trHeight w:val="926"/>
          <w:jc w:val="center"/>
        </w:trPr>
        <w:tc>
          <w:tcPr>
            <w:tcW w:w="231" w:type="pct"/>
            <w:shd w:val="clear" w:color="auto" w:fill="auto"/>
            <w:noWrap/>
            <w:vAlign w:val="center"/>
          </w:tcPr>
          <w:p w14:paraId="76F1A74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2FAC1D8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FB0B41C" wp14:editId="28FA5796">
                  <wp:extent cx="711200" cy="1268095"/>
                  <wp:effectExtent l="0" t="0" r="12700" b="8255"/>
                  <wp:docPr id="14" name="图片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_12"/>
                          <pic:cNvPicPr>
                            <a:picLocks noChangeAspect="1"/>
                          </pic:cNvPicPr>
                        </pic:nvPicPr>
                        <pic:blipFill>
                          <a:blip r:embed="rId25"/>
                          <a:stretch>
                            <a:fillRect/>
                          </a:stretch>
                        </pic:blipFill>
                        <pic:spPr>
                          <a:xfrm>
                            <a:off x="0" y="0"/>
                            <a:ext cx="711200" cy="1268095"/>
                          </a:xfrm>
                          <a:prstGeom prst="rect">
                            <a:avLst/>
                          </a:prstGeom>
                          <a:noFill/>
                          <a:ln>
                            <a:noFill/>
                          </a:ln>
                        </pic:spPr>
                      </pic:pic>
                    </a:graphicData>
                  </a:graphic>
                </wp:inline>
              </w:drawing>
            </w:r>
          </w:p>
        </w:tc>
        <w:tc>
          <w:tcPr>
            <w:tcW w:w="412" w:type="pct"/>
            <w:shd w:val="clear" w:color="auto" w:fill="auto"/>
            <w:vAlign w:val="center"/>
          </w:tcPr>
          <w:p w14:paraId="78F479F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办公椅</w:t>
            </w:r>
          </w:p>
        </w:tc>
        <w:tc>
          <w:tcPr>
            <w:tcW w:w="413" w:type="pct"/>
            <w:shd w:val="clear" w:color="auto" w:fill="auto"/>
            <w:vAlign w:val="center"/>
          </w:tcPr>
          <w:p w14:paraId="55F7B0A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715W*685D*1150-1250H</w:t>
            </w:r>
          </w:p>
        </w:tc>
        <w:tc>
          <w:tcPr>
            <w:tcW w:w="2598" w:type="pct"/>
            <w:shd w:val="clear" w:color="auto" w:fill="auto"/>
            <w:vAlign w:val="center"/>
          </w:tcPr>
          <w:p w14:paraId="1A3FD77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1、专业办公网布饰面</w:t>
            </w:r>
            <w:r>
              <w:rPr>
                <w:rFonts w:ascii="新宋体" w:eastAsia="新宋体" w:hAnsi="新宋体" w:hint="eastAsia"/>
                <w:b/>
                <w:szCs w:val="21"/>
              </w:rPr>
              <w:br/>
              <w:t>2、黑色PA尼龙+玻纤椅背/头枕（定型棉）</w:t>
            </w:r>
            <w:r>
              <w:rPr>
                <w:rFonts w:ascii="新宋体" w:eastAsia="新宋体" w:hAnsi="新宋体" w:hint="eastAsia"/>
                <w:b/>
                <w:szCs w:val="21"/>
              </w:rPr>
              <w:br/>
              <w:t>3、升降扶手配PU面</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4、“海绵”符合GB/T10802—2006、QB/T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5、尼龙五星高脚,配黑色PU轮。</w:t>
            </w:r>
          </w:p>
        </w:tc>
        <w:tc>
          <w:tcPr>
            <w:tcW w:w="245" w:type="pct"/>
            <w:shd w:val="clear" w:color="auto" w:fill="auto"/>
            <w:noWrap/>
            <w:vAlign w:val="center"/>
          </w:tcPr>
          <w:p w14:paraId="1E390AC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275" w:type="pct"/>
            <w:shd w:val="clear" w:color="auto" w:fill="auto"/>
            <w:noWrap/>
            <w:vAlign w:val="center"/>
          </w:tcPr>
          <w:p w14:paraId="0D5F506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F0BB858" w14:textId="77777777" w:rsidTr="0029729E">
        <w:trPr>
          <w:trHeight w:val="130"/>
          <w:jc w:val="center"/>
        </w:trPr>
        <w:tc>
          <w:tcPr>
            <w:tcW w:w="5000" w:type="pct"/>
            <w:gridSpan w:val="7"/>
            <w:shd w:val="clear" w:color="auto" w:fill="C4BD97"/>
            <w:noWrap/>
            <w:vAlign w:val="center"/>
          </w:tcPr>
          <w:p w14:paraId="13F6684B"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开放式办公区</w:t>
            </w:r>
          </w:p>
        </w:tc>
      </w:tr>
      <w:tr w:rsidR="00C70B5F" w14:paraId="48DB4BF0" w14:textId="77777777" w:rsidTr="0029729E">
        <w:trPr>
          <w:trHeight w:val="1178"/>
          <w:jc w:val="center"/>
        </w:trPr>
        <w:tc>
          <w:tcPr>
            <w:tcW w:w="231" w:type="pct"/>
            <w:shd w:val="clear" w:color="auto" w:fill="auto"/>
            <w:noWrap/>
            <w:vAlign w:val="center"/>
          </w:tcPr>
          <w:p w14:paraId="2FAC038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751019B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6FEDEEC" wp14:editId="1ABADDE0">
                  <wp:extent cx="887730" cy="777875"/>
                  <wp:effectExtent l="0" t="0" r="7620" b="3175"/>
                  <wp:docPr id="20" name="图片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_7"/>
                          <pic:cNvPicPr>
                            <a:picLocks noChangeAspect="1"/>
                          </pic:cNvPicPr>
                        </pic:nvPicPr>
                        <pic:blipFill>
                          <a:blip r:embed="rId26"/>
                          <a:stretch>
                            <a:fillRect/>
                          </a:stretch>
                        </pic:blipFill>
                        <pic:spPr>
                          <a:xfrm>
                            <a:off x="0" y="0"/>
                            <a:ext cx="887730" cy="777875"/>
                          </a:xfrm>
                          <a:prstGeom prst="rect">
                            <a:avLst/>
                          </a:prstGeom>
                          <a:noFill/>
                          <a:ln>
                            <a:noFill/>
                          </a:ln>
                        </pic:spPr>
                      </pic:pic>
                    </a:graphicData>
                  </a:graphic>
                </wp:inline>
              </w:drawing>
            </w:r>
          </w:p>
        </w:tc>
        <w:tc>
          <w:tcPr>
            <w:tcW w:w="412" w:type="pct"/>
            <w:shd w:val="clear" w:color="auto" w:fill="auto"/>
            <w:vAlign w:val="center"/>
          </w:tcPr>
          <w:p w14:paraId="05B8AE1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办公桌</w:t>
            </w:r>
          </w:p>
        </w:tc>
        <w:tc>
          <w:tcPr>
            <w:tcW w:w="413" w:type="pct"/>
            <w:shd w:val="clear" w:color="auto" w:fill="auto"/>
            <w:vAlign w:val="center"/>
          </w:tcPr>
          <w:p w14:paraId="18FAC1C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1000W*600D*1070H</w:t>
            </w:r>
          </w:p>
        </w:tc>
        <w:tc>
          <w:tcPr>
            <w:tcW w:w="2598" w:type="pct"/>
            <w:shd w:val="clear" w:color="auto" w:fill="auto"/>
            <w:vAlign w:val="center"/>
          </w:tcPr>
          <w:p w14:paraId="66E8D5F1"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0D6478E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16</w:t>
            </w:r>
          </w:p>
        </w:tc>
        <w:tc>
          <w:tcPr>
            <w:tcW w:w="275" w:type="pct"/>
            <w:shd w:val="clear" w:color="auto" w:fill="auto"/>
            <w:noWrap/>
            <w:vAlign w:val="center"/>
          </w:tcPr>
          <w:p w14:paraId="627F4DD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071F5C85" w14:textId="77777777" w:rsidTr="0029729E">
        <w:trPr>
          <w:trHeight w:val="926"/>
          <w:jc w:val="center"/>
        </w:trPr>
        <w:tc>
          <w:tcPr>
            <w:tcW w:w="231" w:type="pct"/>
            <w:shd w:val="clear" w:color="auto" w:fill="auto"/>
            <w:noWrap/>
            <w:vAlign w:val="center"/>
          </w:tcPr>
          <w:p w14:paraId="1FFD0D8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49FDD2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0DDEA18F" wp14:editId="30E8B3DB">
                  <wp:extent cx="755015" cy="1345565"/>
                  <wp:effectExtent l="0" t="0" r="6985" b="6985"/>
                  <wp:docPr id="11" name="图片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_31"/>
                          <pic:cNvPicPr>
                            <a:picLocks noChangeAspect="1"/>
                          </pic:cNvPicPr>
                        </pic:nvPicPr>
                        <pic:blipFill>
                          <a:blip r:embed="rId27"/>
                          <a:stretch>
                            <a:fillRect/>
                          </a:stretch>
                        </pic:blipFill>
                        <pic:spPr>
                          <a:xfrm>
                            <a:off x="0" y="0"/>
                            <a:ext cx="755015" cy="1345565"/>
                          </a:xfrm>
                          <a:prstGeom prst="rect">
                            <a:avLst/>
                          </a:prstGeom>
                          <a:noFill/>
                          <a:ln>
                            <a:noFill/>
                          </a:ln>
                        </pic:spPr>
                      </pic:pic>
                    </a:graphicData>
                  </a:graphic>
                </wp:inline>
              </w:drawing>
            </w:r>
          </w:p>
        </w:tc>
        <w:tc>
          <w:tcPr>
            <w:tcW w:w="412" w:type="pct"/>
            <w:shd w:val="clear" w:color="auto" w:fill="auto"/>
            <w:vAlign w:val="center"/>
          </w:tcPr>
          <w:p w14:paraId="2980A6F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办公椅</w:t>
            </w:r>
          </w:p>
        </w:tc>
        <w:tc>
          <w:tcPr>
            <w:tcW w:w="413" w:type="pct"/>
            <w:shd w:val="clear" w:color="auto" w:fill="auto"/>
            <w:vAlign w:val="center"/>
          </w:tcPr>
          <w:p w14:paraId="4792AD0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715W*685D*1150-1250H</w:t>
            </w:r>
          </w:p>
        </w:tc>
        <w:tc>
          <w:tcPr>
            <w:tcW w:w="2598" w:type="pct"/>
            <w:shd w:val="clear" w:color="auto" w:fill="auto"/>
            <w:vAlign w:val="center"/>
          </w:tcPr>
          <w:p w14:paraId="6105723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1、专业办公网布饰面</w:t>
            </w:r>
            <w:r>
              <w:rPr>
                <w:rFonts w:ascii="新宋体" w:eastAsia="新宋体" w:hAnsi="新宋体" w:hint="eastAsia"/>
                <w:b/>
                <w:szCs w:val="21"/>
              </w:rPr>
              <w:br/>
              <w:t>2、黑色PA尼龙+玻纤椅背/头枕（定型棉）</w:t>
            </w:r>
            <w:r>
              <w:rPr>
                <w:rFonts w:ascii="新宋体" w:eastAsia="新宋体" w:hAnsi="新宋体" w:hint="eastAsia"/>
                <w:b/>
                <w:szCs w:val="21"/>
              </w:rPr>
              <w:br/>
              <w:t>3、升降扶手配PU面</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4、“海绵”符合GB/T10802—2006、QB/T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5、尼龙五星高脚,配黑色PU轮。</w:t>
            </w:r>
          </w:p>
        </w:tc>
        <w:tc>
          <w:tcPr>
            <w:tcW w:w="245" w:type="pct"/>
            <w:shd w:val="clear" w:color="auto" w:fill="auto"/>
            <w:noWrap/>
            <w:vAlign w:val="center"/>
          </w:tcPr>
          <w:p w14:paraId="28FC4F9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16</w:t>
            </w:r>
          </w:p>
        </w:tc>
        <w:tc>
          <w:tcPr>
            <w:tcW w:w="275" w:type="pct"/>
            <w:shd w:val="clear" w:color="auto" w:fill="auto"/>
            <w:noWrap/>
            <w:vAlign w:val="center"/>
          </w:tcPr>
          <w:p w14:paraId="728583D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28E47C1" w14:textId="77777777" w:rsidTr="0029729E">
        <w:trPr>
          <w:trHeight w:val="1304"/>
          <w:jc w:val="center"/>
        </w:trPr>
        <w:tc>
          <w:tcPr>
            <w:tcW w:w="231" w:type="pct"/>
            <w:shd w:val="clear" w:color="auto" w:fill="auto"/>
            <w:noWrap/>
            <w:vAlign w:val="center"/>
          </w:tcPr>
          <w:p w14:paraId="592D219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w:t>
            </w:r>
          </w:p>
        </w:tc>
        <w:tc>
          <w:tcPr>
            <w:tcW w:w="826" w:type="pct"/>
            <w:shd w:val="clear" w:color="auto" w:fill="auto"/>
            <w:noWrap/>
            <w:vAlign w:val="center"/>
          </w:tcPr>
          <w:p w14:paraId="336DD44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A48A848" wp14:editId="006CB631">
                  <wp:extent cx="1068070" cy="887095"/>
                  <wp:effectExtent l="0" t="0" r="17780" b="8255"/>
                  <wp:docPr id="6" name="图片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_1"/>
                          <pic:cNvPicPr>
                            <a:picLocks noChangeAspect="1"/>
                          </pic:cNvPicPr>
                        </pic:nvPicPr>
                        <pic:blipFill>
                          <a:blip r:embed="rId28"/>
                          <a:stretch>
                            <a:fillRect/>
                          </a:stretch>
                        </pic:blipFill>
                        <pic:spPr>
                          <a:xfrm>
                            <a:off x="0" y="0"/>
                            <a:ext cx="1068070" cy="887095"/>
                          </a:xfrm>
                          <a:prstGeom prst="rect">
                            <a:avLst/>
                          </a:prstGeom>
                          <a:noFill/>
                          <a:ln>
                            <a:noFill/>
                          </a:ln>
                        </pic:spPr>
                      </pic:pic>
                    </a:graphicData>
                  </a:graphic>
                </wp:inline>
              </w:drawing>
            </w:r>
          </w:p>
        </w:tc>
        <w:tc>
          <w:tcPr>
            <w:tcW w:w="412" w:type="pct"/>
            <w:shd w:val="clear" w:color="auto" w:fill="auto"/>
            <w:vAlign w:val="center"/>
          </w:tcPr>
          <w:p w14:paraId="1775736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0FD8CE1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1200W*400D*1300H</w:t>
            </w:r>
          </w:p>
        </w:tc>
        <w:tc>
          <w:tcPr>
            <w:tcW w:w="2598" w:type="pct"/>
            <w:shd w:val="clear" w:color="auto" w:fill="auto"/>
            <w:vAlign w:val="center"/>
          </w:tcPr>
          <w:p w14:paraId="0B6757D9"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16A1CD3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275" w:type="pct"/>
            <w:shd w:val="clear" w:color="auto" w:fill="auto"/>
            <w:noWrap/>
            <w:vAlign w:val="center"/>
          </w:tcPr>
          <w:p w14:paraId="584B79D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493FC9BE" w14:textId="77777777" w:rsidTr="0029729E">
        <w:trPr>
          <w:trHeight w:val="1430"/>
          <w:jc w:val="center"/>
        </w:trPr>
        <w:tc>
          <w:tcPr>
            <w:tcW w:w="231" w:type="pct"/>
            <w:shd w:val="clear" w:color="auto" w:fill="auto"/>
            <w:noWrap/>
            <w:vAlign w:val="center"/>
          </w:tcPr>
          <w:p w14:paraId="0763B3B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826" w:type="pct"/>
            <w:shd w:val="clear" w:color="auto" w:fill="auto"/>
            <w:noWrap/>
            <w:vAlign w:val="center"/>
          </w:tcPr>
          <w:p w14:paraId="16F2764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59615B8" wp14:editId="49CC1C38">
                  <wp:extent cx="1002030" cy="1131570"/>
                  <wp:effectExtent l="0" t="0" r="7620" b="11430"/>
                  <wp:docPr id="9" name="图片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_4"/>
                          <pic:cNvPicPr>
                            <a:picLocks noChangeAspect="1"/>
                          </pic:cNvPicPr>
                        </pic:nvPicPr>
                        <pic:blipFill>
                          <a:blip r:embed="rId29"/>
                          <a:stretch>
                            <a:fillRect/>
                          </a:stretch>
                        </pic:blipFill>
                        <pic:spPr>
                          <a:xfrm>
                            <a:off x="0" y="0"/>
                            <a:ext cx="1002030" cy="1131570"/>
                          </a:xfrm>
                          <a:prstGeom prst="rect">
                            <a:avLst/>
                          </a:prstGeom>
                          <a:noFill/>
                          <a:ln>
                            <a:noFill/>
                          </a:ln>
                        </pic:spPr>
                      </pic:pic>
                    </a:graphicData>
                  </a:graphic>
                </wp:inline>
              </w:drawing>
            </w:r>
          </w:p>
        </w:tc>
        <w:tc>
          <w:tcPr>
            <w:tcW w:w="412" w:type="pct"/>
            <w:shd w:val="clear" w:color="auto" w:fill="auto"/>
            <w:vAlign w:val="center"/>
          </w:tcPr>
          <w:p w14:paraId="6EB16DB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shd w:val="clear" w:color="auto" w:fill="auto"/>
            <w:vAlign w:val="center"/>
          </w:tcPr>
          <w:p w14:paraId="27CB0E7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1200W*400D*1500H</w:t>
            </w:r>
          </w:p>
        </w:tc>
        <w:tc>
          <w:tcPr>
            <w:tcW w:w="2598" w:type="pct"/>
            <w:shd w:val="clear" w:color="auto" w:fill="auto"/>
            <w:vAlign w:val="center"/>
          </w:tcPr>
          <w:p w14:paraId="33F62D1E"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w:t>
            </w:r>
            <w:r>
              <w:rPr>
                <w:rFonts w:ascii="新宋体" w:eastAsia="新宋体" w:hAnsi="新宋体" w:hint="eastAsia"/>
                <w:b/>
                <w:szCs w:val="21"/>
              </w:rPr>
              <w:lastRenderedPageBreak/>
              <w:t>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062D9B7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4</w:t>
            </w:r>
          </w:p>
        </w:tc>
        <w:tc>
          <w:tcPr>
            <w:tcW w:w="275" w:type="pct"/>
            <w:shd w:val="clear" w:color="auto" w:fill="auto"/>
            <w:noWrap/>
            <w:vAlign w:val="center"/>
          </w:tcPr>
          <w:p w14:paraId="1EB2B7B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DBD5588" w14:textId="77777777" w:rsidTr="0029729E">
        <w:trPr>
          <w:trHeight w:val="1010"/>
          <w:jc w:val="center"/>
        </w:trPr>
        <w:tc>
          <w:tcPr>
            <w:tcW w:w="231" w:type="pct"/>
            <w:shd w:val="clear" w:color="auto" w:fill="auto"/>
            <w:noWrap/>
            <w:vAlign w:val="center"/>
          </w:tcPr>
          <w:p w14:paraId="2F2B501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5</w:t>
            </w:r>
          </w:p>
        </w:tc>
        <w:tc>
          <w:tcPr>
            <w:tcW w:w="826" w:type="pct"/>
            <w:shd w:val="clear" w:color="auto" w:fill="auto"/>
            <w:noWrap/>
            <w:vAlign w:val="center"/>
          </w:tcPr>
          <w:p w14:paraId="2BAB986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3663769F" wp14:editId="20CA8948">
                  <wp:extent cx="1270635" cy="722630"/>
                  <wp:effectExtent l="0" t="0" r="5715" b="1270"/>
                  <wp:docPr id="15" name="图片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_28"/>
                          <pic:cNvPicPr>
                            <a:picLocks noChangeAspect="1"/>
                          </pic:cNvPicPr>
                        </pic:nvPicPr>
                        <pic:blipFill>
                          <a:blip r:embed="rId30"/>
                          <a:stretch>
                            <a:fillRect/>
                          </a:stretch>
                        </pic:blipFill>
                        <pic:spPr>
                          <a:xfrm>
                            <a:off x="0" y="0"/>
                            <a:ext cx="1270635" cy="722630"/>
                          </a:xfrm>
                          <a:prstGeom prst="rect">
                            <a:avLst/>
                          </a:prstGeom>
                          <a:noFill/>
                          <a:ln>
                            <a:noFill/>
                          </a:ln>
                        </pic:spPr>
                      </pic:pic>
                    </a:graphicData>
                  </a:graphic>
                </wp:inline>
              </w:drawing>
            </w:r>
          </w:p>
        </w:tc>
        <w:tc>
          <w:tcPr>
            <w:tcW w:w="412" w:type="pct"/>
            <w:shd w:val="clear" w:color="auto" w:fill="auto"/>
            <w:vAlign w:val="center"/>
          </w:tcPr>
          <w:p w14:paraId="7102ADC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三人沙发</w:t>
            </w:r>
          </w:p>
        </w:tc>
        <w:tc>
          <w:tcPr>
            <w:tcW w:w="413" w:type="pct"/>
            <w:shd w:val="clear" w:color="auto" w:fill="auto"/>
            <w:vAlign w:val="center"/>
          </w:tcPr>
          <w:p w14:paraId="0ED105D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2160W*860D*760H</w:t>
            </w:r>
          </w:p>
        </w:tc>
        <w:tc>
          <w:tcPr>
            <w:tcW w:w="2598" w:type="pct"/>
            <w:shd w:val="clear" w:color="auto" w:fill="auto"/>
            <w:vAlign w:val="center"/>
          </w:tcPr>
          <w:p w14:paraId="03D976C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1、面料：采用头层牛皮，柔软贴手、透气性佳；游离甲醛未检出，符合国家标准</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≥165kPa、湿热老化后拉伸强度≥160kPa、伸长率≥220%，抗引燃特性-模拟火柴阻燃II级，甲醛释放量≤0.05mg/㎡h，TVOC未检出；</w:t>
            </w:r>
            <w:r>
              <w:rPr>
                <w:rFonts w:ascii="新宋体" w:eastAsia="新宋体" w:hAnsi="新宋体" w:hint="eastAsia"/>
                <w:b/>
                <w:szCs w:val="21"/>
              </w:rPr>
              <w:br/>
              <w:t>3、内框架：采用优质松木框架；</w:t>
            </w:r>
            <w:proofErr w:type="gramStart"/>
            <w:r>
              <w:rPr>
                <w:rFonts w:ascii="新宋体" w:eastAsia="新宋体" w:hAnsi="新宋体" w:hint="eastAsia"/>
                <w:b/>
                <w:szCs w:val="21"/>
              </w:rPr>
              <w:t>经平刨处理</w:t>
            </w:r>
            <w:proofErr w:type="gramEnd"/>
            <w:r>
              <w:rPr>
                <w:rFonts w:ascii="新宋体" w:eastAsia="新宋体" w:hAnsi="新宋体" w:hint="eastAsia"/>
                <w:b/>
                <w:szCs w:val="21"/>
              </w:rPr>
              <w:t>，不带树皮，无昆虫侵蚀。</w:t>
            </w:r>
            <w:r>
              <w:rPr>
                <w:rFonts w:ascii="新宋体" w:eastAsia="新宋体" w:hAnsi="新宋体" w:hint="eastAsia"/>
                <w:b/>
                <w:szCs w:val="21"/>
              </w:rPr>
              <w:br/>
              <w:t>4、脚：拉丝不锈钢。</w:t>
            </w:r>
          </w:p>
        </w:tc>
        <w:tc>
          <w:tcPr>
            <w:tcW w:w="245" w:type="pct"/>
            <w:shd w:val="clear" w:color="auto" w:fill="auto"/>
            <w:noWrap/>
            <w:vAlign w:val="center"/>
          </w:tcPr>
          <w:p w14:paraId="48AD6A5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3FD51CC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7D356837" w14:textId="77777777" w:rsidTr="0029729E">
        <w:trPr>
          <w:trHeight w:val="510"/>
          <w:jc w:val="center"/>
        </w:trPr>
        <w:tc>
          <w:tcPr>
            <w:tcW w:w="231" w:type="pct"/>
            <w:shd w:val="clear" w:color="auto" w:fill="auto"/>
            <w:noWrap/>
            <w:vAlign w:val="center"/>
          </w:tcPr>
          <w:p w14:paraId="1387237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w:t>
            </w:r>
          </w:p>
        </w:tc>
        <w:tc>
          <w:tcPr>
            <w:tcW w:w="826" w:type="pct"/>
            <w:shd w:val="clear" w:color="auto" w:fill="auto"/>
            <w:noWrap/>
            <w:vAlign w:val="center"/>
          </w:tcPr>
          <w:p w14:paraId="4267623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150148A1" wp14:editId="6D4C082D">
                  <wp:extent cx="1070610" cy="836295"/>
                  <wp:effectExtent l="0" t="0" r="15240" b="1905"/>
                  <wp:docPr id="23" name="图片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_30"/>
                          <pic:cNvPicPr>
                            <a:picLocks noChangeAspect="1"/>
                          </pic:cNvPicPr>
                        </pic:nvPicPr>
                        <pic:blipFill>
                          <a:blip r:embed="rId31"/>
                          <a:stretch>
                            <a:fillRect/>
                          </a:stretch>
                        </pic:blipFill>
                        <pic:spPr>
                          <a:xfrm>
                            <a:off x="0" y="0"/>
                            <a:ext cx="1070610" cy="836295"/>
                          </a:xfrm>
                          <a:prstGeom prst="rect">
                            <a:avLst/>
                          </a:prstGeom>
                          <a:noFill/>
                          <a:ln>
                            <a:noFill/>
                          </a:ln>
                        </pic:spPr>
                      </pic:pic>
                    </a:graphicData>
                  </a:graphic>
                </wp:inline>
              </w:drawing>
            </w:r>
          </w:p>
        </w:tc>
        <w:tc>
          <w:tcPr>
            <w:tcW w:w="412" w:type="pct"/>
            <w:shd w:val="clear" w:color="auto" w:fill="auto"/>
            <w:vAlign w:val="center"/>
          </w:tcPr>
          <w:p w14:paraId="132FD2B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组合茶几</w:t>
            </w:r>
          </w:p>
        </w:tc>
        <w:tc>
          <w:tcPr>
            <w:tcW w:w="413" w:type="pct"/>
            <w:shd w:val="clear" w:color="auto" w:fill="auto"/>
            <w:vAlign w:val="center"/>
          </w:tcPr>
          <w:p w14:paraId="2CB37E3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Ø800W*450H  Ø600W*400H</w:t>
            </w:r>
          </w:p>
        </w:tc>
        <w:tc>
          <w:tcPr>
            <w:tcW w:w="2598" w:type="pct"/>
            <w:shd w:val="clear" w:color="auto" w:fill="auto"/>
            <w:vAlign w:val="center"/>
          </w:tcPr>
          <w:p w14:paraId="7CFCCAC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实心不锈钢</w:t>
            </w:r>
            <w:proofErr w:type="gramStart"/>
            <w:r>
              <w:rPr>
                <w:rFonts w:ascii="新宋体" w:eastAsia="新宋体" w:hAnsi="新宋体" w:hint="eastAsia"/>
                <w:b/>
                <w:szCs w:val="21"/>
              </w:rPr>
              <w:t>筋</w:t>
            </w:r>
            <w:proofErr w:type="gramEnd"/>
            <w:r>
              <w:rPr>
                <w:rFonts w:ascii="新宋体" w:eastAsia="新宋体" w:hAnsi="新宋体" w:hint="eastAsia"/>
                <w:b/>
                <w:szCs w:val="21"/>
              </w:rPr>
              <w:t>拉丝镀金封釉，1.2岩板台面</w:t>
            </w:r>
          </w:p>
        </w:tc>
        <w:tc>
          <w:tcPr>
            <w:tcW w:w="245" w:type="pct"/>
            <w:shd w:val="clear" w:color="auto" w:fill="auto"/>
            <w:noWrap/>
            <w:vAlign w:val="center"/>
          </w:tcPr>
          <w:p w14:paraId="08FB4DB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2BE14C3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AE76B26" w14:textId="77777777" w:rsidTr="0029729E">
        <w:trPr>
          <w:trHeight w:val="128"/>
          <w:jc w:val="center"/>
        </w:trPr>
        <w:tc>
          <w:tcPr>
            <w:tcW w:w="5000" w:type="pct"/>
            <w:gridSpan w:val="7"/>
            <w:shd w:val="clear" w:color="auto" w:fill="C4BD97"/>
            <w:noWrap/>
            <w:vAlign w:val="center"/>
          </w:tcPr>
          <w:p w14:paraId="04EBF374"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小会议室</w:t>
            </w:r>
          </w:p>
        </w:tc>
      </w:tr>
      <w:tr w:rsidR="00C70B5F" w14:paraId="2E51C8C6" w14:textId="77777777" w:rsidTr="0029729E">
        <w:trPr>
          <w:trHeight w:val="1598"/>
          <w:jc w:val="center"/>
        </w:trPr>
        <w:tc>
          <w:tcPr>
            <w:tcW w:w="231" w:type="pct"/>
            <w:shd w:val="clear" w:color="auto" w:fill="auto"/>
            <w:noWrap/>
            <w:vAlign w:val="center"/>
          </w:tcPr>
          <w:p w14:paraId="4B0691F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561B29B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18E28F53" wp14:editId="46A1290F">
                  <wp:extent cx="1242060" cy="718820"/>
                  <wp:effectExtent l="0" t="0" r="15240" b="5080"/>
                  <wp:docPr id="10" name="图片_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_55"/>
                          <pic:cNvPicPr>
                            <a:picLocks noChangeAspect="1"/>
                          </pic:cNvPicPr>
                        </pic:nvPicPr>
                        <pic:blipFill>
                          <a:blip r:embed="rId32"/>
                          <a:stretch>
                            <a:fillRect/>
                          </a:stretch>
                        </pic:blipFill>
                        <pic:spPr>
                          <a:xfrm>
                            <a:off x="0" y="0"/>
                            <a:ext cx="1242060" cy="718820"/>
                          </a:xfrm>
                          <a:prstGeom prst="rect">
                            <a:avLst/>
                          </a:prstGeom>
                          <a:noFill/>
                          <a:ln>
                            <a:noFill/>
                          </a:ln>
                        </pic:spPr>
                      </pic:pic>
                    </a:graphicData>
                  </a:graphic>
                </wp:inline>
              </w:drawing>
            </w:r>
          </w:p>
        </w:tc>
        <w:tc>
          <w:tcPr>
            <w:tcW w:w="412" w:type="pct"/>
            <w:shd w:val="clear" w:color="auto" w:fill="auto"/>
            <w:vAlign w:val="center"/>
          </w:tcPr>
          <w:p w14:paraId="6B1C420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会议桌</w:t>
            </w:r>
          </w:p>
        </w:tc>
        <w:tc>
          <w:tcPr>
            <w:tcW w:w="413" w:type="pct"/>
            <w:shd w:val="clear" w:color="auto" w:fill="auto"/>
            <w:vAlign w:val="center"/>
          </w:tcPr>
          <w:p w14:paraId="361DB34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1800W*900D*750H</w:t>
            </w:r>
          </w:p>
        </w:tc>
        <w:tc>
          <w:tcPr>
            <w:tcW w:w="2598" w:type="pct"/>
            <w:shd w:val="clear" w:color="auto" w:fill="auto"/>
            <w:vAlign w:val="center"/>
          </w:tcPr>
          <w:p w14:paraId="2C736F34"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lastRenderedPageBreak/>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637DF18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275" w:type="pct"/>
            <w:shd w:val="clear" w:color="auto" w:fill="auto"/>
            <w:noWrap/>
            <w:vAlign w:val="center"/>
          </w:tcPr>
          <w:p w14:paraId="71A6FD5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1F5E5DF" w14:textId="77777777" w:rsidTr="0029729E">
        <w:trPr>
          <w:trHeight w:val="884"/>
          <w:jc w:val="center"/>
        </w:trPr>
        <w:tc>
          <w:tcPr>
            <w:tcW w:w="231" w:type="pct"/>
            <w:shd w:val="clear" w:color="auto" w:fill="auto"/>
            <w:noWrap/>
            <w:vAlign w:val="center"/>
          </w:tcPr>
          <w:p w14:paraId="1290299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3F97B7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2FB11059" wp14:editId="36CCEF63">
                  <wp:extent cx="1054735" cy="1577340"/>
                  <wp:effectExtent l="0" t="0" r="12065" b="3810"/>
                  <wp:docPr id="16" name="图片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_38"/>
                          <pic:cNvPicPr>
                            <a:picLocks noChangeAspect="1"/>
                          </pic:cNvPicPr>
                        </pic:nvPicPr>
                        <pic:blipFill>
                          <a:blip r:embed="rId33"/>
                          <a:stretch>
                            <a:fillRect/>
                          </a:stretch>
                        </pic:blipFill>
                        <pic:spPr>
                          <a:xfrm>
                            <a:off x="0" y="0"/>
                            <a:ext cx="1054735" cy="1577340"/>
                          </a:xfrm>
                          <a:prstGeom prst="rect">
                            <a:avLst/>
                          </a:prstGeom>
                          <a:noFill/>
                          <a:ln>
                            <a:noFill/>
                          </a:ln>
                        </pic:spPr>
                      </pic:pic>
                    </a:graphicData>
                  </a:graphic>
                </wp:inline>
              </w:drawing>
            </w:r>
          </w:p>
        </w:tc>
        <w:tc>
          <w:tcPr>
            <w:tcW w:w="412" w:type="pct"/>
            <w:shd w:val="clear" w:color="auto" w:fill="auto"/>
            <w:vAlign w:val="center"/>
          </w:tcPr>
          <w:p w14:paraId="3A66C3A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会议椅</w:t>
            </w:r>
          </w:p>
        </w:tc>
        <w:tc>
          <w:tcPr>
            <w:tcW w:w="413" w:type="pct"/>
            <w:shd w:val="clear" w:color="auto" w:fill="auto"/>
            <w:vAlign w:val="center"/>
          </w:tcPr>
          <w:p w14:paraId="136D7D1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690W*685D*960-1060H</w:t>
            </w:r>
          </w:p>
        </w:tc>
        <w:tc>
          <w:tcPr>
            <w:tcW w:w="2598" w:type="pct"/>
            <w:shd w:val="clear" w:color="auto" w:fill="auto"/>
            <w:vAlign w:val="center"/>
          </w:tcPr>
          <w:p w14:paraId="6A64D2D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1、黑色PA尼龙+玻纤椅背</w:t>
            </w:r>
            <w:r>
              <w:rPr>
                <w:rFonts w:ascii="新宋体" w:eastAsia="新宋体" w:hAnsi="新宋体" w:hint="eastAsia"/>
                <w:b/>
                <w:szCs w:val="21"/>
              </w:rPr>
              <w:br/>
              <w:t>2、黑色抽</w:t>
            </w:r>
            <w:proofErr w:type="gramStart"/>
            <w:r>
              <w:rPr>
                <w:rFonts w:ascii="新宋体" w:eastAsia="新宋体" w:hAnsi="新宋体" w:hint="eastAsia"/>
                <w:b/>
                <w:szCs w:val="21"/>
              </w:rPr>
              <w:t>芯固定</w:t>
            </w:r>
            <w:proofErr w:type="gramEnd"/>
            <w:r>
              <w:rPr>
                <w:rFonts w:ascii="新宋体" w:eastAsia="新宋体" w:hAnsi="新宋体" w:hint="eastAsia"/>
                <w:b/>
                <w:szCs w:val="21"/>
              </w:rPr>
              <w:t>扶手</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 xml:space="preserve">4、原位锁定底盘                                                  </w:t>
            </w:r>
            <w:r>
              <w:rPr>
                <w:rFonts w:ascii="新宋体" w:eastAsia="新宋体" w:hAnsi="新宋体" w:hint="eastAsia"/>
                <w:b/>
                <w:szCs w:val="21"/>
              </w:rPr>
              <w:br/>
              <w:t>5、 尼龙五星高脚，配黑色PU轮。</w:t>
            </w:r>
          </w:p>
        </w:tc>
        <w:tc>
          <w:tcPr>
            <w:tcW w:w="245" w:type="pct"/>
            <w:shd w:val="clear" w:color="auto" w:fill="auto"/>
            <w:noWrap/>
            <w:vAlign w:val="center"/>
          </w:tcPr>
          <w:p w14:paraId="38FA5DA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24</w:t>
            </w:r>
          </w:p>
        </w:tc>
        <w:tc>
          <w:tcPr>
            <w:tcW w:w="275" w:type="pct"/>
            <w:shd w:val="clear" w:color="auto" w:fill="auto"/>
            <w:noWrap/>
            <w:vAlign w:val="center"/>
          </w:tcPr>
          <w:p w14:paraId="77E687D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9D3EB3F" w14:textId="77777777" w:rsidTr="0029729E">
        <w:trPr>
          <w:trHeight w:val="128"/>
          <w:jc w:val="center"/>
        </w:trPr>
        <w:tc>
          <w:tcPr>
            <w:tcW w:w="5000" w:type="pct"/>
            <w:gridSpan w:val="7"/>
            <w:shd w:val="clear" w:color="auto" w:fill="C4BD97"/>
            <w:noWrap/>
            <w:vAlign w:val="center"/>
          </w:tcPr>
          <w:p w14:paraId="318080A4" w14:textId="77777777" w:rsidR="00C70B5F" w:rsidRDefault="00C70B5F" w:rsidP="0029729E">
            <w:pPr>
              <w:spacing w:line="276" w:lineRule="auto"/>
              <w:rPr>
                <w:rFonts w:ascii="新宋体" w:eastAsia="新宋体" w:hAnsi="新宋体"/>
                <w:b/>
                <w:bCs/>
                <w:szCs w:val="21"/>
              </w:rPr>
            </w:pPr>
            <w:r>
              <w:rPr>
                <w:rFonts w:ascii="新宋体" w:eastAsia="新宋体" w:hAnsi="新宋体" w:hint="eastAsia"/>
                <w:b/>
                <w:bCs/>
                <w:szCs w:val="21"/>
              </w:rPr>
              <w:t>会议室</w:t>
            </w:r>
          </w:p>
        </w:tc>
      </w:tr>
      <w:tr w:rsidR="00C70B5F" w14:paraId="49525494" w14:textId="77777777" w:rsidTr="0029729E">
        <w:trPr>
          <w:trHeight w:val="70"/>
          <w:jc w:val="center"/>
        </w:trPr>
        <w:tc>
          <w:tcPr>
            <w:tcW w:w="231" w:type="pct"/>
            <w:shd w:val="clear" w:color="auto" w:fill="auto"/>
            <w:noWrap/>
            <w:vAlign w:val="center"/>
          </w:tcPr>
          <w:p w14:paraId="41F4974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5F5CF60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F08869F" wp14:editId="352183EA">
                  <wp:extent cx="1266190" cy="1174750"/>
                  <wp:effectExtent l="0" t="0" r="10160" b="6350"/>
                  <wp:docPr id="3" name="图片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_32"/>
                          <pic:cNvPicPr>
                            <a:picLocks noChangeAspect="1"/>
                          </pic:cNvPicPr>
                        </pic:nvPicPr>
                        <pic:blipFill>
                          <a:blip r:embed="rId34"/>
                          <a:stretch>
                            <a:fillRect/>
                          </a:stretch>
                        </pic:blipFill>
                        <pic:spPr>
                          <a:xfrm>
                            <a:off x="0" y="0"/>
                            <a:ext cx="1266190" cy="1174750"/>
                          </a:xfrm>
                          <a:prstGeom prst="rect">
                            <a:avLst/>
                          </a:prstGeom>
                          <a:noFill/>
                          <a:ln>
                            <a:noFill/>
                          </a:ln>
                        </pic:spPr>
                      </pic:pic>
                    </a:graphicData>
                  </a:graphic>
                </wp:inline>
              </w:drawing>
            </w:r>
          </w:p>
        </w:tc>
        <w:tc>
          <w:tcPr>
            <w:tcW w:w="412" w:type="pct"/>
            <w:shd w:val="clear" w:color="auto" w:fill="auto"/>
            <w:vAlign w:val="center"/>
          </w:tcPr>
          <w:p w14:paraId="0C5860D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会议桌</w:t>
            </w:r>
          </w:p>
        </w:tc>
        <w:tc>
          <w:tcPr>
            <w:tcW w:w="413" w:type="pct"/>
            <w:shd w:val="clear" w:color="auto" w:fill="auto"/>
            <w:vAlign w:val="center"/>
          </w:tcPr>
          <w:p w14:paraId="3586CA5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4800W*1600D*750H</w:t>
            </w:r>
          </w:p>
        </w:tc>
        <w:tc>
          <w:tcPr>
            <w:tcW w:w="2598" w:type="pct"/>
            <w:shd w:val="clear" w:color="auto" w:fill="auto"/>
            <w:vAlign w:val="center"/>
          </w:tcPr>
          <w:p w14:paraId="0F0DC0C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1、面材：采用天然木皮或科技木皮贴面，木皮厚度≥0.6mm，经过防虫防腐处理，色泽均匀，纹理清晰。</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2、“中密度纤维板”符合GB/T39600-2021、GB/T 15102-2017、GB/T 11718-2021、LY/T 2230-2013、GB/T35601-2017、HJ 571-2010、GB 8624-2012标准。甲醛释放量≤0.05mg/m³,密度0.65~0.80g/cm³、板内密度偏差±2%、含水率3.0~9.0% 、静曲强度≥35MPa、弹形模量≥3800MPa、内胶合强度≥ 1.2Mpa、表面结合强度≥1.8Mpa、吸水厚度膨胀率≤1.5% 、握螺钉力（板面）≥1500N、握螺钉力（板边））≥1200N；</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3、“水性漆”符合GB18581-2020、GB/T21866-2008、GB/T23999-2009、JC/T1074－2021、HJ 2537-2014标准。VOC含量未检出、</w:t>
            </w:r>
            <w:proofErr w:type="gramStart"/>
            <w:r>
              <w:rPr>
                <w:rFonts w:ascii="新宋体" w:eastAsia="新宋体" w:hAnsi="新宋体" w:hint="eastAsia"/>
                <w:b/>
                <w:szCs w:val="21"/>
              </w:rPr>
              <w:t>总铅含量</w:t>
            </w:r>
            <w:proofErr w:type="gramEnd"/>
            <w:r>
              <w:rPr>
                <w:rFonts w:ascii="新宋体" w:eastAsia="新宋体" w:hAnsi="新宋体" w:hint="eastAsia"/>
                <w:b/>
                <w:szCs w:val="21"/>
              </w:rPr>
              <w:t>(限色漆、腻子和醇酸清漆)未检出,甲醛含量未检出 ，苯系物总和含量未检出、重金属3个均未检出、乙二醇醚</w:t>
            </w:r>
            <w:proofErr w:type="gramStart"/>
            <w:r>
              <w:rPr>
                <w:rFonts w:ascii="新宋体" w:eastAsia="新宋体" w:hAnsi="新宋体" w:hint="eastAsia"/>
                <w:b/>
                <w:szCs w:val="21"/>
              </w:rPr>
              <w:t>及醚脂总和</w:t>
            </w:r>
            <w:proofErr w:type="gramEnd"/>
            <w:r>
              <w:rPr>
                <w:rFonts w:ascii="新宋体" w:eastAsia="新宋体" w:hAnsi="新宋体" w:hint="eastAsia"/>
                <w:b/>
                <w:szCs w:val="21"/>
              </w:rPr>
              <w:t>含量未检出、</w:t>
            </w:r>
            <w:proofErr w:type="gramStart"/>
            <w:r>
              <w:rPr>
                <w:rFonts w:ascii="新宋体" w:eastAsia="新宋体" w:hAnsi="新宋体" w:hint="eastAsia"/>
                <w:b/>
                <w:szCs w:val="21"/>
              </w:rPr>
              <w:t>烷基酚聚氧乙烯醚</w:t>
            </w:r>
            <w:proofErr w:type="gramEnd"/>
            <w:r>
              <w:rPr>
                <w:rFonts w:ascii="新宋体" w:eastAsia="新宋体" w:hAnsi="新宋体" w:hint="eastAsia"/>
                <w:b/>
                <w:szCs w:val="21"/>
              </w:rPr>
              <w:t>总和含量未检出，硬度（擦伤）4H，抗菌性能：大肠杆菌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4、“胶粘剂”符合HJ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r>
              <w:rPr>
                <w:rFonts w:ascii="新宋体" w:eastAsia="新宋体" w:hAnsi="新宋体" w:hint="eastAsia"/>
                <w:b/>
                <w:szCs w:val="21"/>
              </w:rPr>
              <w:br/>
            </w:r>
            <w:r>
              <w:rPr>
                <w:rFonts w:ascii="新宋体" w:eastAsia="新宋体" w:hAnsi="新宋体" w:hint="eastAsia"/>
                <w:b/>
                <w:szCs w:val="21"/>
              </w:rPr>
              <w:lastRenderedPageBreak/>
              <w:t>5、走线：具备完善的</w:t>
            </w:r>
            <w:proofErr w:type="gramStart"/>
            <w:r>
              <w:rPr>
                <w:rFonts w:ascii="新宋体" w:eastAsia="新宋体" w:hAnsi="新宋体" w:hint="eastAsia"/>
                <w:b/>
                <w:szCs w:val="21"/>
              </w:rPr>
              <w:t>隐藏式走线</w:t>
            </w:r>
            <w:proofErr w:type="gramEnd"/>
            <w:r>
              <w:rPr>
                <w:rFonts w:ascii="新宋体" w:eastAsia="新宋体" w:hAnsi="新宋体" w:hint="eastAsia"/>
                <w:b/>
                <w:szCs w:val="21"/>
              </w:rPr>
              <w:t>功能。</w:t>
            </w:r>
          </w:p>
        </w:tc>
        <w:tc>
          <w:tcPr>
            <w:tcW w:w="245" w:type="pct"/>
            <w:shd w:val="clear" w:color="auto" w:fill="auto"/>
            <w:noWrap/>
            <w:vAlign w:val="center"/>
          </w:tcPr>
          <w:p w14:paraId="1DA9633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1</w:t>
            </w:r>
          </w:p>
        </w:tc>
        <w:tc>
          <w:tcPr>
            <w:tcW w:w="275" w:type="pct"/>
            <w:shd w:val="clear" w:color="auto" w:fill="auto"/>
            <w:noWrap/>
            <w:vAlign w:val="center"/>
          </w:tcPr>
          <w:p w14:paraId="0650156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2168B21" w14:textId="77777777" w:rsidTr="0029729E">
        <w:trPr>
          <w:trHeight w:val="1094"/>
          <w:jc w:val="center"/>
        </w:trPr>
        <w:tc>
          <w:tcPr>
            <w:tcW w:w="231" w:type="pct"/>
            <w:shd w:val="clear" w:color="auto" w:fill="auto"/>
            <w:noWrap/>
            <w:vAlign w:val="center"/>
          </w:tcPr>
          <w:p w14:paraId="7683A02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32A3278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61CE6F1D" wp14:editId="478993D6">
                  <wp:extent cx="841375" cy="1330325"/>
                  <wp:effectExtent l="0" t="0" r="15875" b="3175"/>
                  <wp:docPr id="12" name="图片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_33"/>
                          <pic:cNvPicPr>
                            <a:picLocks noChangeAspect="1"/>
                          </pic:cNvPicPr>
                        </pic:nvPicPr>
                        <pic:blipFill>
                          <a:blip r:embed="rId35"/>
                          <a:stretch>
                            <a:fillRect/>
                          </a:stretch>
                        </pic:blipFill>
                        <pic:spPr>
                          <a:xfrm>
                            <a:off x="0" y="0"/>
                            <a:ext cx="841375" cy="1330325"/>
                          </a:xfrm>
                          <a:prstGeom prst="rect">
                            <a:avLst/>
                          </a:prstGeom>
                          <a:noFill/>
                          <a:ln>
                            <a:noFill/>
                          </a:ln>
                        </pic:spPr>
                      </pic:pic>
                    </a:graphicData>
                  </a:graphic>
                </wp:inline>
              </w:drawing>
            </w:r>
          </w:p>
        </w:tc>
        <w:tc>
          <w:tcPr>
            <w:tcW w:w="412" w:type="pct"/>
            <w:shd w:val="clear" w:color="auto" w:fill="auto"/>
            <w:vAlign w:val="center"/>
          </w:tcPr>
          <w:p w14:paraId="3830EE9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会议椅</w:t>
            </w:r>
          </w:p>
        </w:tc>
        <w:tc>
          <w:tcPr>
            <w:tcW w:w="413" w:type="pct"/>
            <w:shd w:val="clear" w:color="auto" w:fill="auto"/>
            <w:vAlign w:val="center"/>
          </w:tcPr>
          <w:p w14:paraId="483EE52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750W*700D*1000H</w:t>
            </w:r>
          </w:p>
        </w:tc>
        <w:tc>
          <w:tcPr>
            <w:tcW w:w="2598" w:type="pct"/>
            <w:shd w:val="clear" w:color="auto" w:fill="auto"/>
            <w:vAlign w:val="center"/>
          </w:tcPr>
          <w:p w14:paraId="2FEB285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1、面料：采用头层牛皮，柔软贴手、透气性佳；游离甲醛未检出，符合国家标准</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 xml:space="preserve">≥3.5、干热老化后拉伸强度 ≥165kPa、湿热老化后拉伸强度≥160kPa、伸长率≥220%，抗引燃特性-模拟火柴阻燃II级，甲醛释放量≤0.05mg/㎡h，TVOC未检出；  </w:t>
            </w:r>
            <w:r>
              <w:rPr>
                <w:rFonts w:ascii="新宋体" w:eastAsia="新宋体" w:hAnsi="新宋体" w:hint="eastAsia"/>
                <w:b/>
                <w:szCs w:val="21"/>
              </w:rPr>
              <w:br/>
              <w:t>3.座板：采用多层薄木皮热压成型,厚12MM；</w:t>
            </w:r>
            <w:r>
              <w:rPr>
                <w:rFonts w:ascii="新宋体" w:eastAsia="新宋体" w:hAnsi="新宋体" w:hint="eastAsia"/>
                <w:b/>
                <w:szCs w:val="21"/>
              </w:rPr>
              <w:br/>
              <w:t>4.气压棒：</w:t>
            </w:r>
            <w:proofErr w:type="gramStart"/>
            <w:r>
              <w:rPr>
                <w:rFonts w:ascii="新宋体" w:eastAsia="新宋体" w:hAnsi="新宋体" w:hint="eastAsia"/>
                <w:b/>
                <w:szCs w:val="21"/>
              </w:rPr>
              <w:t>三泓气压</w:t>
            </w:r>
            <w:proofErr w:type="gramEnd"/>
            <w:r>
              <w:rPr>
                <w:rFonts w:ascii="新宋体" w:eastAsia="新宋体" w:hAnsi="新宋体" w:hint="eastAsia"/>
                <w:b/>
                <w:szCs w:val="21"/>
              </w:rPr>
              <w:t>杆，升降行程100MM。</w:t>
            </w:r>
            <w:r>
              <w:rPr>
                <w:rFonts w:ascii="新宋体" w:eastAsia="新宋体" w:hAnsi="新宋体" w:hint="eastAsia"/>
                <w:b/>
                <w:szCs w:val="21"/>
              </w:rPr>
              <w:br/>
              <w:t>5.椅</w:t>
            </w:r>
            <w:proofErr w:type="gramStart"/>
            <w:r>
              <w:rPr>
                <w:rFonts w:ascii="新宋体" w:eastAsia="新宋体" w:hAnsi="新宋体" w:hint="eastAsia"/>
                <w:b/>
                <w:szCs w:val="21"/>
              </w:rPr>
              <w:t>脚采用</w:t>
            </w:r>
            <w:proofErr w:type="gramEnd"/>
            <w:r>
              <w:rPr>
                <w:rFonts w:ascii="新宋体" w:eastAsia="新宋体" w:hAnsi="新宋体" w:hint="eastAsia"/>
                <w:b/>
                <w:szCs w:val="21"/>
              </w:rPr>
              <w:t>350半径的铝合金五星脚，尼龙脚轮。</w:t>
            </w:r>
          </w:p>
        </w:tc>
        <w:tc>
          <w:tcPr>
            <w:tcW w:w="245" w:type="pct"/>
            <w:shd w:val="clear" w:color="auto" w:fill="auto"/>
            <w:noWrap/>
            <w:vAlign w:val="center"/>
          </w:tcPr>
          <w:p w14:paraId="6B77A3D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10</w:t>
            </w:r>
          </w:p>
        </w:tc>
        <w:tc>
          <w:tcPr>
            <w:tcW w:w="275" w:type="pct"/>
            <w:shd w:val="clear" w:color="auto" w:fill="auto"/>
            <w:noWrap/>
            <w:vAlign w:val="center"/>
          </w:tcPr>
          <w:p w14:paraId="67D644B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7EFD9637" w14:textId="77777777" w:rsidTr="0029729E">
        <w:trPr>
          <w:trHeight w:val="842"/>
          <w:jc w:val="center"/>
        </w:trPr>
        <w:tc>
          <w:tcPr>
            <w:tcW w:w="231" w:type="pct"/>
            <w:tcBorders>
              <w:bottom w:val="single" w:sz="4" w:space="0" w:color="auto"/>
            </w:tcBorders>
            <w:shd w:val="clear" w:color="auto" w:fill="auto"/>
            <w:noWrap/>
            <w:vAlign w:val="center"/>
          </w:tcPr>
          <w:p w14:paraId="55E42D6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w:t>
            </w:r>
          </w:p>
        </w:tc>
        <w:tc>
          <w:tcPr>
            <w:tcW w:w="826" w:type="pct"/>
            <w:tcBorders>
              <w:bottom w:val="single" w:sz="4" w:space="0" w:color="auto"/>
            </w:tcBorders>
            <w:shd w:val="clear" w:color="auto" w:fill="auto"/>
            <w:noWrap/>
            <w:vAlign w:val="center"/>
          </w:tcPr>
          <w:p w14:paraId="2DADCB84" w14:textId="77777777" w:rsidR="00C70B5F" w:rsidRDefault="00C70B5F" w:rsidP="0029729E">
            <w:pPr>
              <w:spacing w:line="276" w:lineRule="auto"/>
              <w:rPr>
                <w:rFonts w:ascii="新宋体" w:eastAsia="新宋体" w:hAnsi="新宋体"/>
                <w:b/>
                <w:szCs w:val="21"/>
              </w:rPr>
            </w:pPr>
            <w:r>
              <w:rPr>
                <w:noProof/>
              </w:rPr>
              <w:drawing>
                <wp:inline distT="0" distB="0" distL="0" distR="0" wp14:anchorId="03F94C97" wp14:editId="0DFBFA26">
                  <wp:extent cx="930275" cy="936625"/>
                  <wp:effectExtent l="0" t="0" r="3175" b="0"/>
                  <wp:docPr id="3024309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430945" name="图片 6"/>
                          <pic:cNvPicPr>
                            <a:picLocks noChangeAspect="1"/>
                          </pic:cNvPicPr>
                        </pic:nvPicPr>
                        <pic:blipFill>
                          <a:blip r:embed="rId36"/>
                          <a:stretch>
                            <a:fillRect/>
                          </a:stretch>
                        </pic:blipFill>
                        <pic:spPr>
                          <a:xfrm>
                            <a:off x="0" y="0"/>
                            <a:ext cx="930275" cy="936625"/>
                          </a:xfrm>
                          <a:prstGeom prst="rect">
                            <a:avLst/>
                          </a:prstGeom>
                        </pic:spPr>
                      </pic:pic>
                    </a:graphicData>
                  </a:graphic>
                </wp:inline>
              </w:drawing>
            </w:r>
          </w:p>
        </w:tc>
        <w:tc>
          <w:tcPr>
            <w:tcW w:w="412" w:type="pct"/>
            <w:tcBorders>
              <w:bottom w:val="single" w:sz="4" w:space="0" w:color="auto"/>
            </w:tcBorders>
            <w:shd w:val="clear" w:color="auto" w:fill="auto"/>
            <w:vAlign w:val="center"/>
          </w:tcPr>
          <w:p w14:paraId="7F65424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文件柜</w:t>
            </w:r>
          </w:p>
        </w:tc>
        <w:tc>
          <w:tcPr>
            <w:tcW w:w="413" w:type="pct"/>
            <w:tcBorders>
              <w:bottom w:val="single" w:sz="4" w:space="0" w:color="auto"/>
            </w:tcBorders>
            <w:shd w:val="clear" w:color="auto" w:fill="auto"/>
            <w:vAlign w:val="center"/>
          </w:tcPr>
          <w:p w14:paraId="6AAD320D" w14:textId="77777777" w:rsidR="00C70B5F" w:rsidRDefault="00C70B5F" w:rsidP="0029729E">
            <w:pPr>
              <w:spacing w:line="276" w:lineRule="auto"/>
              <w:rPr>
                <w:rFonts w:ascii="新宋体" w:eastAsia="新宋体" w:hAnsi="新宋体"/>
                <w:b/>
                <w:szCs w:val="21"/>
              </w:rPr>
            </w:pPr>
            <w:r>
              <w:rPr>
                <w:rFonts w:ascii="新宋体" w:eastAsia="新宋体" w:hAnsi="新宋体"/>
                <w:b/>
                <w:szCs w:val="21"/>
              </w:rPr>
              <w:t>2240*600*2200</w:t>
            </w:r>
          </w:p>
        </w:tc>
        <w:tc>
          <w:tcPr>
            <w:tcW w:w="2598" w:type="pct"/>
            <w:tcBorders>
              <w:bottom w:val="single" w:sz="4" w:space="0" w:color="auto"/>
            </w:tcBorders>
            <w:shd w:val="clear" w:color="auto" w:fill="auto"/>
            <w:vAlign w:val="center"/>
          </w:tcPr>
          <w:p w14:paraId="116611D7"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tcBorders>
              <w:bottom w:val="single" w:sz="4" w:space="0" w:color="auto"/>
            </w:tcBorders>
            <w:shd w:val="clear" w:color="auto" w:fill="auto"/>
            <w:noWrap/>
            <w:vAlign w:val="center"/>
          </w:tcPr>
          <w:p w14:paraId="13C714E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tcBorders>
              <w:bottom w:val="single" w:sz="4" w:space="0" w:color="auto"/>
            </w:tcBorders>
            <w:shd w:val="clear" w:color="auto" w:fill="auto"/>
            <w:noWrap/>
            <w:vAlign w:val="center"/>
          </w:tcPr>
          <w:p w14:paraId="577A042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711A1A55" w14:textId="77777777" w:rsidTr="0029729E">
        <w:trPr>
          <w:trHeight w:val="456"/>
          <w:jc w:val="center"/>
        </w:trPr>
        <w:tc>
          <w:tcPr>
            <w:tcW w:w="5000" w:type="pct"/>
            <w:gridSpan w:val="7"/>
            <w:shd w:val="clear" w:color="auto" w:fill="C4BC96" w:themeFill="background2" w:themeFillShade="BF"/>
            <w:noWrap/>
            <w:vAlign w:val="center"/>
          </w:tcPr>
          <w:p w14:paraId="6178C49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书吧区</w:t>
            </w:r>
          </w:p>
        </w:tc>
      </w:tr>
      <w:tr w:rsidR="00C70B5F" w14:paraId="64C2FAFA" w14:textId="77777777" w:rsidTr="0029729E">
        <w:trPr>
          <w:trHeight w:val="842"/>
          <w:jc w:val="center"/>
        </w:trPr>
        <w:tc>
          <w:tcPr>
            <w:tcW w:w="231" w:type="pct"/>
            <w:shd w:val="clear" w:color="auto" w:fill="auto"/>
            <w:noWrap/>
            <w:vAlign w:val="center"/>
          </w:tcPr>
          <w:p w14:paraId="1171346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3EF4214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16B84D9D" wp14:editId="3786304A">
                  <wp:extent cx="926465" cy="751205"/>
                  <wp:effectExtent l="0" t="0" r="6985" b="10795"/>
                  <wp:docPr id="22" name="图片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_10"/>
                          <pic:cNvPicPr>
                            <a:picLocks noChangeAspect="1"/>
                          </pic:cNvPicPr>
                        </pic:nvPicPr>
                        <pic:blipFill>
                          <a:blip r:embed="rId37"/>
                          <a:stretch>
                            <a:fillRect/>
                          </a:stretch>
                        </pic:blipFill>
                        <pic:spPr>
                          <a:xfrm>
                            <a:off x="0" y="0"/>
                            <a:ext cx="926465" cy="751205"/>
                          </a:xfrm>
                          <a:prstGeom prst="rect">
                            <a:avLst/>
                          </a:prstGeom>
                          <a:noFill/>
                          <a:ln>
                            <a:noFill/>
                          </a:ln>
                        </pic:spPr>
                      </pic:pic>
                    </a:graphicData>
                  </a:graphic>
                </wp:inline>
              </w:drawing>
            </w:r>
          </w:p>
        </w:tc>
        <w:tc>
          <w:tcPr>
            <w:tcW w:w="412" w:type="pct"/>
            <w:shd w:val="clear" w:color="auto" w:fill="auto"/>
            <w:vAlign w:val="center"/>
          </w:tcPr>
          <w:p w14:paraId="36AD235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组合沙发</w:t>
            </w:r>
          </w:p>
        </w:tc>
        <w:tc>
          <w:tcPr>
            <w:tcW w:w="413" w:type="pct"/>
            <w:shd w:val="clear" w:color="auto" w:fill="auto"/>
            <w:vAlign w:val="center"/>
          </w:tcPr>
          <w:p w14:paraId="2B31A13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5128W*2800D*850H</w:t>
            </w:r>
          </w:p>
        </w:tc>
        <w:tc>
          <w:tcPr>
            <w:tcW w:w="2598" w:type="pct"/>
            <w:shd w:val="clear" w:color="auto" w:fill="auto"/>
            <w:vAlign w:val="center"/>
          </w:tcPr>
          <w:p w14:paraId="2A018D7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1、布料：采用优质饰面布绒</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2、“海绵”符合GB/T10802—2006、QB/T 2080-2018、QB/T4370-2012、GB/T24451-2020标准。恒定负荷反复压陷疲劳性能80000次、撕裂强度≥5.0N/cm、拉伸强度≥180kPa 、75%压缩永久变形≤2.7%、65%/25%</w:t>
            </w:r>
            <w:proofErr w:type="gramStart"/>
            <w:r>
              <w:rPr>
                <w:rFonts w:ascii="新宋体" w:eastAsia="新宋体" w:hAnsi="新宋体" w:hint="eastAsia"/>
                <w:b/>
                <w:szCs w:val="21"/>
              </w:rPr>
              <w:t>压陷比</w:t>
            </w:r>
            <w:proofErr w:type="gramEnd"/>
            <w:r>
              <w:rPr>
                <w:rFonts w:ascii="新宋体" w:eastAsia="新宋体" w:hAnsi="新宋体" w:hint="eastAsia"/>
                <w:b/>
                <w:szCs w:val="21"/>
              </w:rPr>
              <w:t>≥3.5、干热老化后拉伸强度 ≥165kPa、湿热老化后拉伸</w:t>
            </w:r>
            <w:r>
              <w:rPr>
                <w:rFonts w:ascii="新宋体" w:eastAsia="新宋体" w:hAnsi="新宋体" w:hint="eastAsia"/>
                <w:b/>
                <w:szCs w:val="21"/>
              </w:rPr>
              <w:lastRenderedPageBreak/>
              <w:t xml:space="preserve">强度≥160kPa、伸长率≥220%，抗引燃特性-模拟火柴阻燃II级，甲醛释放量≤0.05mg/㎡h，TVOC未检出； </w:t>
            </w:r>
            <w:r>
              <w:rPr>
                <w:rFonts w:ascii="新宋体" w:eastAsia="新宋体" w:hAnsi="新宋体" w:hint="eastAsia"/>
                <w:b/>
                <w:szCs w:val="21"/>
              </w:rPr>
              <w:br/>
              <w:t xml:space="preserve">3、内框架：采用优质松木或其它同档次内框架。 </w:t>
            </w:r>
          </w:p>
        </w:tc>
        <w:tc>
          <w:tcPr>
            <w:tcW w:w="245" w:type="pct"/>
            <w:shd w:val="clear" w:color="auto" w:fill="auto"/>
            <w:noWrap/>
            <w:vAlign w:val="center"/>
          </w:tcPr>
          <w:p w14:paraId="189C348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1</w:t>
            </w:r>
          </w:p>
        </w:tc>
        <w:tc>
          <w:tcPr>
            <w:tcW w:w="275" w:type="pct"/>
            <w:shd w:val="clear" w:color="auto" w:fill="auto"/>
            <w:noWrap/>
            <w:vAlign w:val="center"/>
          </w:tcPr>
          <w:p w14:paraId="3B98821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组</w:t>
            </w:r>
          </w:p>
        </w:tc>
      </w:tr>
      <w:tr w:rsidR="00C70B5F" w14:paraId="2CD4FDCD" w14:textId="77777777" w:rsidTr="0029729E">
        <w:trPr>
          <w:trHeight w:val="464"/>
          <w:jc w:val="center"/>
        </w:trPr>
        <w:tc>
          <w:tcPr>
            <w:tcW w:w="231" w:type="pct"/>
            <w:shd w:val="clear" w:color="auto" w:fill="auto"/>
            <w:noWrap/>
            <w:vAlign w:val="center"/>
          </w:tcPr>
          <w:p w14:paraId="27232E2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2</w:t>
            </w:r>
          </w:p>
        </w:tc>
        <w:tc>
          <w:tcPr>
            <w:tcW w:w="826" w:type="pct"/>
            <w:shd w:val="clear" w:color="auto" w:fill="auto"/>
            <w:noWrap/>
            <w:vAlign w:val="center"/>
          </w:tcPr>
          <w:p w14:paraId="0BAD4B4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31F75FD3" wp14:editId="7A23EC6D">
                  <wp:extent cx="1049655" cy="939800"/>
                  <wp:effectExtent l="0" t="0" r="17145" b="12700"/>
                  <wp:docPr id="4" name="图片_89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_899847"/>
                          <pic:cNvPicPr>
                            <a:picLocks noChangeAspect="1"/>
                          </pic:cNvPicPr>
                        </pic:nvPicPr>
                        <pic:blipFill>
                          <a:blip r:embed="rId38"/>
                          <a:stretch>
                            <a:fillRect/>
                          </a:stretch>
                        </pic:blipFill>
                        <pic:spPr>
                          <a:xfrm>
                            <a:off x="0" y="0"/>
                            <a:ext cx="1049655" cy="939800"/>
                          </a:xfrm>
                          <a:prstGeom prst="rect">
                            <a:avLst/>
                          </a:prstGeom>
                          <a:noFill/>
                          <a:ln>
                            <a:noFill/>
                          </a:ln>
                        </pic:spPr>
                      </pic:pic>
                    </a:graphicData>
                  </a:graphic>
                </wp:inline>
              </w:drawing>
            </w:r>
          </w:p>
        </w:tc>
        <w:tc>
          <w:tcPr>
            <w:tcW w:w="412" w:type="pct"/>
            <w:shd w:val="clear" w:color="auto" w:fill="auto"/>
            <w:vAlign w:val="center"/>
          </w:tcPr>
          <w:p w14:paraId="122DD1D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圆茶几</w:t>
            </w:r>
          </w:p>
        </w:tc>
        <w:tc>
          <w:tcPr>
            <w:tcW w:w="413" w:type="pct"/>
            <w:shd w:val="clear" w:color="auto" w:fill="auto"/>
            <w:vAlign w:val="center"/>
          </w:tcPr>
          <w:p w14:paraId="02D7DFE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624W*624D*420H</w:t>
            </w:r>
          </w:p>
        </w:tc>
        <w:tc>
          <w:tcPr>
            <w:tcW w:w="2598" w:type="pct"/>
            <w:shd w:val="clear" w:color="auto" w:fill="auto"/>
            <w:vAlign w:val="center"/>
          </w:tcPr>
          <w:p w14:paraId="2EB6512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1、脚：拉丝不锈钢。</w:t>
            </w:r>
            <w:r>
              <w:rPr>
                <w:rFonts w:ascii="新宋体" w:eastAsia="新宋体" w:hAnsi="新宋体" w:hint="eastAsia"/>
                <w:b/>
                <w:szCs w:val="21"/>
              </w:rPr>
              <w:br/>
              <w:t>2、台面：基材为优等绿色环保型中密度纤维板，白油漆工艺。</w:t>
            </w:r>
          </w:p>
        </w:tc>
        <w:tc>
          <w:tcPr>
            <w:tcW w:w="245" w:type="pct"/>
            <w:shd w:val="clear" w:color="auto" w:fill="auto"/>
            <w:noWrap/>
            <w:vAlign w:val="center"/>
          </w:tcPr>
          <w:p w14:paraId="2353242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w:t>
            </w:r>
          </w:p>
        </w:tc>
        <w:tc>
          <w:tcPr>
            <w:tcW w:w="275" w:type="pct"/>
            <w:shd w:val="clear" w:color="auto" w:fill="auto"/>
            <w:noWrap/>
            <w:vAlign w:val="center"/>
          </w:tcPr>
          <w:p w14:paraId="479EA96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2B63C32" w14:textId="77777777" w:rsidTr="0029729E">
        <w:trPr>
          <w:trHeight w:val="461"/>
          <w:jc w:val="center"/>
        </w:trPr>
        <w:tc>
          <w:tcPr>
            <w:tcW w:w="231" w:type="pct"/>
            <w:shd w:val="clear" w:color="auto" w:fill="auto"/>
            <w:noWrap/>
            <w:vAlign w:val="center"/>
          </w:tcPr>
          <w:p w14:paraId="02197C3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w:t>
            </w:r>
          </w:p>
        </w:tc>
        <w:tc>
          <w:tcPr>
            <w:tcW w:w="826" w:type="pct"/>
            <w:shd w:val="clear" w:color="auto" w:fill="auto"/>
            <w:noWrap/>
            <w:vAlign w:val="center"/>
          </w:tcPr>
          <w:p w14:paraId="26BEFC2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noProof/>
                <w:szCs w:val="21"/>
              </w:rPr>
              <w:drawing>
                <wp:inline distT="0" distB="0" distL="114300" distR="114300" wp14:anchorId="4F321C70" wp14:editId="5079E4DB">
                  <wp:extent cx="805815" cy="1096645"/>
                  <wp:effectExtent l="0" t="0" r="13335" b="8255"/>
                  <wp:docPr id="18" name="图片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_52"/>
                          <pic:cNvPicPr>
                            <a:picLocks noChangeAspect="1"/>
                          </pic:cNvPicPr>
                        </pic:nvPicPr>
                        <pic:blipFill>
                          <a:blip r:embed="rId39"/>
                          <a:stretch>
                            <a:fillRect/>
                          </a:stretch>
                        </pic:blipFill>
                        <pic:spPr>
                          <a:xfrm>
                            <a:off x="0" y="0"/>
                            <a:ext cx="805815" cy="1096645"/>
                          </a:xfrm>
                          <a:prstGeom prst="rect">
                            <a:avLst/>
                          </a:prstGeom>
                          <a:noFill/>
                          <a:ln>
                            <a:noFill/>
                          </a:ln>
                        </pic:spPr>
                      </pic:pic>
                    </a:graphicData>
                  </a:graphic>
                </wp:inline>
              </w:drawing>
            </w:r>
          </w:p>
        </w:tc>
        <w:tc>
          <w:tcPr>
            <w:tcW w:w="412" w:type="pct"/>
            <w:shd w:val="clear" w:color="auto" w:fill="auto"/>
            <w:vAlign w:val="center"/>
          </w:tcPr>
          <w:p w14:paraId="07DD656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休闲椅</w:t>
            </w:r>
          </w:p>
        </w:tc>
        <w:tc>
          <w:tcPr>
            <w:tcW w:w="413" w:type="pct"/>
            <w:shd w:val="clear" w:color="auto" w:fill="auto"/>
            <w:vAlign w:val="center"/>
          </w:tcPr>
          <w:p w14:paraId="5386FD9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550W*560D*770H</w:t>
            </w:r>
          </w:p>
        </w:tc>
        <w:tc>
          <w:tcPr>
            <w:tcW w:w="2598" w:type="pct"/>
            <w:shd w:val="clear" w:color="auto" w:fill="auto"/>
            <w:vAlign w:val="center"/>
          </w:tcPr>
          <w:p w14:paraId="7CBBBBB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PP塑壳+PU坐垫，金属脚；电镀</w:t>
            </w:r>
          </w:p>
        </w:tc>
        <w:tc>
          <w:tcPr>
            <w:tcW w:w="245" w:type="pct"/>
            <w:shd w:val="clear" w:color="auto" w:fill="auto"/>
            <w:noWrap/>
            <w:vAlign w:val="center"/>
          </w:tcPr>
          <w:p w14:paraId="491DFD6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275" w:type="pct"/>
            <w:shd w:val="clear" w:color="auto" w:fill="auto"/>
            <w:noWrap/>
            <w:vAlign w:val="center"/>
          </w:tcPr>
          <w:p w14:paraId="1E8E433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75128BA" w14:textId="77777777" w:rsidTr="0029729E">
        <w:trPr>
          <w:trHeight w:val="461"/>
          <w:jc w:val="center"/>
        </w:trPr>
        <w:tc>
          <w:tcPr>
            <w:tcW w:w="231" w:type="pct"/>
            <w:shd w:val="clear" w:color="auto" w:fill="auto"/>
            <w:noWrap/>
            <w:vAlign w:val="center"/>
          </w:tcPr>
          <w:p w14:paraId="34303D7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826" w:type="pct"/>
            <w:shd w:val="clear" w:color="auto" w:fill="auto"/>
            <w:noWrap/>
            <w:vAlign w:val="center"/>
          </w:tcPr>
          <w:p w14:paraId="39B36011" w14:textId="77777777" w:rsidR="00C70B5F" w:rsidRDefault="00C70B5F" w:rsidP="0029729E">
            <w:pPr>
              <w:spacing w:line="276" w:lineRule="auto"/>
            </w:pPr>
            <w:r>
              <w:rPr>
                <w:rFonts w:ascii="新宋体" w:eastAsia="新宋体" w:hAnsi="新宋体" w:hint="eastAsia"/>
                <w:b/>
                <w:noProof/>
                <w:szCs w:val="21"/>
              </w:rPr>
              <w:drawing>
                <wp:inline distT="0" distB="0" distL="114300" distR="114300" wp14:anchorId="6F4D7C2C" wp14:editId="0AA1A34B">
                  <wp:extent cx="1125855" cy="913130"/>
                  <wp:effectExtent l="0" t="0" r="17145" b="1270"/>
                  <wp:docPr id="8" name="图片_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_54"/>
                          <pic:cNvPicPr>
                            <a:picLocks noChangeAspect="1"/>
                          </pic:cNvPicPr>
                        </pic:nvPicPr>
                        <pic:blipFill>
                          <a:blip r:embed="rId40"/>
                          <a:stretch>
                            <a:fillRect/>
                          </a:stretch>
                        </pic:blipFill>
                        <pic:spPr>
                          <a:xfrm>
                            <a:off x="0" y="0"/>
                            <a:ext cx="1125855" cy="913130"/>
                          </a:xfrm>
                          <a:prstGeom prst="rect">
                            <a:avLst/>
                          </a:prstGeom>
                          <a:noFill/>
                          <a:ln>
                            <a:noFill/>
                          </a:ln>
                        </pic:spPr>
                      </pic:pic>
                    </a:graphicData>
                  </a:graphic>
                </wp:inline>
              </w:drawing>
            </w:r>
          </w:p>
        </w:tc>
        <w:tc>
          <w:tcPr>
            <w:tcW w:w="412" w:type="pct"/>
            <w:shd w:val="clear" w:color="auto" w:fill="auto"/>
            <w:vAlign w:val="center"/>
          </w:tcPr>
          <w:p w14:paraId="3179317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洽谈桌</w:t>
            </w:r>
          </w:p>
        </w:tc>
        <w:tc>
          <w:tcPr>
            <w:tcW w:w="413" w:type="pct"/>
            <w:shd w:val="clear" w:color="auto" w:fill="auto"/>
            <w:vAlign w:val="center"/>
          </w:tcPr>
          <w:p w14:paraId="116C3C9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900W*900D*750H</w:t>
            </w:r>
          </w:p>
        </w:tc>
        <w:tc>
          <w:tcPr>
            <w:tcW w:w="2598" w:type="pct"/>
            <w:shd w:val="clear" w:color="auto" w:fill="auto"/>
            <w:vAlign w:val="center"/>
          </w:tcPr>
          <w:p w14:paraId="005C23FA" w14:textId="77777777" w:rsidR="00C70B5F" w:rsidRDefault="00C70B5F" w:rsidP="0029729E">
            <w:pPr>
              <w:spacing w:line="276" w:lineRule="auto"/>
              <w:rPr>
                <w:rFonts w:ascii="新宋体" w:eastAsia="新宋体" w:hAnsi="新宋体" w:cs="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69DCE21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59DB90D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00180343" w14:textId="77777777" w:rsidTr="0029729E">
        <w:trPr>
          <w:trHeight w:val="461"/>
          <w:jc w:val="center"/>
        </w:trPr>
        <w:tc>
          <w:tcPr>
            <w:tcW w:w="231" w:type="pct"/>
            <w:tcBorders>
              <w:bottom w:val="single" w:sz="4" w:space="0" w:color="auto"/>
            </w:tcBorders>
            <w:shd w:val="clear" w:color="auto" w:fill="auto"/>
            <w:noWrap/>
            <w:vAlign w:val="center"/>
          </w:tcPr>
          <w:p w14:paraId="5F945B7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8</w:t>
            </w:r>
          </w:p>
        </w:tc>
        <w:tc>
          <w:tcPr>
            <w:tcW w:w="826" w:type="pct"/>
            <w:tcBorders>
              <w:bottom w:val="single" w:sz="4" w:space="0" w:color="auto"/>
            </w:tcBorders>
            <w:shd w:val="clear" w:color="auto" w:fill="auto"/>
            <w:noWrap/>
            <w:vAlign w:val="center"/>
          </w:tcPr>
          <w:p w14:paraId="59867DCF" w14:textId="77777777" w:rsidR="00C70B5F" w:rsidRDefault="00C70B5F" w:rsidP="0029729E">
            <w:pPr>
              <w:spacing w:line="276" w:lineRule="auto"/>
            </w:pPr>
            <w:r>
              <w:rPr>
                <w:rFonts w:ascii="新宋体" w:eastAsia="新宋体" w:hAnsi="新宋体" w:hint="eastAsia"/>
                <w:b/>
                <w:noProof/>
                <w:szCs w:val="21"/>
              </w:rPr>
              <w:drawing>
                <wp:inline distT="0" distB="0" distL="114300" distR="114300" wp14:anchorId="760218BC" wp14:editId="497BCFBE">
                  <wp:extent cx="756920" cy="878205"/>
                  <wp:effectExtent l="0" t="0" r="5080" b="17145"/>
                  <wp:docPr id="24" name="图片_9_SpCn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_9_SpCnt_1"/>
                          <pic:cNvPicPr>
                            <a:picLocks noChangeAspect="1"/>
                          </pic:cNvPicPr>
                        </pic:nvPicPr>
                        <pic:blipFill>
                          <a:blip r:embed="rId41"/>
                          <a:stretch>
                            <a:fillRect/>
                          </a:stretch>
                        </pic:blipFill>
                        <pic:spPr>
                          <a:xfrm>
                            <a:off x="0" y="0"/>
                            <a:ext cx="756920" cy="878205"/>
                          </a:xfrm>
                          <a:prstGeom prst="rect">
                            <a:avLst/>
                          </a:prstGeom>
                          <a:noFill/>
                          <a:ln>
                            <a:noFill/>
                          </a:ln>
                        </pic:spPr>
                      </pic:pic>
                    </a:graphicData>
                  </a:graphic>
                </wp:inline>
              </w:drawing>
            </w:r>
          </w:p>
        </w:tc>
        <w:tc>
          <w:tcPr>
            <w:tcW w:w="412" w:type="pct"/>
            <w:tcBorders>
              <w:bottom w:val="single" w:sz="4" w:space="0" w:color="auto"/>
            </w:tcBorders>
            <w:shd w:val="clear" w:color="auto" w:fill="auto"/>
            <w:vAlign w:val="center"/>
          </w:tcPr>
          <w:p w14:paraId="17955F45"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洽谈椅</w:t>
            </w:r>
          </w:p>
        </w:tc>
        <w:tc>
          <w:tcPr>
            <w:tcW w:w="413" w:type="pct"/>
            <w:tcBorders>
              <w:bottom w:val="single" w:sz="4" w:space="0" w:color="auto"/>
            </w:tcBorders>
            <w:shd w:val="clear" w:color="auto" w:fill="auto"/>
            <w:vAlign w:val="center"/>
          </w:tcPr>
          <w:p w14:paraId="5874913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W590*D580*H820</w:t>
            </w:r>
          </w:p>
        </w:tc>
        <w:tc>
          <w:tcPr>
            <w:tcW w:w="2598" w:type="pct"/>
            <w:tcBorders>
              <w:bottom w:val="single" w:sz="4" w:space="0" w:color="auto"/>
            </w:tcBorders>
            <w:shd w:val="clear" w:color="auto" w:fill="auto"/>
            <w:vAlign w:val="center"/>
          </w:tcPr>
          <w:p w14:paraId="0AF3B8D6" w14:textId="77777777" w:rsidR="00C70B5F" w:rsidRDefault="00C70B5F" w:rsidP="0029729E">
            <w:pPr>
              <w:spacing w:line="276" w:lineRule="auto"/>
              <w:rPr>
                <w:rFonts w:ascii="新宋体" w:eastAsia="新宋体" w:hAnsi="新宋体" w:cs="新宋体"/>
                <w:b/>
                <w:szCs w:val="21"/>
              </w:rPr>
            </w:pPr>
            <w:r>
              <w:rPr>
                <w:rFonts w:ascii="新宋体" w:eastAsia="新宋体" w:hAnsi="新宋体" w:hint="eastAsia"/>
                <w:b/>
                <w:szCs w:val="21"/>
              </w:rPr>
              <w:t>1、椅身：采用全新进口PP+35%玻纤，上下拼接设计，</w:t>
            </w:r>
            <w:proofErr w:type="gramStart"/>
            <w:r>
              <w:rPr>
                <w:rFonts w:ascii="新宋体" w:eastAsia="新宋体" w:hAnsi="新宋体" w:hint="eastAsia"/>
                <w:b/>
                <w:szCs w:val="21"/>
              </w:rPr>
              <w:t>座垫</w:t>
            </w:r>
            <w:proofErr w:type="gramEnd"/>
            <w:r>
              <w:rPr>
                <w:rFonts w:ascii="新宋体" w:eastAsia="新宋体" w:hAnsi="新宋体" w:hint="eastAsia"/>
                <w:b/>
                <w:szCs w:val="21"/>
              </w:rPr>
              <w:t>采用密度60，硬度50的</w:t>
            </w:r>
            <w:proofErr w:type="gramStart"/>
            <w:r>
              <w:rPr>
                <w:rFonts w:ascii="新宋体" w:eastAsia="新宋体" w:hAnsi="新宋体" w:hint="eastAsia"/>
                <w:b/>
                <w:szCs w:val="21"/>
              </w:rPr>
              <w:t>美标防阻燃</w:t>
            </w:r>
            <w:proofErr w:type="gramEnd"/>
            <w:r>
              <w:rPr>
                <w:rFonts w:ascii="新宋体" w:eastAsia="新宋体" w:hAnsi="新宋体" w:hint="eastAsia"/>
                <w:b/>
                <w:szCs w:val="21"/>
              </w:rPr>
              <w:t>定型海绵，优质高弹力坐布，舒适透气，靠背施加102kg的推力维持60s，。</w:t>
            </w:r>
            <w:r>
              <w:rPr>
                <w:rFonts w:ascii="新宋体" w:eastAsia="新宋体" w:hAnsi="新宋体" w:hint="eastAsia"/>
                <w:b/>
                <w:szCs w:val="21"/>
              </w:rPr>
              <w:br/>
              <w:t>2、椅架：Φ16*T2.0mm</w:t>
            </w:r>
            <w:proofErr w:type="gramStart"/>
            <w:r>
              <w:rPr>
                <w:rFonts w:ascii="新宋体" w:eastAsia="新宋体" w:hAnsi="新宋体" w:hint="eastAsia"/>
                <w:b/>
                <w:szCs w:val="21"/>
              </w:rPr>
              <w:t>管椅架</w:t>
            </w:r>
            <w:proofErr w:type="gramEnd"/>
            <w:r>
              <w:rPr>
                <w:rFonts w:ascii="新宋体" w:eastAsia="新宋体" w:hAnsi="新宋体" w:hint="eastAsia"/>
                <w:b/>
                <w:szCs w:val="21"/>
              </w:rPr>
              <w:t>，稳固性强，高速打砂除锈，高温喷涂烤漆工艺，漆面牢固，不易掉漆，重102kg的实验沙袋悬空椅座正上方152mm处，自由落地冲击。</w:t>
            </w:r>
          </w:p>
        </w:tc>
        <w:tc>
          <w:tcPr>
            <w:tcW w:w="245" w:type="pct"/>
            <w:tcBorders>
              <w:bottom w:val="single" w:sz="4" w:space="0" w:color="auto"/>
            </w:tcBorders>
            <w:shd w:val="clear" w:color="auto" w:fill="auto"/>
            <w:noWrap/>
            <w:vAlign w:val="center"/>
          </w:tcPr>
          <w:p w14:paraId="430692A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275" w:type="pct"/>
            <w:tcBorders>
              <w:bottom w:val="single" w:sz="4" w:space="0" w:color="auto"/>
            </w:tcBorders>
            <w:shd w:val="clear" w:color="auto" w:fill="auto"/>
            <w:noWrap/>
            <w:vAlign w:val="center"/>
          </w:tcPr>
          <w:p w14:paraId="6E34F13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E659263" w14:textId="77777777" w:rsidTr="0029729E">
        <w:trPr>
          <w:trHeight w:val="461"/>
          <w:jc w:val="center"/>
        </w:trPr>
        <w:tc>
          <w:tcPr>
            <w:tcW w:w="5000" w:type="pct"/>
            <w:gridSpan w:val="7"/>
            <w:shd w:val="clear" w:color="auto" w:fill="C4BC96" w:themeFill="background2" w:themeFillShade="BF"/>
            <w:noWrap/>
            <w:vAlign w:val="center"/>
          </w:tcPr>
          <w:p w14:paraId="3441E11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值班房</w:t>
            </w:r>
          </w:p>
        </w:tc>
      </w:tr>
      <w:tr w:rsidR="00C70B5F" w14:paraId="7A1ACA95" w14:textId="77777777" w:rsidTr="0029729E">
        <w:trPr>
          <w:trHeight w:val="461"/>
          <w:jc w:val="center"/>
        </w:trPr>
        <w:tc>
          <w:tcPr>
            <w:tcW w:w="231" w:type="pct"/>
            <w:shd w:val="clear" w:color="auto" w:fill="auto"/>
            <w:noWrap/>
            <w:vAlign w:val="center"/>
          </w:tcPr>
          <w:p w14:paraId="79ADD5A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826" w:type="pct"/>
            <w:shd w:val="clear" w:color="auto" w:fill="auto"/>
            <w:noWrap/>
            <w:vAlign w:val="center"/>
          </w:tcPr>
          <w:p w14:paraId="1CEB3567" w14:textId="77777777" w:rsidR="00C70B5F" w:rsidRDefault="00C70B5F" w:rsidP="0029729E">
            <w:pPr>
              <w:spacing w:line="276" w:lineRule="auto"/>
              <w:rPr>
                <w:rFonts w:ascii="新宋体" w:eastAsia="新宋体" w:hAnsi="新宋体"/>
                <w:b/>
                <w:szCs w:val="21"/>
              </w:rPr>
            </w:pPr>
            <w:r>
              <w:rPr>
                <w:noProof/>
              </w:rPr>
              <w:drawing>
                <wp:inline distT="0" distB="0" distL="0" distR="0" wp14:anchorId="2DDD9825" wp14:editId="2922A167">
                  <wp:extent cx="930275" cy="711200"/>
                  <wp:effectExtent l="0" t="0" r="3175" b="0"/>
                  <wp:docPr id="205300333" name="图片 3" descr="6d00e10db9e56c9d3a98489158be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0333" name="图片 3" descr="6d00e10db9e56c9d3a98489158be1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30275" cy="711200"/>
                          </a:xfrm>
                          <a:prstGeom prst="rect">
                            <a:avLst/>
                          </a:prstGeom>
                          <a:noFill/>
                          <a:ln>
                            <a:noFill/>
                          </a:ln>
                        </pic:spPr>
                      </pic:pic>
                    </a:graphicData>
                  </a:graphic>
                </wp:inline>
              </w:drawing>
            </w:r>
          </w:p>
        </w:tc>
        <w:tc>
          <w:tcPr>
            <w:tcW w:w="412" w:type="pct"/>
            <w:shd w:val="clear" w:color="auto" w:fill="auto"/>
            <w:vAlign w:val="center"/>
          </w:tcPr>
          <w:p w14:paraId="066C651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单人床（含床垫）</w:t>
            </w:r>
          </w:p>
        </w:tc>
        <w:tc>
          <w:tcPr>
            <w:tcW w:w="413" w:type="pct"/>
            <w:shd w:val="clear" w:color="auto" w:fill="auto"/>
            <w:vAlign w:val="center"/>
          </w:tcPr>
          <w:p w14:paraId="076F17CC" w14:textId="77777777" w:rsidR="00C70B5F" w:rsidRDefault="00C70B5F" w:rsidP="0029729E">
            <w:pPr>
              <w:spacing w:line="276" w:lineRule="auto"/>
              <w:rPr>
                <w:rFonts w:ascii="新宋体" w:eastAsia="新宋体" w:hAnsi="新宋体"/>
                <w:b/>
                <w:szCs w:val="21"/>
              </w:rPr>
            </w:pPr>
            <w:r>
              <w:rPr>
                <w:rFonts w:ascii="新宋体" w:eastAsia="新宋体" w:hAnsi="新宋体"/>
                <w:b/>
                <w:szCs w:val="21"/>
              </w:rPr>
              <w:t>1200W*2000D*900H</w:t>
            </w:r>
          </w:p>
        </w:tc>
        <w:tc>
          <w:tcPr>
            <w:tcW w:w="2598" w:type="pct"/>
            <w:shd w:val="clear" w:color="auto" w:fill="auto"/>
            <w:vAlign w:val="center"/>
          </w:tcPr>
          <w:p w14:paraId="4BF0AAED"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6ADA1A51"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4C30758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261EA66C" w14:textId="77777777" w:rsidTr="0029729E">
        <w:trPr>
          <w:trHeight w:val="461"/>
          <w:jc w:val="center"/>
        </w:trPr>
        <w:tc>
          <w:tcPr>
            <w:tcW w:w="231" w:type="pct"/>
            <w:shd w:val="clear" w:color="auto" w:fill="auto"/>
            <w:noWrap/>
            <w:vAlign w:val="center"/>
          </w:tcPr>
          <w:p w14:paraId="70DABBF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w:t>
            </w:r>
          </w:p>
        </w:tc>
        <w:tc>
          <w:tcPr>
            <w:tcW w:w="826" w:type="pct"/>
            <w:shd w:val="clear" w:color="auto" w:fill="auto"/>
            <w:noWrap/>
            <w:vAlign w:val="center"/>
          </w:tcPr>
          <w:p w14:paraId="12694301" w14:textId="77777777" w:rsidR="00C70B5F" w:rsidRDefault="00C70B5F" w:rsidP="0029729E">
            <w:pPr>
              <w:spacing w:line="276" w:lineRule="auto"/>
              <w:rPr>
                <w:rFonts w:ascii="新宋体" w:eastAsia="新宋体" w:hAnsi="新宋体"/>
                <w:b/>
                <w:szCs w:val="21"/>
              </w:rPr>
            </w:pPr>
            <w:r>
              <w:rPr>
                <w:noProof/>
              </w:rPr>
              <w:drawing>
                <wp:inline distT="0" distB="0" distL="0" distR="0" wp14:anchorId="3096BDB7" wp14:editId="21F8F265">
                  <wp:extent cx="930275" cy="981710"/>
                  <wp:effectExtent l="0" t="0" r="3175" b="8890"/>
                  <wp:docPr id="7464260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426040" name="图片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930275" cy="981710"/>
                          </a:xfrm>
                          <a:prstGeom prst="rect">
                            <a:avLst/>
                          </a:prstGeom>
                          <a:noFill/>
                          <a:ln>
                            <a:noFill/>
                          </a:ln>
                        </pic:spPr>
                      </pic:pic>
                    </a:graphicData>
                  </a:graphic>
                </wp:inline>
              </w:drawing>
            </w:r>
          </w:p>
        </w:tc>
        <w:tc>
          <w:tcPr>
            <w:tcW w:w="412" w:type="pct"/>
            <w:shd w:val="clear" w:color="auto" w:fill="auto"/>
            <w:vAlign w:val="center"/>
          </w:tcPr>
          <w:p w14:paraId="6B3C3C3A"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床头柜</w:t>
            </w:r>
          </w:p>
        </w:tc>
        <w:tc>
          <w:tcPr>
            <w:tcW w:w="413" w:type="pct"/>
            <w:shd w:val="clear" w:color="auto" w:fill="auto"/>
            <w:vAlign w:val="center"/>
          </w:tcPr>
          <w:p w14:paraId="00DF6620" w14:textId="77777777" w:rsidR="00C70B5F" w:rsidRDefault="00C70B5F" w:rsidP="0029729E">
            <w:pPr>
              <w:spacing w:line="276" w:lineRule="auto"/>
              <w:rPr>
                <w:rFonts w:ascii="新宋体" w:eastAsia="新宋体" w:hAnsi="新宋体"/>
                <w:b/>
                <w:szCs w:val="21"/>
              </w:rPr>
            </w:pPr>
            <w:r>
              <w:rPr>
                <w:rFonts w:ascii="新宋体" w:eastAsia="新宋体" w:hAnsi="新宋体"/>
                <w:b/>
                <w:szCs w:val="21"/>
              </w:rPr>
              <w:t>480W*400D*430H</w:t>
            </w:r>
          </w:p>
        </w:tc>
        <w:tc>
          <w:tcPr>
            <w:tcW w:w="2598" w:type="pct"/>
            <w:shd w:val="clear" w:color="auto" w:fill="auto"/>
            <w:vAlign w:val="center"/>
          </w:tcPr>
          <w:p w14:paraId="155D8037"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lastRenderedPageBreak/>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3F0C865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1</w:t>
            </w:r>
          </w:p>
        </w:tc>
        <w:tc>
          <w:tcPr>
            <w:tcW w:w="275" w:type="pct"/>
            <w:shd w:val="clear" w:color="auto" w:fill="auto"/>
            <w:noWrap/>
            <w:vAlign w:val="center"/>
          </w:tcPr>
          <w:p w14:paraId="5E8B6E98"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46226C74" w14:textId="77777777" w:rsidTr="0029729E">
        <w:trPr>
          <w:trHeight w:val="1304"/>
          <w:jc w:val="center"/>
        </w:trPr>
        <w:tc>
          <w:tcPr>
            <w:tcW w:w="231" w:type="pct"/>
            <w:shd w:val="clear" w:color="auto" w:fill="auto"/>
            <w:noWrap/>
            <w:vAlign w:val="center"/>
          </w:tcPr>
          <w:p w14:paraId="00E3319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3</w:t>
            </w:r>
          </w:p>
        </w:tc>
        <w:tc>
          <w:tcPr>
            <w:tcW w:w="826" w:type="pct"/>
            <w:shd w:val="clear" w:color="auto" w:fill="auto"/>
            <w:noWrap/>
            <w:vAlign w:val="center"/>
          </w:tcPr>
          <w:p w14:paraId="26F3063D" w14:textId="77777777" w:rsidR="00C70B5F" w:rsidRDefault="00C70B5F" w:rsidP="0029729E">
            <w:pPr>
              <w:spacing w:line="276" w:lineRule="auto"/>
              <w:rPr>
                <w:rFonts w:ascii="新宋体" w:eastAsia="新宋体" w:hAnsi="新宋体"/>
                <w:b/>
                <w:szCs w:val="21"/>
              </w:rPr>
            </w:pPr>
            <w:r>
              <w:rPr>
                <w:noProof/>
              </w:rPr>
              <w:drawing>
                <wp:inline distT="0" distB="0" distL="0" distR="0" wp14:anchorId="6677C928" wp14:editId="1C6CF3C7">
                  <wp:extent cx="930275" cy="989965"/>
                  <wp:effectExtent l="0" t="0" r="3175" b="635"/>
                  <wp:docPr id="1001842324"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2324" name="image5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930275" cy="989965"/>
                          </a:xfrm>
                          <a:prstGeom prst="rect">
                            <a:avLst/>
                          </a:prstGeom>
                        </pic:spPr>
                      </pic:pic>
                    </a:graphicData>
                  </a:graphic>
                </wp:inline>
              </w:drawing>
            </w:r>
          </w:p>
        </w:tc>
        <w:tc>
          <w:tcPr>
            <w:tcW w:w="412" w:type="pct"/>
            <w:shd w:val="clear" w:color="auto" w:fill="auto"/>
            <w:vAlign w:val="center"/>
          </w:tcPr>
          <w:p w14:paraId="5443207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圆茶几</w:t>
            </w:r>
          </w:p>
        </w:tc>
        <w:tc>
          <w:tcPr>
            <w:tcW w:w="413" w:type="pct"/>
            <w:shd w:val="clear" w:color="auto" w:fill="auto"/>
            <w:vAlign w:val="center"/>
          </w:tcPr>
          <w:p w14:paraId="2E412D1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φ</w:t>
            </w:r>
            <w:r>
              <w:rPr>
                <w:rFonts w:ascii="新宋体" w:eastAsia="新宋体" w:hAnsi="新宋体"/>
                <w:b/>
                <w:szCs w:val="21"/>
              </w:rPr>
              <w:t>500*550</w:t>
            </w:r>
          </w:p>
        </w:tc>
        <w:tc>
          <w:tcPr>
            <w:tcW w:w="2598" w:type="pct"/>
            <w:shd w:val="clear" w:color="auto" w:fill="auto"/>
            <w:vAlign w:val="center"/>
          </w:tcPr>
          <w:p w14:paraId="156BA1D3" w14:textId="77777777" w:rsidR="00C70B5F" w:rsidRDefault="00C70B5F" w:rsidP="0029729E">
            <w:pPr>
              <w:spacing w:line="276" w:lineRule="auto"/>
              <w:rPr>
                <w:rFonts w:ascii="新宋体" w:eastAsia="新宋体" w:hAnsi="新宋体"/>
                <w:b/>
                <w:szCs w:val="21"/>
              </w:rPr>
            </w:pPr>
            <w:r>
              <w:rPr>
                <w:rFonts w:ascii="新宋体" w:eastAsia="新宋体" w:hAnsi="新宋体" w:cs="新宋体" w:hint="eastAsia"/>
                <w:b/>
                <w:szCs w:val="21"/>
              </w:rPr>
              <w:t>★</w:t>
            </w:r>
            <w:r>
              <w:rPr>
                <w:rFonts w:ascii="新宋体" w:eastAsia="新宋体" w:hAnsi="新宋体" w:hint="eastAsia"/>
                <w:b/>
                <w:szCs w:val="21"/>
              </w:rPr>
              <w:t>1、“三聚氰胺饰面人造板”符合GB/T39600-2021；GB/T4897-2015；GB/T35601-2017；HJ 571-2010；GB 8624-2012；GB/T 15102-2017标准。甲醛释放量≤0.050mg/m³，总挥发性有机化合物(TV0C)未检出，苯、甲苯、二甲苯均未检出，板内密度偏差±2%，含水率3.0~9.0%，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≥99.50%，金黄色葡萄球菌</w:t>
            </w:r>
            <w:proofErr w:type="gramStart"/>
            <w:r>
              <w:rPr>
                <w:rFonts w:ascii="新宋体" w:eastAsia="新宋体" w:hAnsi="新宋体" w:hint="eastAsia"/>
                <w:b/>
                <w:szCs w:val="21"/>
              </w:rPr>
              <w:t>抗菌率</w:t>
            </w:r>
            <w:proofErr w:type="gramEnd"/>
            <w:r>
              <w:rPr>
                <w:rFonts w:ascii="新宋体" w:eastAsia="新宋体" w:hAnsi="新宋体" w:hint="eastAsia"/>
                <w:b/>
                <w:szCs w:val="21"/>
              </w:rPr>
              <w:t>≥99.50%；</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2、“PVC封边条”符合QB/T 4463-2013、GB8624-2012标准。耐磨性、耐干热性、耐开裂性（耐龟裂性）、耐冷热循环性、耐光色牢度、耐老化性检测合格，阻燃B1级；多溴联苯及多溴</w:t>
            </w:r>
            <w:proofErr w:type="gramStart"/>
            <w:r>
              <w:rPr>
                <w:rFonts w:ascii="新宋体" w:eastAsia="新宋体" w:hAnsi="新宋体" w:hint="eastAsia"/>
                <w:b/>
                <w:szCs w:val="21"/>
              </w:rPr>
              <w:t>联苯醚未检出</w:t>
            </w:r>
            <w:proofErr w:type="gramEnd"/>
            <w:r>
              <w:rPr>
                <w:rFonts w:ascii="新宋体" w:eastAsia="新宋体" w:hAnsi="新宋体" w:hint="eastAsia"/>
                <w:b/>
                <w:szCs w:val="21"/>
              </w:rPr>
              <w:t>，氯乙烯单体、邻苯二甲酸酯、重金属、多环芳烃均未检出；甲醛释放量≤0.5mg/L，8种可迁移元素要求未检出；</w:t>
            </w:r>
            <w:r>
              <w:rPr>
                <w:rFonts w:ascii="新宋体" w:eastAsia="新宋体" w:hAnsi="新宋体" w:hint="eastAsia"/>
                <w:b/>
                <w:szCs w:val="21"/>
              </w:rPr>
              <w:br/>
            </w:r>
            <w:r>
              <w:rPr>
                <w:rFonts w:ascii="新宋体" w:eastAsia="新宋体" w:hAnsi="新宋体" w:cs="新宋体" w:hint="eastAsia"/>
                <w:b/>
                <w:szCs w:val="21"/>
              </w:rPr>
              <w:t>★</w:t>
            </w:r>
            <w:r>
              <w:rPr>
                <w:rFonts w:ascii="新宋体" w:eastAsia="新宋体" w:hAnsi="新宋体" w:hint="eastAsia"/>
                <w:b/>
                <w:szCs w:val="21"/>
              </w:rPr>
              <w:t>3、“胶粘剂”符合HJ 2541-2016，GB18583-2008，GB 33372-2020标准。总挥发性有机物≤10g/L；卤</w:t>
            </w:r>
            <w:proofErr w:type="gramStart"/>
            <w:r>
              <w:rPr>
                <w:rFonts w:ascii="新宋体" w:eastAsia="新宋体" w:hAnsi="新宋体" w:hint="eastAsia"/>
                <w:b/>
                <w:szCs w:val="21"/>
              </w:rPr>
              <w:t>代烃未检出</w:t>
            </w:r>
            <w:proofErr w:type="gramEnd"/>
            <w:r>
              <w:rPr>
                <w:rFonts w:ascii="新宋体" w:eastAsia="新宋体" w:hAnsi="新宋体" w:hint="eastAsia"/>
                <w:b/>
                <w:szCs w:val="21"/>
              </w:rPr>
              <w:t>；水基型胶粘剂V0C含量限量未检出；</w:t>
            </w:r>
          </w:p>
        </w:tc>
        <w:tc>
          <w:tcPr>
            <w:tcW w:w="245" w:type="pct"/>
            <w:shd w:val="clear" w:color="auto" w:fill="auto"/>
            <w:noWrap/>
            <w:vAlign w:val="center"/>
          </w:tcPr>
          <w:p w14:paraId="5D2BE6A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783C8E0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5BFCF656" w14:textId="77777777" w:rsidTr="0029729E">
        <w:trPr>
          <w:trHeight w:val="590"/>
          <w:jc w:val="center"/>
        </w:trPr>
        <w:tc>
          <w:tcPr>
            <w:tcW w:w="231" w:type="pct"/>
            <w:shd w:val="clear" w:color="auto" w:fill="auto"/>
            <w:noWrap/>
            <w:vAlign w:val="center"/>
          </w:tcPr>
          <w:p w14:paraId="31A76EFD"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w:t>
            </w:r>
          </w:p>
        </w:tc>
        <w:tc>
          <w:tcPr>
            <w:tcW w:w="826" w:type="pct"/>
            <w:shd w:val="clear" w:color="auto" w:fill="auto"/>
            <w:noWrap/>
            <w:vAlign w:val="center"/>
          </w:tcPr>
          <w:p w14:paraId="7F59B95F" w14:textId="77777777" w:rsidR="00C70B5F" w:rsidRDefault="00C70B5F" w:rsidP="0029729E">
            <w:pPr>
              <w:spacing w:line="276" w:lineRule="auto"/>
              <w:rPr>
                <w:rFonts w:ascii="新宋体" w:eastAsia="新宋体" w:hAnsi="新宋体"/>
                <w:b/>
                <w:szCs w:val="21"/>
              </w:rPr>
            </w:pPr>
            <w:r>
              <w:rPr>
                <w:noProof/>
              </w:rPr>
              <w:drawing>
                <wp:inline distT="0" distB="0" distL="0" distR="0" wp14:anchorId="1AD0D085" wp14:editId="57DC2CC5">
                  <wp:extent cx="930275" cy="1080770"/>
                  <wp:effectExtent l="0" t="0" r="3175" b="5080"/>
                  <wp:docPr id="9081919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91930" name="图片 3"/>
                          <pic:cNvPicPr>
                            <a:picLocks noChangeAspect="1"/>
                          </pic:cNvPicPr>
                        </pic:nvPicPr>
                        <pic:blipFill>
                          <a:blip r:embed="rId45"/>
                          <a:stretch>
                            <a:fillRect/>
                          </a:stretch>
                        </pic:blipFill>
                        <pic:spPr>
                          <a:xfrm>
                            <a:off x="0" y="0"/>
                            <a:ext cx="930275" cy="1080770"/>
                          </a:xfrm>
                          <a:prstGeom prst="rect">
                            <a:avLst/>
                          </a:prstGeom>
                          <a:noFill/>
                          <a:ln w="9525">
                            <a:noFill/>
                          </a:ln>
                        </pic:spPr>
                      </pic:pic>
                    </a:graphicData>
                  </a:graphic>
                </wp:inline>
              </w:drawing>
            </w:r>
          </w:p>
        </w:tc>
        <w:tc>
          <w:tcPr>
            <w:tcW w:w="412" w:type="pct"/>
            <w:shd w:val="clear" w:color="auto" w:fill="auto"/>
            <w:vAlign w:val="center"/>
          </w:tcPr>
          <w:p w14:paraId="30296D1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休息椅</w:t>
            </w:r>
          </w:p>
        </w:tc>
        <w:tc>
          <w:tcPr>
            <w:tcW w:w="413" w:type="pct"/>
            <w:shd w:val="clear" w:color="auto" w:fill="auto"/>
            <w:vAlign w:val="center"/>
          </w:tcPr>
          <w:p w14:paraId="404A133F" w14:textId="77777777" w:rsidR="00C70B5F" w:rsidRDefault="00C70B5F" w:rsidP="0029729E">
            <w:pPr>
              <w:spacing w:line="276" w:lineRule="auto"/>
              <w:rPr>
                <w:rFonts w:ascii="新宋体" w:eastAsia="新宋体" w:hAnsi="新宋体"/>
                <w:b/>
                <w:szCs w:val="21"/>
              </w:rPr>
            </w:pPr>
            <w:r>
              <w:rPr>
                <w:rFonts w:ascii="新宋体" w:eastAsia="新宋体" w:hAnsi="新宋体"/>
                <w:b/>
                <w:szCs w:val="21"/>
              </w:rPr>
              <w:t>490W*510D*830H</w:t>
            </w:r>
          </w:p>
        </w:tc>
        <w:tc>
          <w:tcPr>
            <w:tcW w:w="2598" w:type="pct"/>
            <w:shd w:val="clear" w:color="auto" w:fill="auto"/>
            <w:vAlign w:val="center"/>
          </w:tcPr>
          <w:p w14:paraId="74D12B3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1、全新进口PP+玻纤，一体成型，超韧弹性背高弹力海绵</w:t>
            </w:r>
            <w:proofErr w:type="gramStart"/>
            <w:r>
              <w:rPr>
                <w:rFonts w:ascii="新宋体" w:eastAsia="新宋体" w:hAnsi="新宋体" w:hint="eastAsia"/>
                <w:b/>
                <w:szCs w:val="21"/>
              </w:rPr>
              <w:t>座垫</w:t>
            </w:r>
            <w:proofErr w:type="gramEnd"/>
            <w:r>
              <w:rPr>
                <w:rFonts w:ascii="新宋体" w:eastAsia="新宋体" w:hAnsi="新宋体" w:hint="eastAsia"/>
                <w:b/>
                <w:szCs w:val="21"/>
              </w:rPr>
              <w:t>，舒适透气</w:t>
            </w:r>
          </w:p>
          <w:p w14:paraId="1773697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2、Φ16*T1.5mm圆管，高级户外漆，自平衡防滑防刮脚垫</w:t>
            </w:r>
          </w:p>
        </w:tc>
        <w:tc>
          <w:tcPr>
            <w:tcW w:w="245" w:type="pct"/>
            <w:shd w:val="clear" w:color="auto" w:fill="auto"/>
            <w:noWrap/>
            <w:vAlign w:val="center"/>
          </w:tcPr>
          <w:p w14:paraId="41A2ED80"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w:t>
            </w:r>
          </w:p>
        </w:tc>
        <w:tc>
          <w:tcPr>
            <w:tcW w:w="275" w:type="pct"/>
            <w:shd w:val="clear" w:color="auto" w:fill="auto"/>
            <w:noWrap/>
            <w:vAlign w:val="center"/>
          </w:tcPr>
          <w:p w14:paraId="227E2277"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tr w:rsidR="00C70B5F" w14:paraId="6EEE053C" w14:textId="77777777" w:rsidTr="0029729E">
        <w:trPr>
          <w:trHeight w:val="844"/>
          <w:jc w:val="center"/>
        </w:trPr>
        <w:tc>
          <w:tcPr>
            <w:tcW w:w="231" w:type="pct"/>
            <w:shd w:val="clear" w:color="auto" w:fill="auto"/>
            <w:noWrap/>
            <w:vAlign w:val="center"/>
          </w:tcPr>
          <w:p w14:paraId="1283298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w:t>
            </w:r>
          </w:p>
        </w:tc>
        <w:tc>
          <w:tcPr>
            <w:tcW w:w="826" w:type="pct"/>
            <w:shd w:val="clear" w:color="auto" w:fill="auto"/>
            <w:noWrap/>
            <w:vAlign w:val="center"/>
          </w:tcPr>
          <w:p w14:paraId="4CDD8D57" w14:textId="77777777" w:rsidR="00C70B5F" w:rsidRDefault="00C70B5F" w:rsidP="0029729E">
            <w:pPr>
              <w:spacing w:line="276" w:lineRule="auto"/>
              <w:rPr>
                <w:rFonts w:ascii="新宋体" w:eastAsia="新宋体" w:hAnsi="新宋体"/>
                <w:b/>
                <w:szCs w:val="21"/>
              </w:rPr>
            </w:pPr>
            <w:r>
              <w:rPr>
                <w:rFonts w:ascii="新宋体" w:eastAsia="新宋体" w:hAnsi="新宋体"/>
                <w:b/>
                <w:noProof/>
                <w:szCs w:val="21"/>
              </w:rPr>
              <w:drawing>
                <wp:inline distT="0" distB="0" distL="0" distR="0" wp14:anchorId="34AE7315" wp14:editId="2381CD97">
                  <wp:extent cx="956945" cy="1352550"/>
                  <wp:effectExtent l="0" t="0" r="0" b="0"/>
                  <wp:docPr id="1431972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2706" name="图片 5"/>
                          <pic:cNvPicPr>
                            <a:picLocks noChangeAspect="1"/>
                          </pic:cNvPicPr>
                        </pic:nvPicPr>
                        <pic:blipFill>
                          <a:blip r:embed="rId46"/>
                          <a:stretch>
                            <a:fillRect/>
                          </a:stretch>
                        </pic:blipFill>
                        <pic:spPr>
                          <a:xfrm>
                            <a:off x="0" y="0"/>
                            <a:ext cx="956945" cy="1352550"/>
                          </a:xfrm>
                          <a:prstGeom prst="rect">
                            <a:avLst/>
                          </a:prstGeom>
                        </pic:spPr>
                      </pic:pic>
                    </a:graphicData>
                  </a:graphic>
                </wp:inline>
              </w:drawing>
            </w:r>
          </w:p>
        </w:tc>
        <w:tc>
          <w:tcPr>
            <w:tcW w:w="412" w:type="pct"/>
            <w:shd w:val="clear" w:color="auto" w:fill="auto"/>
            <w:vAlign w:val="center"/>
          </w:tcPr>
          <w:p w14:paraId="6A842642"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隔音洽谈室</w:t>
            </w:r>
          </w:p>
        </w:tc>
        <w:tc>
          <w:tcPr>
            <w:tcW w:w="413" w:type="pct"/>
            <w:shd w:val="clear" w:color="auto" w:fill="auto"/>
            <w:vAlign w:val="center"/>
          </w:tcPr>
          <w:p w14:paraId="6ABCA224" w14:textId="77777777" w:rsidR="00C70B5F" w:rsidRDefault="00C70B5F" w:rsidP="0029729E">
            <w:pPr>
              <w:spacing w:line="276" w:lineRule="auto"/>
              <w:rPr>
                <w:rFonts w:ascii="新宋体" w:eastAsia="新宋体" w:hAnsi="新宋体"/>
                <w:b/>
                <w:szCs w:val="21"/>
              </w:rPr>
            </w:pPr>
            <w:r>
              <w:rPr>
                <w:rFonts w:ascii="新宋体" w:eastAsia="新宋体" w:hAnsi="新宋体"/>
                <w:b/>
                <w:szCs w:val="21"/>
              </w:rPr>
              <w:t>1635W*1360D*2280H</w:t>
            </w:r>
          </w:p>
        </w:tc>
        <w:tc>
          <w:tcPr>
            <w:tcW w:w="2598" w:type="pct"/>
            <w:shd w:val="clear" w:color="auto" w:fill="auto"/>
            <w:vAlign w:val="center"/>
          </w:tcPr>
          <w:p w14:paraId="61A53C0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1、框架： 6063航空铝合金</w:t>
            </w:r>
          </w:p>
          <w:p w14:paraId="1AFDE46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2、玻璃：（4+0.76隔音胶片+4）夹胶玻璃</w:t>
            </w:r>
          </w:p>
          <w:p w14:paraId="192F9B1C"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3、顶部：0.9mm</w:t>
            </w:r>
            <w:proofErr w:type="gramStart"/>
            <w:r>
              <w:rPr>
                <w:rFonts w:ascii="新宋体" w:eastAsia="新宋体" w:hAnsi="新宋体" w:hint="eastAsia"/>
                <w:b/>
                <w:szCs w:val="21"/>
              </w:rPr>
              <w:t>喷粉裱板</w:t>
            </w:r>
            <w:proofErr w:type="gramEnd"/>
            <w:r>
              <w:rPr>
                <w:rFonts w:ascii="新宋体" w:eastAsia="新宋体" w:hAnsi="新宋体" w:hint="eastAsia"/>
                <w:b/>
                <w:szCs w:val="21"/>
              </w:rPr>
              <w:t xml:space="preserve">/钢制包Gabriel </w:t>
            </w:r>
            <w:proofErr w:type="gramStart"/>
            <w:r>
              <w:rPr>
                <w:rFonts w:ascii="新宋体" w:eastAsia="新宋体" w:hAnsi="新宋体" w:hint="eastAsia"/>
                <w:b/>
                <w:szCs w:val="21"/>
              </w:rPr>
              <w:t>环保布</w:t>
            </w:r>
            <w:proofErr w:type="gramEnd"/>
            <w:r>
              <w:rPr>
                <w:rFonts w:ascii="新宋体" w:eastAsia="新宋体" w:hAnsi="新宋体" w:hint="eastAsia"/>
                <w:b/>
                <w:szCs w:val="21"/>
              </w:rPr>
              <w:t>+声学包（2层2300g的多孔吸音棉及密封处理）+3.5mm 1800g 隔音板+350g 绒+9mm 厚1800g+2mm 厚400g面料</w:t>
            </w:r>
          </w:p>
          <w:p w14:paraId="525E3F49"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4、墙体：1mm钢制</w:t>
            </w:r>
            <w:proofErr w:type="gramStart"/>
            <w:r>
              <w:rPr>
                <w:rFonts w:ascii="新宋体" w:eastAsia="新宋体" w:hAnsi="新宋体" w:hint="eastAsia"/>
                <w:b/>
                <w:szCs w:val="21"/>
              </w:rPr>
              <w:t>喷粉裱板</w:t>
            </w:r>
            <w:proofErr w:type="gramEnd"/>
            <w:r>
              <w:rPr>
                <w:rFonts w:ascii="新宋体" w:eastAsia="新宋体" w:hAnsi="新宋体" w:hint="eastAsia"/>
                <w:b/>
                <w:szCs w:val="21"/>
              </w:rPr>
              <w:t xml:space="preserve">/钢制包Gabriel </w:t>
            </w:r>
            <w:proofErr w:type="gramStart"/>
            <w:r>
              <w:rPr>
                <w:rFonts w:ascii="新宋体" w:eastAsia="新宋体" w:hAnsi="新宋体" w:hint="eastAsia"/>
                <w:b/>
                <w:szCs w:val="21"/>
              </w:rPr>
              <w:t>环保布</w:t>
            </w:r>
            <w:proofErr w:type="gramEnd"/>
            <w:r>
              <w:rPr>
                <w:rFonts w:ascii="新宋体" w:eastAsia="新宋体" w:hAnsi="新宋体" w:hint="eastAsia"/>
                <w:b/>
                <w:szCs w:val="21"/>
              </w:rPr>
              <w:t>+声学包（2层2300g的多孔吸音棉及密封处理）+3.5mm 1800g 隔音板+350g 绒+9mm 厚1800g+2mm 厚400g面料</w:t>
            </w:r>
          </w:p>
          <w:p w14:paraId="04AEC39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5、底部：E0级25+9mm实木多层板+黑色ABS</w:t>
            </w:r>
            <w:proofErr w:type="gramStart"/>
            <w:r>
              <w:rPr>
                <w:rFonts w:ascii="新宋体" w:eastAsia="新宋体" w:hAnsi="新宋体" w:hint="eastAsia"/>
                <w:b/>
                <w:szCs w:val="21"/>
              </w:rPr>
              <w:t>封边</w:t>
            </w:r>
            <w:proofErr w:type="gramEnd"/>
            <w:r>
              <w:rPr>
                <w:rFonts w:ascii="新宋体" w:eastAsia="新宋体" w:hAnsi="新宋体" w:hint="eastAsia"/>
                <w:b/>
                <w:szCs w:val="21"/>
              </w:rPr>
              <w:t>+钢架+25mm重型调节脚+地毯（TPO环保底背+美国环球尼龙纱线）</w:t>
            </w:r>
          </w:p>
          <w:p w14:paraId="3F932DAF"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6、喷涂：奥地利老虎粉末静电喷涂</w:t>
            </w:r>
          </w:p>
          <w:p w14:paraId="0C4C6FA3"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7、洽谈桌：900W*700D*740H包含</w:t>
            </w:r>
            <w:proofErr w:type="gramStart"/>
            <w:r>
              <w:rPr>
                <w:rFonts w:ascii="新宋体" w:eastAsia="新宋体" w:hAnsi="新宋体" w:hint="eastAsia"/>
                <w:b/>
                <w:szCs w:val="21"/>
              </w:rPr>
              <w:t>1个粘桌集线器</w:t>
            </w:r>
            <w:proofErr w:type="gramEnd"/>
          </w:p>
          <w:p w14:paraId="6B638A9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8、电源配置：1个黑色</w:t>
            </w:r>
            <w:proofErr w:type="gramStart"/>
            <w:r>
              <w:rPr>
                <w:rFonts w:ascii="新宋体" w:eastAsia="新宋体" w:hAnsi="新宋体" w:hint="eastAsia"/>
                <w:b/>
                <w:szCs w:val="21"/>
              </w:rPr>
              <w:t>国标粘桌集线器</w:t>
            </w:r>
            <w:proofErr w:type="gramEnd"/>
            <w:r>
              <w:rPr>
                <w:rFonts w:ascii="新宋体" w:eastAsia="新宋体" w:hAnsi="新宋体" w:hint="eastAsia"/>
                <w:b/>
                <w:szCs w:val="21"/>
              </w:rPr>
              <w:t>，含3</w:t>
            </w:r>
            <w:proofErr w:type="gramStart"/>
            <w:r>
              <w:rPr>
                <w:rFonts w:ascii="新宋体" w:eastAsia="新宋体" w:hAnsi="新宋体" w:hint="eastAsia"/>
                <w:b/>
                <w:szCs w:val="21"/>
              </w:rPr>
              <w:t>五</w:t>
            </w:r>
            <w:proofErr w:type="gramEnd"/>
            <w:r>
              <w:rPr>
                <w:rFonts w:ascii="新宋体" w:eastAsia="新宋体" w:hAnsi="新宋体" w:hint="eastAsia"/>
                <w:b/>
                <w:szCs w:val="21"/>
              </w:rPr>
              <w:t>孔+1a+1c（3米网线）</w:t>
            </w:r>
          </w:p>
          <w:p w14:paraId="64C9B766"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强电：220V，USB 5V 3.1A</w:t>
            </w:r>
          </w:p>
          <w:p w14:paraId="298DA264"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9、沙发：600W*600D*740H布料包制</w:t>
            </w:r>
          </w:p>
        </w:tc>
        <w:tc>
          <w:tcPr>
            <w:tcW w:w="245" w:type="pct"/>
            <w:shd w:val="clear" w:color="auto" w:fill="auto"/>
            <w:noWrap/>
            <w:vAlign w:val="center"/>
          </w:tcPr>
          <w:p w14:paraId="399BA41B"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lastRenderedPageBreak/>
              <w:t>1</w:t>
            </w:r>
          </w:p>
        </w:tc>
        <w:tc>
          <w:tcPr>
            <w:tcW w:w="275" w:type="pct"/>
            <w:shd w:val="clear" w:color="auto" w:fill="auto"/>
            <w:noWrap/>
            <w:vAlign w:val="center"/>
          </w:tcPr>
          <w:p w14:paraId="22F3681E" w14:textId="77777777" w:rsidR="00C70B5F" w:rsidRDefault="00C70B5F" w:rsidP="0029729E">
            <w:pPr>
              <w:spacing w:line="276" w:lineRule="auto"/>
              <w:rPr>
                <w:rFonts w:ascii="新宋体" w:eastAsia="新宋体" w:hAnsi="新宋体"/>
                <w:b/>
                <w:szCs w:val="21"/>
              </w:rPr>
            </w:pPr>
            <w:r>
              <w:rPr>
                <w:rFonts w:ascii="新宋体" w:eastAsia="新宋体" w:hAnsi="新宋体" w:hint="eastAsia"/>
                <w:b/>
                <w:szCs w:val="21"/>
              </w:rPr>
              <w:t>张</w:t>
            </w:r>
          </w:p>
        </w:tc>
      </w:tr>
      <w:bookmarkEnd w:id="19"/>
    </w:tbl>
    <w:p w14:paraId="04A1BAC8" w14:textId="77777777" w:rsidR="00C1053A" w:rsidRDefault="00C1053A">
      <w:pPr>
        <w:spacing w:line="276" w:lineRule="auto"/>
        <w:rPr>
          <w:rFonts w:ascii="新宋体" w:eastAsia="新宋体" w:hAnsi="新宋体"/>
          <w:b/>
          <w:color w:val="FF0000"/>
          <w:szCs w:val="21"/>
        </w:rPr>
      </w:pPr>
    </w:p>
    <w:p w14:paraId="49D075F9" w14:textId="6344B554" w:rsidR="00526D8F" w:rsidRDefault="00280CD3">
      <w:pPr>
        <w:spacing w:line="276" w:lineRule="auto"/>
        <w:rPr>
          <w:rFonts w:ascii="新宋体" w:eastAsia="新宋体" w:hAnsi="新宋体"/>
          <w:b/>
          <w:color w:val="FF0000"/>
          <w:szCs w:val="21"/>
        </w:rPr>
      </w:pPr>
      <w:r>
        <w:rPr>
          <w:rFonts w:ascii="新宋体" w:eastAsia="新宋体" w:hAnsi="新宋体" w:hint="eastAsia"/>
          <w:b/>
          <w:color w:val="FF0000"/>
          <w:szCs w:val="21"/>
        </w:rPr>
        <w:t xml:space="preserve">备注：1.备注栏注明“拒绝进口”的产品不接受投标人选用进口产品参与投标；注明“接受进口”的产品允许投标人选用进口产品参与投标，但不排斥国内产品。 </w:t>
      </w:r>
    </w:p>
    <w:p w14:paraId="5D4AA2E7" w14:textId="77777777" w:rsidR="00526D8F" w:rsidRDefault="00280CD3">
      <w:pPr>
        <w:spacing w:line="276" w:lineRule="auto"/>
        <w:rPr>
          <w:rFonts w:ascii="新宋体" w:eastAsia="新宋体" w:hAnsi="新宋体"/>
          <w:b/>
          <w:color w:val="FF0000"/>
          <w:szCs w:val="21"/>
        </w:rPr>
      </w:pPr>
      <w:r>
        <w:rPr>
          <w:rFonts w:ascii="新宋体" w:eastAsia="新宋体" w:hAnsi="新宋体" w:hint="eastAsia"/>
          <w:b/>
          <w:color w:val="FF0000"/>
          <w:szCs w:val="21"/>
        </w:rPr>
        <w:t>2、进口产品是指通过海关验放进入中国境内且产自关境外的产品。即所谓进口产品是指制造过程均在国外，如果产品在国内组装，其中的零部件（包括核心部件）是进口产品，则应当视为非进口产品。采用“接受进口”的产品优先采购向我国企业转让技术、与我国企业签订消化吸收再创新方案的供应商的进口产品，相关内容以财库〔2007〕119 号文和财办库〔2008〕248 号文的相关规定为准。</w:t>
      </w:r>
    </w:p>
    <w:p w14:paraId="135862C5" w14:textId="601CDCD8" w:rsidR="00526D8F" w:rsidRDefault="00280CD3">
      <w:pPr>
        <w:spacing w:line="276" w:lineRule="auto"/>
        <w:rPr>
          <w:rFonts w:ascii="新宋体" w:eastAsia="新宋体" w:hAnsi="新宋体"/>
          <w:b/>
          <w:color w:val="FF0000"/>
          <w:szCs w:val="21"/>
        </w:rPr>
      </w:pPr>
      <w:r>
        <w:rPr>
          <w:rFonts w:ascii="新宋体" w:eastAsia="新宋体" w:hAnsi="新宋体" w:hint="eastAsia"/>
          <w:b/>
          <w:color w:val="FF0000"/>
          <w:szCs w:val="21"/>
        </w:rPr>
        <w:t>3、本项目核心产品为：</w:t>
      </w:r>
      <w:r w:rsidR="007C0030" w:rsidRPr="007C0030">
        <w:rPr>
          <w:rFonts w:ascii="新宋体" w:eastAsia="新宋体" w:hAnsi="新宋体" w:hint="eastAsia"/>
          <w:b/>
          <w:color w:val="FF0000"/>
          <w:szCs w:val="21"/>
        </w:rPr>
        <w:t>班台（升降）（1600W*1400D*(720-1100)H）</w:t>
      </w:r>
    </w:p>
    <w:p w14:paraId="40D1D3CB" w14:textId="77777777" w:rsidR="00526D8F" w:rsidRDefault="00526D8F">
      <w:pPr>
        <w:rPr>
          <w:rFonts w:ascii="宋体" w:hAnsi="宋体"/>
          <w:b/>
          <w:color w:val="FF0000"/>
          <w:szCs w:val="21"/>
        </w:rPr>
      </w:pPr>
    </w:p>
    <w:p w14:paraId="4CB6DD60" w14:textId="77777777" w:rsidR="00526D8F" w:rsidRDefault="00280CD3">
      <w:pPr>
        <w:pStyle w:val="30"/>
        <w:jc w:val="left"/>
        <w:rPr>
          <w:rFonts w:ascii="新宋体" w:eastAsia="新宋体" w:hAnsi="新宋体"/>
          <w:kern w:val="44"/>
          <w:sz w:val="30"/>
          <w:szCs w:val="30"/>
        </w:rPr>
      </w:pPr>
      <w:bookmarkStart w:id="20" w:name="_Toc128884461"/>
      <w:r>
        <w:rPr>
          <w:rFonts w:ascii="新宋体" w:eastAsia="新宋体" w:hAnsi="新宋体" w:hint="eastAsia"/>
          <w:kern w:val="44"/>
          <w:sz w:val="30"/>
          <w:szCs w:val="30"/>
        </w:rPr>
        <w:t>三、实质性条款</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192"/>
      </w:tblGrid>
      <w:tr w:rsidR="00526D8F" w14:paraId="28B3715F" w14:textId="77777777">
        <w:tc>
          <w:tcPr>
            <w:tcW w:w="705" w:type="dxa"/>
          </w:tcPr>
          <w:p w14:paraId="1E57826B" w14:textId="77777777" w:rsidR="00526D8F" w:rsidRDefault="00280CD3">
            <w:pPr>
              <w:spacing w:line="276" w:lineRule="auto"/>
              <w:jc w:val="center"/>
              <w:rPr>
                <w:rFonts w:ascii="新宋体" w:eastAsia="新宋体" w:hAnsi="新宋体"/>
              </w:rPr>
            </w:pPr>
            <w:r>
              <w:rPr>
                <w:rFonts w:ascii="新宋体" w:eastAsia="新宋体" w:hAnsi="新宋体" w:hint="eastAsia"/>
              </w:rPr>
              <w:t>序号</w:t>
            </w:r>
          </w:p>
        </w:tc>
        <w:tc>
          <w:tcPr>
            <w:tcW w:w="8192" w:type="dxa"/>
          </w:tcPr>
          <w:p w14:paraId="1E3314D8" w14:textId="77777777" w:rsidR="00526D8F" w:rsidRDefault="00280CD3">
            <w:pPr>
              <w:spacing w:line="276" w:lineRule="auto"/>
              <w:jc w:val="center"/>
              <w:rPr>
                <w:rFonts w:ascii="新宋体" w:eastAsia="新宋体" w:hAnsi="新宋体"/>
              </w:rPr>
            </w:pPr>
            <w:r>
              <w:rPr>
                <w:rFonts w:ascii="新宋体" w:eastAsia="新宋体" w:hAnsi="新宋体" w:hint="eastAsia"/>
              </w:rPr>
              <w:t>具体内容</w:t>
            </w:r>
          </w:p>
        </w:tc>
      </w:tr>
      <w:tr w:rsidR="00526D8F" w14:paraId="2263A38B" w14:textId="77777777">
        <w:tc>
          <w:tcPr>
            <w:tcW w:w="705" w:type="dxa"/>
          </w:tcPr>
          <w:p w14:paraId="07110742" w14:textId="77777777" w:rsidR="00526D8F" w:rsidRDefault="00280CD3">
            <w:pPr>
              <w:spacing w:line="276" w:lineRule="auto"/>
              <w:jc w:val="center"/>
              <w:rPr>
                <w:rFonts w:ascii="新宋体" w:eastAsia="新宋体" w:hAnsi="新宋体"/>
              </w:rPr>
            </w:pPr>
            <w:r>
              <w:rPr>
                <w:rFonts w:ascii="新宋体" w:eastAsia="新宋体" w:hAnsi="新宋体" w:hint="eastAsia"/>
              </w:rPr>
              <w:t>1</w:t>
            </w:r>
          </w:p>
        </w:tc>
        <w:tc>
          <w:tcPr>
            <w:tcW w:w="8192" w:type="dxa"/>
          </w:tcPr>
          <w:p w14:paraId="335015DE" w14:textId="77777777" w:rsidR="00526D8F" w:rsidRDefault="00280CD3">
            <w:pPr>
              <w:spacing w:line="276" w:lineRule="auto"/>
              <w:jc w:val="center"/>
              <w:rPr>
                <w:rFonts w:ascii="新宋体" w:eastAsia="新宋体" w:hAnsi="新宋体"/>
              </w:rPr>
            </w:pPr>
            <w:r>
              <w:rPr>
                <w:rFonts w:ascii="新宋体" w:eastAsia="新宋体" w:hAnsi="新宋体" w:hint="eastAsia"/>
              </w:rPr>
              <w:t>投标文件载明的交货期不超过招标文件规定的期限</w:t>
            </w:r>
          </w:p>
        </w:tc>
      </w:tr>
      <w:tr w:rsidR="00526D8F" w14:paraId="518FC569" w14:textId="77777777">
        <w:tc>
          <w:tcPr>
            <w:tcW w:w="705" w:type="dxa"/>
          </w:tcPr>
          <w:p w14:paraId="6385C052" w14:textId="77777777" w:rsidR="00526D8F" w:rsidRDefault="00280CD3">
            <w:pPr>
              <w:spacing w:line="276" w:lineRule="auto"/>
              <w:jc w:val="center"/>
              <w:rPr>
                <w:rFonts w:ascii="新宋体" w:eastAsia="新宋体" w:hAnsi="新宋体"/>
              </w:rPr>
            </w:pPr>
            <w:r>
              <w:rPr>
                <w:rFonts w:ascii="新宋体" w:eastAsia="新宋体" w:hAnsi="新宋体" w:hint="eastAsia"/>
              </w:rPr>
              <w:t>2</w:t>
            </w:r>
          </w:p>
        </w:tc>
        <w:tc>
          <w:tcPr>
            <w:tcW w:w="8192" w:type="dxa"/>
          </w:tcPr>
          <w:p w14:paraId="1D2FE5CE" w14:textId="77777777" w:rsidR="00526D8F" w:rsidRDefault="00280CD3">
            <w:pPr>
              <w:spacing w:line="276" w:lineRule="auto"/>
              <w:jc w:val="center"/>
              <w:rPr>
                <w:rFonts w:ascii="新宋体" w:eastAsia="新宋体" w:hAnsi="新宋体"/>
              </w:rPr>
            </w:pPr>
            <w:r>
              <w:rPr>
                <w:rFonts w:ascii="新宋体" w:eastAsia="新宋体" w:hAnsi="新宋体" w:hint="eastAsia"/>
              </w:rPr>
              <w:t>投标文件载明的免费保修期不低于招标文件规定的期限</w:t>
            </w:r>
          </w:p>
        </w:tc>
      </w:tr>
      <w:tr w:rsidR="00526D8F" w14:paraId="55DB51D7" w14:textId="77777777">
        <w:tc>
          <w:tcPr>
            <w:tcW w:w="705" w:type="dxa"/>
          </w:tcPr>
          <w:p w14:paraId="1395221E" w14:textId="77777777" w:rsidR="00526D8F" w:rsidRDefault="00280CD3">
            <w:pPr>
              <w:spacing w:line="276" w:lineRule="auto"/>
              <w:jc w:val="center"/>
              <w:rPr>
                <w:rFonts w:ascii="新宋体" w:eastAsia="新宋体" w:hAnsi="新宋体"/>
              </w:rPr>
            </w:pPr>
            <w:r>
              <w:rPr>
                <w:rFonts w:ascii="新宋体" w:eastAsia="新宋体" w:hAnsi="新宋体" w:hint="eastAsia"/>
              </w:rPr>
              <w:t>3</w:t>
            </w:r>
          </w:p>
        </w:tc>
        <w:tc>
          <w:tcPr>
            <w:tcW w:w="8192" w:type="dxa"/>
          </w:tcPr>
          <w:p w14:paraId="5B4A8BA0" w14:textId="77777777" w:rsidR="00526D8F" w:rsidRDefault="00280CD3">
            <w:pPr>
              <w:spacing w:line="276" w:lineRule="auto"/>
              <w:jc w:val="center"/>
              <w:rPr>
                <w:rFonts w:ascii="新宋体" w:eastAsia="新宋体" w:hAnsi="新宋体"/>
              </w:rPr>
            </w:pPr>
            <w:r>
              <w:rPr>
                <w:rFonts w:ascii="新宋体" w:eastAsia="新宋体" w:hAnsi="新宋体" w:hint="eastAsia"/>
              </w:rPr>
              <w:t>具体技术要求、商务需求中带“★”要求</w:t>
            </w:r>
          </w:p>
        </w:tc>
      </w:tr>
      <w:tr w:rsidR="00526D8F" w14:paraId="20631F63" w14:textId="77777777">
        <w:tc>
          <w:tcPr>
            <w:tcW w:w="705" w:type="dxa"/>
          </w:tcPr>
          <w:p w14:paraId="59DF8157" w14:textId="2687775B" w:rsidR="00526D8F" w:rsidRDefault="00340A04">
            <w:pPr>
              <w:spacing w:line="276" w:lineRule="auto"/>
              <w:jc w:val="center"/>
              <w:rPr>
                <w:rFonts w:ascii="新宋体" w:eastAsia="新宋体" w:hAnsi="新宋体"/>
              </w:rPr>
            </w:pPr>
            <w:r>
              <w:rPr>
                <w:rFonts w:ascii="新宋体" w:eastAsia="新宋体" w:hAnsi="新宋体" w:hint="eastAsia"/>
              </w:rPr>
              <w:t>4</w:t>
            </w:r>
          </w:p>
        </w:tc>
        <w:tc>
          <w:tcPr>
            <w:tcW w:w="8192" w:type="dxa"/>
          </w:tcPr>
          <w:p w14:paraId="6E71D772" w14:textId="2CF1165F" w:rsidR="00526D8F" w:rsidRDefault="00340A04">
            <w:pPr>
              <w:spacing w:line="276" w:lineRule="auto"/>
              <w:jc w:val="center"/>
              <w:rPr>
                <w:rFonts w:ascii="新宋体" w:eastAsia="新宋体" w:hAnsi="新宋体"/>
              </w:rPr>
            </w:pPr>
            <w:r w:rsidRPr="00340A04">
              <w:rPr>
                <w:rFonts w:ascii="新宋体" w:eastAsia="新宋体" w:hAnsi="新宋体" w:hint="eastAsia"/>
              </w:rPr>
              <w:t>投标文件载明货物单价应符合《深圳市财政委员会关于印发&lt;深圳市市直单位党政机关办公家具配置标准的通知&gt;》（深财资[2018]45号）有关规定</w:t>
            </w:r>
          </w:p>
        </w:tc>
      </w:tr>
      <w:tr w:rsidR="009D315D" w14:paraId="49EAC19D" w14:textId="77777777">
        <w:tc>
          <w:tcPr>
            <w:tcW w:w="705" w:type="dxa"/>
          </w:tcPr>
          <w:p w14:paraId="5623C155" w14:textId="4E1284EB" w:rsidR="009D315D" w:rsidRPr="009D315D" w:rsidRDefault="009D315D">
            <w:pPr>
              <w:spacing w:line="276" w:lineRule="auto"/>
              <w:jc w:val="center"/>
              <w:rPr>
                <w:rFonts w:ascii="新宋体" w:eastAsia="新宋体" w:hAnsi="新宋体"/>
              </w:rPr>
            </w:pPr>
            <w:r>
              <w:rPr>
                <w:rFonts w:ascii="新宋体" w:eastAsia="新宋体" w:hAnsi="新宋体" w:hint="eastAsia"/>
              </w:rPr>
              <w:t>5</w:t>
            </w:r>
          </w:p>
        </w:tc>
        <w:tc>
          <w:tcPr>
            <w:tcW w:w="8192" w:type="dxa"/>
          </w:tcPr>
          <w:p w14:paraId="34BCCBFF" w14:textId="76DD4F4B" w:rsidR="009D315D" w:rsidRPr="00340A04" w:rsidRDefault="009D315D">
            <w:pPr>
              <w:spacing w:line="276" w:lineRule="auto"/>
              <w:jc w:val="center"/>
              <w:rPr>
                <w:rFonts w:ascii="新宋体" w:eastAsia="新宋体" w:hAnsi="新宋体"/>
              </w:rPr>
            </w:pPr>
            <w:r w:rsidRPr="009D315D">
              <w:rPr>
                <w:rFonts w:ascii="新宋体" w:eastAsia="新宋体" w:hAnsi="新宋体" w:hint="eastAsia"/>
              </w:rPr>
              <w:t>所有产品中标人应提供产品色卡，由招标人最终确定配色</w:t>
            </w:r>
          </w:p>
        </w:tc>
      </w:tr>
    </w:tbl>
    <w:p w14:paraId="15B7CCE5" w14:textId="77777777" w:rsidR="00526D8F" w:rsidRDefault="00280CD3">
      <w:pPr>
        <w:spacing w:line="276" w:lineRule="auto"/>
        <w:rPr>
          <w:rFonts w:ascii="新宋体" w:eastAsia="新宋体" w:hAnsi="新宋体"/>
          <w:b/>
          <w:color w:val="FF0000"/>
          <w:szCs w:val="21"/>
        </w:rPr>
      </w:pPr>
      <w:r>
        <w:rPr>
          <w:rFonts w:ascii="新宋体" w:eastAsia="新宋体" w:hAnsi="新宋体" w:hint="eastAsia"/>
          <w:b/>
          <w:color w:val="FF0000"/>
          <w:szCs w:val="21"/>
        </w:rPr>
        <w:t>注：上表所列内容为不可负偏离条款</w:t>
      </w:r>
      <w:bookmarkEnd w:id="20"/>
    </w:p>
    <w:p w14:paraId="473C1BF2" w14:textId="77777777" w:rsidR="00526D8F" w:rsidRDefault="00526D8F">
      <w:pPr>
        <w:rPr>
          <w:b/>
          <w:szCs w:val="21"/>
        </w:rPr>
      </w:pPr>
    </w:p>
    <w:p w14:paraId="6808F9F0" w14:textId="341025CD" w:rsidR="00526D8F" w:rsidRDefault="00280CD3">
      <w:pPr>
        <w:pStyle w:val="30"/>
        <w:jc w:val="left"/>
        <w:rPr>
          <w:rFonts w:ascii="新宋体" w:eastAsia="新宋体" w:hAnsi="新宋体"/>
          <w:kern w:val="44"/>
          <w:sz w:val="30"/>
          <w:szCs w:val="30"/>
        </w:rPr>
      </w:pPr>
      <w:r>
        <w:rPr>
          <w:rFonts w:ascii="新宋体" w:eastAsia="新宋体" w:hAnsi="新宋体" w:hint="eastAsia"/>
          <w:kern w:val="44"/>
          <w:sz w:val="30"/>
          <w:szCs w:val="30"/>
        </w:rPr>
        <w:t>四、</w:t>
      </w:r>
      <w:r w:rsidR="00777205">
        <w:rPr>
          <w:rFonts w:ascii="新宋体" w:eastAsia="新宋体" w:hAnsi="新宋体" w:hint="eastAsia"/>
          <w:kern w:val="44"/>
          <w:sz w:val="30"/>
          <w:szCs w:val="30"/>
        </w:rPr>
        <w:t>技术需求（</w:t>
      </w:r>
      <w:r w:rsidR="006F61D8">
        <w:rPr>
          <w:rFonts w:ascii="新宋体" w:eastAsia="新宋体" w:hAnsi="新宋体" w:hint="eastAsia"/>
          <w:kern w:val="44"/>
          <w:sz w:val="30"/>
          <w:szCs w:val="30"/>
        </w:rPr>
        <w:t>重点“</w:t>
      </w:r>
      <w:r w:rsidR="006F61D8" w:rsidRPr="006F61D8">
        <w:rPr>
          <w:rFonts w:ascii="新宋体" w:eastAsia="新宋体" w:hAnsi="新宋体" w:hint="eastAsia"/>
          <w:kern w:val="44"/>
          <w:sz w:val="30"/>
          <w:szCs w:val="30"/>
        </w:rPr>
        <w:t>★</w:t>
      </w:r>
      <w:r w:rsidR="006F61D8">
        <w:rPr>
          <w:rFonts w:ascii="新宋体" w:eastAsia="新宋体" w:hAnsi="新宋体" w:hint="eastAsia"/>
          <w:kern w:val="44"/>
          <w:sz w:val="30"/>
          <w:szCs w:val="30"/>
        </w:rPr>
        <w:t>”指标</w:t>
      </w:r>
      <w:r w:rsidR="00777205">
        <w:rPr>
          <w:rFonts w:ascii="新宋体" w:eastAsia="新宋体" w:hAnsi="新宋体" w:hint="eastAsia"/>
          <w:kern w:val="44"/>
          <w:sz w:val="30"/>
          <w:szCs w:val="30"/>
        </w:rPr>
        <w:t>）</w:t>
      </w:r>
    </w:p>
    <w:p w14:paraId="3B696306" w14:textId="77777777" w:rsidR="00526D8F" w:rsidRDefault="00280CD3">
      <w:pPr>
        <w:spacing w:line="276" w:lineRule="auto"/>
        <w:rPr>
          <w:rFonts w:ascii="新宋体" w:eastAsia="新宋体" w:hAnsi="新宋体"/>
          <w:b/>
        </w:rPr>
      </w:pPr>
      <w:r>
        <w:rPr>
          <w:rFonts w:ascii="新宋体" w:eastAsia="新宋体" w:hAnsi="新宋体" w:hint="eastAsia"/>
          <w:b/>
        </w:rPr>
        <w:t>说明：1、带“</w:t>
      </w:r>
      <w:r>
        <w:rPr>
          <w:rFonts w:ascii="新宋体" w:eastAsia="新宋体" w:hAnsi="新宋体" w:cs="宋体" w:hint="eastAsia"/>
          <w:b/>
        </w:rPr>
        <w:t>★</w:t>
      </w:r>
      <w:r>
        <w:rPr>
          <w:rFonts w:ascii="新宋体" w:eastAsia="新宋体" w:hAnsi="新宋体" w:hint="eastAsia"/>
          <w:b/>
        </w:rPr>
        <w:t>”指标项为实质性条款，如出现负偏离，将被视为未实质性满足招标文件要求作投标无效处理。带“</w:t>
      </w:r>
      <w:r>
        <w:rPr>
          <w:rFonts w:ascii="新宋体" w:eastAsia="新宋体" w:hAnsi="新宋体"/>
          <w:b/>
        </w:rPr>
        <w:t>▲</w:t>
      </w:r>
      <w:r>
        <w:rPr>
          <w:rFonts w:ascii="新宋体" w:eastAsia="新宋体" w:hAnsi="新宋体" w:hint="eastAsia"/>
          <w:b/>
        </w:rPr>
        <w:t>”指标项为重要参数，负偏离时</w:t>
      </w:r>
      <w:proofErr w:type="gramStart"/>
      <w:r>
        <w:rPr>
          <w:rFonts w:ascii="新宋体" w:eastAsia="新宋体" w:hAnsi="新宋体" w:hint="eastAsia"/>
          <w:b/>
        </w:rPr>
        <w:t>依相关</w:t>
      </w:r>
      <w:proofErr w:type="gramEnd"/>
      <w:r>
        <w:rPr>
          <w:rFonts w:ascii="新宋体" w:eastAsia="新宋体" w:hAnsi="新宋体" w:hint="eastAsia"/>
          <w:b/>
        </w:rPr>
        <w:t xml:space="preserve">评分准则内容作重点扣分处理。 </w:t>
      </w:r>
    </w:p>
    <w:p w14:paraId="5508BA2A" w14:textId="5DC8FF48" w:rsidR="00526D8F" w:rsidRDefault="00280CD3">
      <w:pPr>
        <w:spacing w:line="276" w:lineRule="auto"/>
        <w:rPr>
          <w:rFonts w:ascii="新宋体" w:eastAsia="新宋体" w:hAnsi="新宋体"/>
          <w:b/>
        </w:rPr>
      </w:pPr>
      <w:r>
        <w:rPr>
          <w:rFonts w:ascii="新宋体" w:eastAsia="新宋体" w:hAnsi="新宋体" w:hint="eastAsia"/>
          <w:b/>
        </w:rPr>
        <w:t xml:space="preserve">2、招标技术要求中，用红色加粗字体标注的技术条款为要求提供证明资料的条款，共  </w:t>
      </w:r>
      <w:r w:rsidR="00573631">
        <w:rPr>
          <w:rFonts w:ascii="新宋体" w:eastAsia="新宋体" w:hAnsi="新宋体" w:hint="eastAsia"/>
          <w:b/>
        </w:rPr>
        <w:t>8</w:t>
      </w:r>
      <w:r>
        <w:rPr>
          <w:rFonts w:ascii="新宋体" w:eastAsia="新宋体" w:hAnsi="新宋体" w:hint="eastAsia"/>
          <w:b/>
        </w:rPr>
        <w:t xml:space="preserve">  项，其余为未要求提供证明资料的条款，无需提供相关证明资料。</w:t>
      </w:r>
    </w:p>
    <w:p w14:paraId="4ADAC70E" w14:textId="77777777" w:rsidR="00526D8F" w:rsidRDefault="00280CD3">
      <w:pPr>
        <w:spacing w:line="276" w:lineRule="auto"/>
        <w:rPr>
          <w:rFonts w:ascii="新宋体" w:eastAsia="新宋体" w:hAnsi="新宋体"/>
          <w:b/>
        </w:rPr>
      </w:pPr>
      <w:r>
        <w:rPr>
          <w:rFonts w:ascii="新宋体" w:eastAsia="新宋体" w:hAnsi="新宋体" w:hint="eastAsia"/>
          <w:b/>
        </w:rPr>
        <w:t>3、评分时，如对一项招标技术要求（以划分框为准）中的内容存在两处（或以上）负偏离的，在评分时只作一项负偏离扣分。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857"/>
        <w:gridCol w:w="2429"/>
        <w:gridCol w:w="4285"/>
      </w:tblGrid>
      <w:tr w:rsidR="00573631" w14:paraId="4A1512EC" w14:textId="77777777" w:rsidTr="00912172">
        <w:trPr>
          <w:trHeight w:val="107"/>
        </w:trPr>
        <w:tc>
          <w:tcPr>
            <w:tcW w:w="385" w:type="pct"/>
            <w:vAlign w:val="center"/>
          </w:tcPr>
          <w:p w14:paraId="337518FD" w14:textId="77777777" w:rsidR="00573631" w:rsidRDefault="00573631" w:rsidP="00912172">
            <w:pPr>
              <w:spacing w:line="276" w:lineRule="auto"/>
              <w:jc w:val="center"/>
              <w:rPr>
                <w:rFonts w:ascii="新宋体" w:eastAsia="新宋体" w:hAnsi="新宋体"/>
                <w:szCs w:val="21"/>
              </w:rPr>
            </w:pPr>
            <w:r>
              <w:rPr>
                <w:rFonts w:ascii="新宋体" w:eastAsia="新宋体" w:hAnsi="新宋体" w:hint="eastAsia"/>
                <w:szCs w:val="21"/>
              </w:rPr>
              <w:t>序号</w:t>
            </w:r>
          </w:p>
        </w:tc>
        <w:tc>
          <w:tcPr>
            <w:tcW w:w="1000" w:type="pct"/>
            <w:vMerge w:val="restart"/>
            <w:vAlign w:val="center"/>
          </w:tcPr>
          <w:p w14:paraId="2E4C8065" w14:textId="77777777" w:rsidR="00573631" w:rsidRDefault="00573631" w:rsidP="00912172">
            <w:pPr>
              <w:spacing w:line="276" w:lineRule="auto"/>
              <w:jc w:val="center"/>
              <w:rPr>
                <w:rFonts w:ascii="新宋体" w:eastAsia="新宋体" w:hAnsi="新宋体"/>
                <w:szCs w:val="21"/>
              </w:rPr>
            </w:pPr>
            <w:r>
              <w:rPr>
                <w:rFonts w:ascii="新宋体" w:eastAsia="新宋体" w:hAnsi="新宋体" w:hint="eastAsia"/>
                <w:b/>
                <w:szCs w:val="21"/>
              </w:rPr>
              <w:t>原材料检测报告</w:t>
            </w:r>
          </w:p>
        </w:tc>
        <w:tc>
          <w:tcPr>
            <w:tcW w:w="1308" w:type="pct"/>
          </w:tcPr>
          <w:p w14:paraId="47E67E67" w14:textId="77777777" w:rsidR="00573631" w:rsidRDefault="00573631" w:rsidP="00912172">
            <w:pPr>
              <w:spacing w:line="276" w:lineRule="auto"/>
              <w:jc w:val="center"/>
              <w:rPr>
                <w:rFonts w:ascii="新宋体" w:eastAsia="新宋体" w:hAnsi="新宋体"/>
                <w:szCs w:val="21"/>
              </w:rPr>
            </w:pPr>
            <w:r>
              <w:rPr>
                <w:rFonts w:ascii="新宋体" w:eastAsia="新宋体" w:hAnsi="新宋体" w:hint="eastAsia"/>
                <w:szCs w:val="21"/>
              </w:rPr>
              <w:t>货物名称</w:t>
            </w:r>
          </w:p>
        </w:tc>
        <w:tc>
          <w:tcPr>
            <w:tcW w:w="2307" w:type="pct"/>
            <w:vAlign w:val="center"/>
          </w:tcPr>
          <w:p w14:paraId="708C1BD8" w14:textId="77777777" w:rsidR="00573631" w:rsidRDefault="00573631" w:rsidP="00912172">
            <w:pPr>
              <w:spacing w:line="276" w:lineRule="auto"/>
              <w:jc w:val="center"/>
              <w:rPr>
                <w:rFonts w:ascii="新宋体" w:eastAsia="新宋体" w:hAnsi="新宋体"/>
                <w:szCs w:val="21"/>
              </w:rPr>
            </w:pPr>
            <w:r>
              <w:rPr>
                <w:rFonts w:ascii="新宋体" w:eastAsia="新宋体" w:hAnsi="新宋体" w:hint="eastAsia"/>
                <w:szCs w:val="21"/>
              </w:rPr>
              <w:t>招标技术要求</w:t>
            </w:r>
          </w:p>
        </w:tc>
      </w:tr>
      <w:tr w:rsidR="00573631" w14:paraId="4E0FEE61" w14:textId="77777777" w:rsidTr="00912172">
        <w:trPr>
          <w:trHeight w:val="170"/>
        </w:trPr>
        <w:tc>
          <w:tcPr>
            <w:tcW w:w="385" w:type="pct"/>
            <w:vMerge w:val="restart"/>
            <w:vAlign w:val="center"/>
          </w:tcPr>
          <w:p w14:paraId="2583BF7A" w14:textId="77777777" w:rsidR="00573631" w:rsidRDefault="00573631" w:rsidP="00912172">
            <w:pPr>
              <w:spacing w:line="276" w:lineRule="auto"/>
              <w:jc w:val="center"/>
              <w:rPr>
                <w:rFonts w:ascii="新宋体" w:eastAsia="新宋体" w:hAnsi="新宋体"/>
                <w:b/>
                <w:szCs w:val="21"/>
              </w:rPr>
            </w:pPr>
            <w:r>
              <w:rPr>
                <w:rFonts w:ascii="新宋体" w:eastAsia="新宋体" w:hAnsi="新宋体" w:hint="eastAsia"/>
                <w:b/>
                <w:szCs w:val="21"/>
              </w:rPr>
              <w:t>1</w:t>
            </w:r>
          </w:p>
        </w:tc>
        <w:tc>
          <w:tcPr>
            <w:tcW w:w="1000" w:type="pct"/>
            <w:vMerge/>
            <w:vAlign w:val="center"/>
          </w:tcPr>
          <w:p w14:paraId="4A5579B2"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4C2A7B5A"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三聚氰胺饰面人造板</w:t>
            </w:r>
          </w:p>
        </w:tc>
        <w:tc>
          <w:tcPr>
            <w:tcW w:w="2307" w:type="pct"/>
          </w:tcPr>
          <w:p w14:paraId="14CB15CC"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1）“三聚氰胺饰面人造板”符合GB/T39600-2021；GB/T4897-2015；GB/T35601-2017；HJ 571-2010；GB 8624-2012；GB/T 15102-2017标准。甲醛释</w:t>
            </w:r>
            <w:r w:rsidRPr="00224A58">
              <w:rPr>
                <w:rFonts w:ascii="新宋体" w:eastAsia="新宋体" w:hAnsi="新宋体"/>
                <w:b/>
                <w:color w:val="FF0000"/>
                <w:szCs w:val="21"/>
              </w:rPr>
              <w:lastRenderedPageBreak/>
              <w:t>放量≤0.050mg/m³，总挥发性有机化合物(TV0C)未检出，苯、甲苯、二甲苯均未检出，</w:t>
            </w:r>
            <w:r w:rsidRPr="00224A58">
              <w:rPr>
                <w:rFonts w:ascii="新宋体" w:eastAsia="新宋体" w:hAnsi="新宋体" w:hint="eastAsia"/>
                <w:b/>
                <w:color w:val="FF0000"/>
                <w:szCs w:val="21"/>
              </w:rPr>
              <w:t>板内密度偏差±</w:t>
            </w:r>
            <w:r w:rsidRPr="00224A58">
              <w:rPr>
                <w:rFonts w:ascii="新宋体" w:eastAsia="新宋体" w:hAnsi="新宋体"/>
                <w:b/>
                <w:color w:val="FF0000"/>
                <w:szCs w:val="21"/>
              </w:rPr>
              <w:t xml:space="preserve">2%，含水率3.0~9.0%，静曲强度≥25Mpa，弹性模量：≥3500MPa，内胶合强度≥1Mpa，表面胶合强度≥2.0Mpa，24h吸水厚度膨胀率≤1.5%，握螺钉力板面≥1600N、板边握螺钉力≥1200N </w:t>
            </w:r>
            <w:r w:rsidRPr="00224A58">
              <w:rPr>
                <w:rFonts w:ascii="新宋体" w:eastAsia="新宋体" w:hAnsi="新宋体" w:hint="eastAsia"/>
                <w:b/>
                <w:color w:val="FF0000"/>
                <w:szCs w:val="21"/>
              </w:rPr>
              <w:t>；密度：</w:t>
            </w:r>
            <w:r w:rsidRPr="00224A58">
              <w:rPr>
                <w:rFonts w:ascii="新宋体" w:eastAsia="新宋体" w:hAnsi="新宋体"/>
                <w:b/>
                <w:color w:val="FF0000"/>
                <w:szCs w:val="21"/>
              </w:rPr>
              <w:t>0.65~0.80g/cm³，硬质家具阻燃B1级，表面耐冷热循环及表面耐划痕检测合格；表面耐干热、表面耐香烟灼烧、表面龟裂、表面耐污染腐蚀、表面耐水蒸气均达到5级；羰基化合物要求未检出，大肠杆菌</w:t>
            </w:r>
            <w:proofErr w:type="gramStart"/>
            <w:r w:rsidRPr="00224A58">
              <w:rPr>
                <w:rFonts w:ascii="新宋体" w:eastAsia="新宋体" w:hAnsi="新宋体" w:hint="eastAsia"/>
                <w:b/>
                <w:color w:val="FF0000"/>
                <w:szCs w:val="21"/>
              </w:rPr>
              <w:t>抗菌率</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99.50%，金黄色葡萄球菌</w:t>
            </w:r>
            <w:proofErr w:type="gramStart"/>
            <w:r w:rsidRPr="00224A58">
              <w:rPr>
                <w:rFonts w:ascii="新宋体" w:eastAsia="新宋体" w:hAnsi="新宋体" w:hint="eastAsia"/>
                <w:b/>
                <w:color w:val="FF0000"/>
                <w:szCs w:val="21"/>
              </w:rPr>
              <w:t>抗菌率</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99.50%；</w:t>
            </w:r>
          </w:p>
        </w:tc>
      </w:tr>
      <w:tr w:rsidR="00573631" w14:paraId="08E9C425" w14:textId="77777777" w:rsidTr="00912172">
        <w:trPr>
          <w:trHeight w:val="170"/>
        </w:trPr>
        <w:tc>
          <w:tcPr>
            <w:tcW w:w="385" w:type="pct"/>
            <w:vMerge/>
            <w:vAlign w:val="center"/>
          </w:tcPr>
          <w:p w14:paraId="5438CCB7"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22125B47"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3544819E"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中密度纤维板</w:t>
            </w:r>
          </w:p>
        </w:tc>
        <w:tc>
          <w:tcPr>
            <w:tcW w:w="2307" w:type="pct"/>
          </w:tcPr>
          <w:p w14:paraId="202D6789"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 xml:space="preserve">2）“中密度纤维板”符合GB/T39600-2021、GB/T 15102-2017、GB/T 11718-2021、LY/T 2230-2013、GB/T35601-2017、HJ 571-2010、GB 8624-2012标准。甲醛释放量≤0.05mg/m³,密度0.65~0.80g/cm³、板内密度偏差±2%、含水率3.0~9.0% </w:t>
            </w:r>
            <w:r w:rsidRPr="00224A58">
              <w:rPr>
                <w:rFonts w:ascii="新宋体" w:eastAsia="新宋体" w:hAnsi="新宋体" w:hint="eastAsia"/>
                <w:b/>
                <w:color w:val="FF0000"/>
                <w:szCs w:val="21"/>
              </w:rPr>
              <w:t>、静曲强度≥</w:t>
            </w:r>
            <w:r w:rsidRPr="00224A58">
              <w:rPr>
                <w:rFonts w:ascii="新宋体" w:eastAsia="新宋体" w:hAnsi="新宋体"/>
                <w:b/>
                <w:color w:val="FF0000"/>
                <w:szCs w:val="21"/>
              </w:rPr>
              <w:t xml:space="preserve">35MPa、弹形模量≥3800MPa、内胶合强度≥ 1.2Mpa、表面结合强度≥1.8Mpa、吸水厚度膨胀率≤1.5% </w:t>
            </w:r>
            <w:r w:rsidRPr="00224A58">
              <w:rPr>
                <w:rFonts w:ascii="新宋体" w:eastAsia="新宋体" w:hAnsi="新宋体" w:hint="eastAsia"/>
                <w:b/>
                <w:color w:val="FF0000"/>
                <w:szCs w:val="21"/>
              </w:rPr>
              <w:t>、握螺钉力（板面）≥</w:t>
            </w:r>
            <w:r w:rsidRPr="00224A58">
              <w:rPr>
                <w:rFonts w:ascii="新宋体" w:eastAsia="新宋体" w:hAnsi="新宋体"/>
                <w:b/>
                <w:color w:val="FF0000"/>
                <w:szCs w:val="21"/>
              </w:rPr>
              <w:t>1500N、握螺钉力（板边））≥1200N；</w:t>
            </w:r>
          </w:p>
        </w:tc>
      </w:tr>
      <w:tr w:rsidR="00573631" w14:paraId="08F848E0" w14:textId="77777777" w:rsidTr="00912172">
        <w:trPr>
          <w:trHeight w:val="170"/>
        </w:trPr>
        <w:tc>
          <w:tcPr>
            <w:tcW w:w="385" w:type="pct"/>
            <w:vMerge/>
            <w:vAlign w:val="center"/>
          </w:tcPr>
          <w:p w14:paraId="0B167CF6"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78C4A1B6"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2A7CB3BC"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b/>
                <w:color w:val="FF0000"/>
                <w:szCs w:val="21"/>
              </w:rPr>
              <w:t>PVC</w:t>
            </w:r>
            <w:proofErr w:type="gramStart"/>
            <w:r w:rsidRPr="00224A58">
              <w:rPr>
                <w:rFonts w:ascii="新宋体" w:eastAsia="新宋体" w:hAnsi="新宋体"/>
                <w:b/>
                <w:color w:val="FF0000"/>
                <w:szCs w:val="21"/>
              </w:rPr>
              <w:t>封边条</w:t>
            </w:r>
            <w:proofErr w:type="gramEnd"/>
          </w:p>
        </w:tc>
        <w:tc>
          <w:tcPr>
            <w:tcW w:w="2307" w:type="pct"/>
          </w:tcPr>
          <w:p w14:paraId="0D080D70"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3）“PVC封边条”符合QB/T 4463-2013、GB8624-2012标准。耐磨性、耐干热性、耐开裂性（耐龟裂性）、耐冷热循环性、耐光色牢度、耐老化性检测合格，阻燃B1级；多溴联苯及多溴</w:t>
            </w:r>
            <w:proofErr w:type="gramStart"/>
            <w:r w:rsidRPr="00224A58">
              <w:rPr>
                <w:rFonts w:ascii="新宋体" w:eastAsia="新宋体" w:hAnsi="新宋体" w:hint="eastAsia"/>
                <w:b/>
                <w:color w:val="FF0000"/>
                <w:szCs w:val="21"/>
              </w:rPr>
              <w:t>联苯醚未检出</w:t>
            </w:r>
            <w:proofErr w:type="gramEnd"/>
            <w:r w:rsidRPr="00224A58">
              <w:rPr>
                <w:rFonts w:ascii="新宋体" w:eastAsia="新宋体" w:hAnsi="新宋体" w:hint="eastAsia"/>
                <w:b/>
                <w:color w:val="FF0000"/>
                <w:szCs w:val="21"/>
              </w:rPr>
              <w:t>，氯乙烯单体、邻苯二甲酸酯、重金属、多环芳烃均未检出；甲醛释放量≤</w:t>
            </w:r>
            <w:r w:rsidRPr="00224A58">
              <w:rPr>
                <w:rFonts w:ascii="新宋体" w:eastAsia="新宋体" w:hAnsi="新宋体"/>
                <w:b/>
                <w:color w:val="FF0000"/>
                <w:szCs w:val="21"/>
              </w:rPr>
              <w:t>0.5mg/L，8种可迁移元素要求未检出；</w:t>
            </w:r>
          </w:p>
        </w:tc>
      </w:tr>
      <w:tr w:rsidR="00573631" w14:paraId="1FCAC149" w14:textId="77777777" w:rsidTr="00912172">
        <w:trPr>
          <w:trHeight w:val="170"/>
        </w:trPr>
        <w:tc>
          <w:tcPr>
            <w:tcW w:w="385" w:type="pct"/>
            <w:vMerge/>
            <w:vAlign w:val="center"/>
          </w:tcPr>
          <w:p w14:paraId="38105BEB"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66A31618"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19937AC0"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锁具</w:t>
            </w:r>
          </w:p>
        </w:tc>
        <w:tc>
          <w:tcPr>
            <w:tcW w:w="2307" w:type="pct"/>
          </w:tcPr>
          <w:p w14:paraId="49D8DE08"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4）“锁具”符合QB/T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sidRPr="00224A58">
              <w:rPr>
                <w:rFonts w:ascii="新宋体" w:eastAsia="新宋体" w:hAnsi="新宋体" w:hint="eastAsia"/>
                <w:b/>
                <w:color w:val="FF0000"/>
                <w:szCs w:val="21"/>
              </w:rPr>
              <w:t>保密度叶片锁</w:t>
            </w:r>
            <w:proofErr w:type="gramEnd"/>
            <w:r w:rsidRPr="00224A58">
              <w:rPr>
                <w:rFonts w:ascii="新宋体" w:eastAsia="新宋体" w:hAnsi="新宋体" w:hint="eastAsia"/>
                <w:b/>
                <w:color w:val="FF0000"/>
                <w:szCs w:val="21"/>
              </w:rPr>
              <w:t>（不同</w:t>
            </w:r>
            <w:proofErr w:type="gramStart"/>
            <w:r w:rsidRPr="00224A58">
              <w:rPr>
                <w:rFonts w:ascii="新宋体" w:eastAsia="新宋体" w:hAnsi="新宋体" w:hint="eastAsia"/>
                <w:b/>
                <w:color w:val="FF0000"/>
                <w:szCs w:val="21"/>
              </w:rPr>
              <w:t>牙花数</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800；互开率≤0.02%）；锁舌伸出长度≥6mm；牢固度（锁头固定连接静拉力≥200N；锁头固定连接扭矩合格；锁芯拨动件扭矩合格；锁舌侧向静</w:t>
            </w:r>
            <w:r w:rsidRPr="00224A58">
              <w:rPr>
                <w:rFonts w:ascii="新宋体" w:eastAsia="新宋体" w:hAnsi="新宋体"/>
                <w:b/>
                <w:color w:val="FF0000"/>
                <w:szCs w:val="21"/>
              </w:rPr>
              <w:lastRenderedPageBreak/>
              <w:t>载荷≥200N；叶片锁使用寿命50000次；灵活度（钥匙插拔旋转；钥匙拔出静拉力≤7N；钥匙开启扭矩≤0.55N·m）；涂层件附着力1</w:t>
            </w:r>
            <w:r w:rsidRPr="00224A58">
              <w:rPr>
                <w:rFonts w:ascii="新宋体" w:eastAsia="新宋体" w:hAnsi="新宋体" w:hint="eastAsia"/>
                <w:b/>
                <w:color w:val="FF0000"/>
                <w:szCs w:val="21"/>
              </w:rPr>
              <w:t>级；大肠杆菌、粘质沙雷伯氏菌</w:t>
            </w:r>
            <w:proofErr w:type="gramStart"/>
            <w:r w:rsidRPr="00224A58">
              <w:rPr>
                <w:rFonts w:ascii="新宋体" w:eastAsia="新宋体" w:hAnsi="新宋体" w:hint="eastAsia"/>
                <w:b/>
                <w:color w:val="FF0000"/>
                <w:szCs w:val="21"/>
              </w:rPr>
              <w:t>抗菌率</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99.8%；杂色曲霉、球</w:t>
            </w:r>
            <w:proofErr w:type="gramStart"/>
            <w:r w:rsidRPr="00224A58">
              <w:rPr>
                <w:rFonts w:ascii="新宋体" w:eastAsia="新宋体" w:hAnsi="新宋体" w:hint="eastAsia"/>
                <w:b/>
                <w:color w:val="FF0000"/>
                <w:szCs w:val="21"/>
              </w:rPr>
              <w:t>毛壳霉</w:t>
            </w:r>
            <w:proofErr w:type="gramEnd"/>
            <w:r w:rsidRPr="00224A58">
              <w:rPr>
                <w:rFonts w:ascii="新宋体" w:eastAsia="新宋体" w:hAnsi="新宋体" w:hint="eastAsia"/>
                <w:b/>
                <w:color w:val="FF0000"/>
                <w:szCs w:val="21"/>
              </w:rPr>
              <w:t>防霉等级</w:t>
            </w:r>
            <w:r w:rsidRPr="00224A58">
              <w:rPr>
                <w:rFonts w:ascii="新宋体" w:eastAsia="新宋体" w:hAnsi="新宋体"/>
                <w:b/>
                <w:color w:val="FF0000"/>
                <w:szCs w:val="21"/>
              </w:rPr>
              <w:t>0级。</w:t>
            </w:r>
          </w:p>
        </w:tc>
      </w:tr>
      <w:tr w:rsidR="00573631" w14:paraId="019867AF" w14:textId="77777777" w:rsidTr="00912172">
        <w:trPr>
          <w:trHeight w:val="170"/>
        </w:trPr>
        <w:tc>
          <w:tcPr>
            <w:tcW w:w="385" w:type="pct"/>
            <w:vMerge/>
            <w:vAlign w:val="center"/>
          </w:tcPr>
          <w:p w14:paraId="4065C1F8"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1ACF26A1"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1809B8AC"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海绵</w:t>
            </w:r>
          </w:p>
        </w:tc>
        <w:tc>
          <w:tcPr>
            <w:tcW w:w="2307" w:type="pct"/>
          </w:tcPr>
          <w:p w14:paraId="47FE4B37"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 xml:space="preserve">5）“海绵”符合GB/T10802—2006、QB/T 2080-2018、QB/T4370-2012、GB/T24451-2020标准。恒定负荷反复压陷疲劳性能80000次、撕裂强度≥5.0N/cm、拉伸强度≥180kPa </w:t>
            </w:r>
            <w:r w:rsidRPr="00224A58">
              <w:rPr>
                <w:rFonts w:ascii="新宋体" w:eastAsia="新宋体" w:hAnsi="新宋体" w:hint="eastAsia"/>
                <w:b/>
                <w:color w:val="FF0000"/>
                <w:szCs w:val="21"/>
              </w:rPr>
              <w:t>、</w:t>
            </w:r>
            <w:r w:rsidRPr="00224A58">
              <w:rPr>
                <w:rFonts w:ascii="新宋体" w:eastAsia="新宋体" w:hAnsi="新宋体"/>
                <w:b/>
                <w:color w:val="FF0000"/>
                <w:szCs w:val="21"/>
              </w:rPr>
              <w:t>75%压缩永久变形≤2.7%、65%/25%</w:t>
            </w:r>
            <w:proofErr w:type="gramStart"/>
            <w:r w:rsidRPr="00224A58">
              <w:rPr>
                <w:rFonts w:ascii="新宋体" w:eastAsia="新宋体" w:hAnsi="新宋体" w:hint="eastAsia"/>
                <w:b/>
                <w:color w:val="FF0000"/>
                <w:szCs w:val="21"/>
              </w:rPr>
              <w:t>压陷比</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 xml:space="preserve">3.5、干热老化后拉伸强度 </w:t>
            </w:r>
            <w:r w:rsidRPr="00224A58">
              <w:rPr>
                <w:rFonts w:ascii="新宋体" w:eastAsia="新宋体" w:hAnsi="新宋体" w:hint="eastAsia"/>
                <w:b/>
                <w:color w:val="FF0000"/>
                <w:szCs w:val="21"/>
              </w:rPr>
              <w:t>≥</w:t>
            </w:r>
            <w:r w:rsidRPr="00224A58">
              <w:rPr>
                <w:rFonts w:ascii="新宋体" w:eastAsia="新宋体" w:hAnsi="新宋体"/>
                <w:b/>
                <w:color w:val="FF0000"/>
                <w:szCs w:val="21"/>
              </w:rPr>
              <w:t>165kPa、湿热老化后拉伸强度≥160kPa、伸长率≥220%，抗引燃特性-模拟火柴阻燃II级，甲醛释放量≤0.05mg/㎡h，TVOC未检出；</w:t>
            </w:r>
          </w:p>
        </w:tc>
      </w:tr>
      <w:tr w:rsidR="00573631" w14:paraId="15D8A4A4" w14:textId="77777777" w:rsidTr="00912172">
        <w:trPr>
          <w:trHeight w:val="170"/>
        </w:trPr>
        <w:tc>
          <w:tcPr>
            <w:tcW w:w="385" w:type="pct"/>
            <w:vMerge/>
            <w:vAlign w:val="center"/>
          </w:tcPr>
          <w:p w14:paraId="4ECE4ADD"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5B1AD328"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2F2386CA"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水性漆</w:t>
            </w:r>
          </w:p>
        </w:tc>
        <w:tc>
          <w:tcPr>
            <w:tcW w:w="2307" w:type="pct"/>
          </w:tcPr>
          <w:p w14:paraId="00F6C462"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6）“水性漆”符合GB18581-2020、GB/T21866-2008、GB/T23999-2009、JC/T1074－2021、HJ 2537-2014标准。VOC含量未检出、</w:t>
            </w:r>
            <w:proofErr w:type="gramStart"/>
            <w:r w:rsidRPr="00224A58">
              <w:rPr>
                <w:rFonts w:ascii="新宋体" w:eastAsia="新宋体" w:hAnsi="新宋体" w:hint="eastAsia"/>
                <w:b/>
                <w:color w:val="FF0000"/>
                <w:szCs w:val="21"/>
              </w:rPr>
              <w:t>总铅含量</w:t>
            </w:r>
            <w:proofErr w:type="gramEnd"/>
            <w:r w:rsidRPr="00224A58">
              <w:rPr>
                <w:rFonts w:ascii="新宋体" w:eastAsia="新宋体" w:hAnsi="新宋体"/>
                <w:b/>
                <w:color w:val="FF0000"/>
                <w:szCs w:val="21"/>
              </w:rPr>
              <w:t xml:space="preserve">(限色漆、腻子和醇酸清漆)未检出,甲醛含量未检出 </w:t>
            </w:r>
            <w:r w:rsidRPr="00224A58">
              <w:rPr>
                <w:rFonts w:ascii="新宋体" w:eastAsia="新宋体" w:hAnsi="新宋体" w:hint="eastAsia"/>
                <w:b/>
                <w:color w:val="FF0000"/>
                <w:szCs w:val="21"/>
              </w:rPr>
              <w:t>，苯系物总和含量未检出、重金属</w:t>
            </w:r>
            <w:r w:rsidRPr="00224A58">
              <w:rPr>
                <w:rFonts w:ascii="新宋体" w:eastAsia="新宋体" w:hAnsi="新宋体"/>
                <w:b/>
                <w:color w:val="FF0000"/>
                <w:szCs w:val="21"/>
              </w:rPr>
              <w:t>3个均未检出、乙二醇醚</w:t>
            </w:r>
            <w:proofErr w:type="gramStart"/>
            <w:r w:rsidRPr="00224A58">
              <w:rPr>
                <w:rFonts w:ascii="新宋体" w:eastAsia="新宋体" w:hAnsi="新宋体" w:hint="eastAsia"/>
                <w:b/>
                <w:color w:val="FF0000"/>
                <w:szCs w:val="21"/>
              </w:rPr>
              <w:t>及醚脂总和</w:t>
            </w:r>
            <w:proofErr w:type="gramEnd"/>
            <w:r w:rsidRPr="00224A58">
              <w:rPr>
                <w:rFonts w:ascii="新宋体" w:eastAsia="新宋体" w:hAnsi="新宋体" w:hint="eastAsia"/>
                <w:b/>
                <w:color w:val="FF0000"/>
                <w:szCs w:val="21"/>
              </w:rPr>
              <w:t>含量未检出、</w:t>
            </w:r>
            <w:proofErr w:type="gramStart"/>
            <w:r w:rsidRPr="00224A58">
              <w:rPr>
                <w:rFonts w:ascii="新宋体" w:eastAsia="新宋体" w:hAnsi="新宋体" w:hint="eastAsia"/>
                <w:b/>
                <w:color w:val="FF0000"/>
                <w:szCs w:val="21"/>
              </w:rPr>
              <w:t>烷基酚聚氧乙烯醚</w:t>
            </w:r>
            <w:proofErr w:type="gramEnd"/>
            <w:r w:rsidRPr="00224A58">
              <w:rPr>
                <w:rFonts w:ascii="新宋体" w:eastAsia="新宋体" w:hAnsi="新宋体" w:hint="eastAsia"/>
                <w:b/>
                <w:color w:val="FF0000"/>
                <w:szCs w:val="21"/>
              </w:rPr>
              <w:t>总和含量未检出，硬度（擦伤）</w:t>
            </w:r>
            <w:r w:rsidRPr="00224A58">
              <w:rPr>
                <w:rFonts w:ascii="新宋体" w:eastAsia="新宋体" w:hAnsi="新宋体"/>
                <w:b/>
                <w:color w:val="FF0000"/>
                <w:szCs w:val="21"/>
              </w:rPr>
              <w:t>4H，抗菌性能：大肠杆菌</w:t>
            </w:r>
            <w:proofErr w:type="gramStart"/>
            <w:r w:rsidRPr="00224A58">
              <w:rPr>
                <w:rFonts w:ascii="新宋体" w:eastAsia="新宋体" w:hAnsi="新宋体" w:hint="eastAsia"/>
                <w:b/>
                <w:color w:val="FF0000"/>
                <w:szCs w:val="21"/>
              </w:rPr>
              <w:t>抗菌率</w:t>
            </w:r>
            <w:proofErr w:type="gramEnd"/>
            <w:r w:rsidRPr="00224A58">
              <w:rPr>
                <w:rFonts w:ascii="新宋体" w:eastAsia="新宋体" w:hAnsi="新宋体" w:hint="eastAsia"/>
                <w:b/>
                <w:color w:val="FF0000"/>
                <w:szCs w:val="21"/>
              </w:rPr>
              <w:t>≥</w:t>
            </w:r>
            <w:r w:rsidRPr="00224A58">
              <w:rPr>
                <w:rFonts w:ascii="新宋体" w:eastAsia="新宋体" w:hAnsi="新宋体"/>
                <w:b/>
                <w:color w:val="FF0000"/>
                <w:szCs w:val="21"/>
              </w:rPr>
              <w:t xml:space="preserve">99.5%； </w:t>
            </w:r>
          </w:p>
        </w:tc>
      </w:tr>
      <w:tr w:rsidR="00573631" w14:paraId="53FE3784" w14:textId="77777777" w:rsidTr="00912172">
        <w:trPr>
          <w:trHeight w:val="170"/>
        </w:trPr>
        <w:tc>
          <w:tcPr>
            <w:tcW w:w="385" w:type="pct"/>
            <w:vMerge/>
            <w:vAlign w:val="center"/>
          </w:tcPr>
          <w:p w14:paraId="3330F488"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7821D949"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4599BFD7"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胶粘剂</w:t>
            </w:r>
          </w:p>
        </w:tc>
        <w:tc>
          <w:tcPr>
            <w:tcW w:w="2307" w:type="pct"/>
          </w:tcPr>
          <w:p w14:paraId="36617625"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7）“胶粘剂”符合HJ 2541-2016，GB18583-2008，GB 33372-2020标准。总挥发性有机物≤10g/L；卤</w:t>
            </w:r>
            <w:proofErr w:type="gramStart"/>
            <w:r w:rsidRPr="00224A58">
              <w:rPr>
                <w:rFonts w:ascii="新宋体" w:eastAsia="新宋体" w:hAnsi="新宋体" w:hint="eastAsia"/>
                <w:b/>
                <w:color w:val="FF0000"/>
                <w:szCs w:val="21"/>
              </w:rPr>
              <w:t>代烃未检出</w:t>
            </w:r>
            <w:proofErr w:type="gramEnd"/>
            <w:r w:rsidRPr="00224A58">
              <w:rPr>
                <w:rFonts w:ascii="新宋体" w:eastAsia="新宋体" w:hAnsi="新宋体" w:hint="eastAsia"/>
                <w:b/>
                <w:color w:val="FF0000"/>
                <w:szCs w:val="21"/>
              </w:rPr>
              <w:t>；水基型胶粘剂</w:t>
            </w:r>
            <w:r w:rsidRPr="00224A58">
              <w:rPr>
                <w:rFonts w:ascii="新宋体" w:eastAsia="新宋体" w:hAnsi="新宋体"/>
                <w:b/>
                <w:color w:val="FF0000"/>
                <w:szCs w:val="21"/>
              </w:rPr>
              <w:t xml:space="preserve">V0C含量限量未检出； </w:t>
            </w:r>
          </w:p>
        </w:tc>
      </w:tr>
      <w:tr w:rsidR="00573631" w14:paraId="7564F64B" w14:textId="77777777" w:rsidTr="00912172">
        <w:trPr>
          <w:trHeight w:val="170"/>
        </w:trPr>
        <w:tc>
          <w:tcPr>
            <w:tcW w:w="385" w:type="pct"/>
            <w:vMerge/>
            <w:vAlign w:val="center"/>
          </w:tcPr>
          <w:p w14:paraId="5AA4A722" w14:textId="77777777" w:rsidR="00573631" w:rsidRDefault="00573631" w:rsidP="00912172">
            <w:pPr>
              <w:spacing w:line="276" w:lineRule="auto"/>
              <w:jc w:val="center"/>
              <w:rPr>
                <w:rFonts w:ascii="新宋体" w:eastAsia="新宋体" w:hAnsi="新宋体"/>
                <w:b/>
                <w:szCs w:val="21"/>
              </w:rPr>
            </w:pPr>
          </w:p>
        </w:tc>
        <w:tc>
          <w:tcPr>
            <w:tcW w:w="1000" w:type="pct"/>
            <w:vMerge/>
            <w:vAlign w:val="center"/>
          </w:tcPr>
          <w:p w14:paraId="79AC9791" w14:textId="77777777" w:rsidR="00573631" w:rsidRDefault="00573631" w:rsidP="00912172">
            <w:pPr>
              <w:spacing w:line="276" w:lineRule="auto"/>
              <w:jc w:val="center"/>
              <w:rPr>
                <w:rFonts w:ascii="新宋体" w:eastAsia="新宋体" w:hAnsi="新宋体"/>
                <w:b/>
                <w:szCs w:val="21"/>
              </w:rPr>
            </w:pPr>
          </w:p>
        </w:tc>
        <w:tc>
          <w:tcPr>
            <w:tcW w:w="1308" w:type="pct"/>
            <w:vAlign w:val="center"/>
          </w:tcPr>
          <w:p w14:paraId="6D3F9C2B" w14:textId="77777777" w:rsidR="00573631" w:rsidRPr="00224A58" w:rsidRDefault="00573631" w:rsidP="00912172">
            <w:pPr>
              <w:spacing w:line="276" w:lineRule="auto"/>
              <w:jc w:val="center"/>
              <w:rPr>
                <w:rFonts w:ascii="新宋体" w:eastAsia="新宋体" w:hAnsi="新宋体"/>
                <w:b/>
                <w:color w:val="FF0000"/>
                <w:szCs w:val="21"/>
              </w:rPr>
            </w:pPr>
            <w:r w:rsidRPr="00224A58">
              <w:rPr>
                <w:rFonts w:ascii="新宋体" w:eastAsia="新宋体" w:hAnsi="新宋体" w:hint="eastAsia"/>
                <w:b/>
                <w:color w:val="FF0000"/>
                <w:szCs w:val="21"/>
              </w:rPr>
              <w:t>门铰</w:t>
            </w:r>
          </w:p>
        </w:tc>
        <w:tc>
          <w:tcPr>
            <w:tcW w:w="2307" w:type="pct"/>
          </w:tcPr>
          <w:p w14:paraId="3C571F9F" w14:textId="77777777" w:rsidR="00573631" w:rsidRPr="00224A58" w:rsidRDefault="00573631" w:rsidP="00912172">
            <w:pPr>
              <w:spacing w:line="276" w:lineRule="auto"/>
              <w:rPr>
                <w:rFonts w:ascii="新宋体" w:eastAsia="新宋体" w:hAnsi="新宋体"/>
                <w:b/>
                <w:color w:val="FF0000"/>
                <w:szCs w:val="21"/>
              </w:rPr>
            </w:pPr>
            <w:r w:rsidRPr="00224A58">
              <w:rPr>
                <w:rFonts w:ascii="新宋体" w:eastAsia="新宋体" w:hAnsi="新宋体" w:hint="eastAsia"/>
                <w:b/>
                <w:color w:val="FF0000"/>
                <w:szCs w:val="21"/>
              </w:rPr>
              <w:t>★（</w:t>
            </w:r>
            <w:r w:rsidRPr="00224A58">
              <w:rPr>
                <w:rFonts w:ascii="新宋体" w:eastAsia="新宋体" w:hAnsi="新宋体"/>
                <w:b/>
                <w:color w:val="FF0000"/>
                <w:szCs w:val="21"/>
              </w:rPr>
              <w:t>8）“门铰”，符合QB/T 2189-2103、GB/T 3325-2017标准。铜加速乙酸盐雾试验（连续喷雾300h）要求达到10级，中性盐雾试验（连续喷雾300h）要求达到10级，乙酸盐雾试验（连续喷雾300h）要求达到10级，铜盐加速乙酸盐雾试验（连续喷雾300h）要</w:t>
            </w:r>
            <w:r w:rsidRPr="00224A58">
              <w:rPr>
                <w:rFonts w:ascii="新宋体" w:eastAsia="新宋体" w:hAnsi="新宋体" w:hint="eastAsia"/>
                <w:b/>
                <w:color w:val="FF0000"/>
                <w:szCs w:val="21"/>
              </w:rPr>
              <w:t>求达到</w:t>
            </w:r>
            <w:r w:rsidRPr="00224A58">
              <w:rPr>
                <w:rFonts w:ascii="新宋体" w:eastAsia="新宋体" w:hAnsi="新宋体"/>
                <w:b/>
                <w:color w:val="FF0000"/>
                <w:szCs w:val="21"/>
              </w:rPr>
              <w:t xml:space="preserve">10级， </w:t>
            </w:r>
            <w:r w:rsidRPr="00224A58">
              <w:rPr>
                <w:rFonts w:ascii="新宋体" w:eastAsia="新宋体" w:hAnsi="新宋体" w:hint="eastAsia"/>
                <w:b/>
                <w:color w:val="FF0000"/>
                <w:szCs w:val="21"/>
              </w:rPr>
              <w:t>耐久性达</w:t>
            </w:r>
            <w:r w:rsidRPr="00224A58">
              <w:rPr>
                <w:rFonts w:ascii="新宋体" w:eastAsia="新宋体" w:hAnsi="新宋体"/>
                <w:b/>
                <w:color w:val="FF0000"/>
                <w:szCs w:val="21"/>
              </w:rPr>
              <w:t xml:space="preserve">20万次功能无损坏，过载（垂直静载荷≥50kg；水平静载荷≥80N）； </w:t>
            </w:r>
          </w:p>
        </w:tc>
      </w:tr>
    </w:tbl>
    <w:p w14:paraId="46135035" w14:textId="77777777" w:rsidR="00526D8F" w:rsidRDefault="00526D8F">
      <w:pPr>
        <w:rPr>
          <w:b/>
          <w:szCs w:val="21"/>
        </w:rPr>
      </w:pPr>
    </w:p>
    <w:p w14:paraId="1318A8FE" w14:textId="77777777" w:rsidR="00526D8F" w:rsidRDefault="00280CD3">
      <w:pPr>
        <w:pStyle w:val="30"/>
        <w:jc w:val="left"/>
        <w:rPr>
          <w:rFonts w:ascii="新宋体" w:eastAsia="新宋体" w:hAnsi="新宋体"/>
          <w:kern w:val="44"/>
          <w:sz w:val="30"/>
          <w:szCs w:val="30"/>
        </w:rPr>
      </w:pPr>
      <w:r>
        <w:rPr>
          <w:rFonts w:ascii="新宋体" w:eastAsia="新宋体" w:hAnsi="新宋体" w:hint="eastAsia"/>
          <w:kern w:val="44"/>
          <w:sz w:val="30"/>
          <w:szCs w:val="30"/>
        </w:rPr>
        <w:t>五、检测报告</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1622"/>
        <w:gridCol w:w="1010"/>
        <w:gridCol w:w="5918"/>
      </w:tblGrid>
      <w:tr w:rsidR="00C01E7E" w14:paraId="741DDE76" w14:textId="77777777" w:rsidTr="00573631">
        <w:tc>
          <w:tcPr>
            <w:tcW w:w="397" w:type="pct"/>
          </w:tcPr>
          <w:p w14:paraId="10319D4A"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序号</w:t>
            </w:r>
          </w:p>
        </w:tc>
        <w:tc>
          <w:tcPr>
            <w:tcW w:w="873" w:type="pct"/>
          </w:tcPr>
          <w:p w14:paraId="5A6BC845"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货物名称</w:t>
            </w:r>
          </w:p>
        </w:tc>
        <w:tc>
          <w:tcPr>
            <w:tcW w:w="544" w:type="pct"/>
          </w:tcPr>
          <w:p w14:paraId="73EED53B"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检测机构要求</w:t>
            </w:r>
          </w:p>
        </w:tc>
        <w:tc>
          <w:tcPr>
            <w:tcW w:w="3186" w:type="pct"/>
          </w:tcPr>
          <w:p w14:paraId="2C77344B"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检测指标</w:t>
            </w:r>
          </w:p>
        </w:tc>
      </w:tr>
      <w:tr w:rsidR="00C01E7E" w14:paraId="17DDBA1D" w14:textId="77777777" w:rsidTr="00573631">
        <w:tc>
          <w:tcPr>
            <w:tcW w:w="397" w:type="pct"/>
            <w:vAlign w:val="center"/>
          </w:tcPr>
          <w:p w14:paraId="38EC3E11"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1</w:t>
            </w:r>
          </w:p>
        </w:tc>
        <w:tc>
          <w:tcPr>
            <w:tcW w:w="873" w:type="pct"/>
            <w:vAlign w:val="center"/>
          </w:tcPr>
          <w:p w14:paraId="5A15ECEA"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三聚氰胺饰面人造板</w:t>
            </w:r>
          </w:p>
        </w:tc>
        <w:tc>
          <w:tcPr>
            <w:tcW w:w="544" w:type="pct"/>
          </w:tcPr>
          <w:p w14:paraId="162EA593" w14:textId="77777777" w:rsidR="00C01E7E" w:rsidRDefault="00C01E7E" w:rsidP="000B650E">
            <w:pPr>
              <w:spacing w:line="276" w:lineRule="auto"/>
              <w:rPr>
                <w:rFonts w:ascii="新宋体" w:eastAsia="新宋体" w:hAnsi="新宋体"/>
              </w:rPr>
            </w:pPr>
          </w:p>
        </w:tc>
        <w:tc>
          <w:tcPr>
            <w:tcW w:w="3186" w:type="pct"/>
          </w:tcPr>
          <w:p w14:paraId="1692C6B5" w14:textId="77777777" w:rsidR="00C01E7E" w:rsidRPr="00CC1A3D" w:rsidRDefault="00C01E7E" w:rsidP="000B650E">
            <w:pPr>
              <w:rPr>
                <w:rFonts w:ascii="新宋体" w:eastAsia="新宋体" w:hAnsi="新宋体"/>
              </w:rPr>
            </w:pPr>
            <w:r w:rsidRPr="00CC1A3D">
              <w:rPr>
                <w:rFonts w:ascii="新宋体" w:eastAsia="新宋体" w:hAnsi="新宋体" w:hint="eastAsia"/>
              </w:rPr>
              <w:t>符合GB/T39600-2021；GB/T4897-2015；GB/T35601-2017；HJ 571-2010；GB 8624-2012；GB/T 15102-2017标准。甲醛释放量≤0.050mg/m³，总挥发性有机化合物(TV0C)未检出，苯、甲苯、二甲苯均未检出，板内密度偏差±2%，含水率3.0~9.0%，</w:t>
            </w:r>
            <w:r w:rsidRPr="00CC1A3D">
              <w:rPr>
                <w:rFonts w:ascii="新宋体" w:eastAsia="新宋体" w:hAnsi="新宋体" w:hint="eastAsia"/>
              </w:rPr>
              <w:lastRenderedPageBreak/>
              <w:t>静曲强度≥25Mpa，弹性模量：≥3500MPa，内胶合强度≥1Mpa，表面胶合强度≥2.0Mpa，24h吸水厚度膨胀率≤1.5%，握螺钉力板面≥1600N、板边握螺钉力≥1200N ；密度：0.65~0.80g/cm³，硬质家具阻燃B1级，表面耐冷热循环及表面耐划痕检测合格；表面耐干热、表面耐香烟灼烧、表面龟裂、表面耐污染腐蚀、表面耐水蒸气均达到5级；羰基化合物要求未检出，大肠杆菌</w:t>
            </w:r>
            <w:proofErr w:type="gramStart"/>
            <w:r w:rsidRPr="00CC1A3D">
              <w:rPr>
                <w:rFonts w:ascii="新宋体" w:eastAsia="新宋体" w:hAnsi="新宋体" w:hint="eastAsia"/>
              </w:rPr>
              <w:t>抗菌率</w:t>
            </w:r>
            <w:proofErr w:type="gramEnd"/>
            <w:r w:rsidRPr="00CC1A3D">
              <w:rPr>
                <w:rFonts w:ascii="新宋体" w:eastAsia="新宋体" w:hAnsi="新宋体" w:hint="eastAsia"/>
              </w:rPr>
              <w:t>≥99.50%，金黄色葡萄球菌</w:t>
            </w:r>
            <w:proofErr w:type="gramStart"/>
            <w:r w:rsidRPr="00CC1A3D">
              <w:rPr>
                <w:rFonts w:ascii="新宋体" w:eastAsia="新宋体" w:hAnsi="新宋体" w:hint="eastAsia"/>
              </w:rPr>
              <w:t>抗菌率</w:t>
            </w:r>
            <w:proofErr w:type="gramEnd"/>
            <w:r w:rsidRPr="00CC1A3D">
              <w:rPr>
                <w:rFonts w:ascii="新宋体" w:eastAsia="新宋体" w:hAnsi="新宋体" w:hint="eastAsia"/>
              </w:rPr>
              <w:t>≥99.50%；</w:t>
            </w:r>
          </w:p>
        </w:tc>
      </w:tr>
      <w:tr w:rsidR="00C01E7E" w14:paraId="42B65884" w14:textId="77777777" w:rsidTr="00573631">
        <w:tc>
          <w:tcPr>
            <w:tcW w:w="397" w:type="pct"/>
            <w:vAlign w:val="center"/>
          </w:tcPr>
          <w:p w14:paraId="3039B265"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lastRenderedPageBreak/>
              <w:t>2</w:t>
            </w:r>
          </w:p>
        </w:tc>
        <w:tc>
          <w:tcPr>
            <w:tcW w:w="873" w:type="pct"/>
            <w:vAlign w:val="center"/>
          </w:tcPr>
          <w:p w14:paraId="307D8796"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中密度纤维板</w:t>
            </w:r>
          </w:p>
        </w:tc>
        <w:tc>
          <w:tcPr>
            <w:tcW w:w="544" w:type="pct"/>
          </w:tcPr>
          <w:p w14:paraId="5AC7567D" w14:textId="77777777" w:rsidR="00C01E7E" w:rsidRDefault="00C01E7E" w:rsidP="000B650E">
            <w:pPr>
              <w:spacing w:line="276" w:lineRule="auto"/>
              <w:rPr>
                <w:rFonts w:ascii="新宋体" w:eastAsia="新宋体" w:hAnsi="新宋体"/>
              </w:rPr>
            </w:pPr>
          </w:p>
        </w:tc>
        <w:tc>
          <w:tcPr>
            <w:tcW w:w="3186" w:type="pct"/>
          </w:tcPr>
          <w:p w14:paraId="2C4DE0D0"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符合GB/T39600-2021、GB/T 15102-2017、GB/T 11718-2021、LY/T 2230-2013、GB/T35601-2017、HJ 571-2010、GB 8624-2012标准。甲醛释放量≤0.05mg/m³,密度0.65~0.80g/cm³、板内密度偏差±2%、含水率3.0~9.0% 、静曲强度≥35MPa、弹形模量≥3800MPa、内胶合强度≥ 1.2Mpa、表面结合强度≥1.8Mpa、吸水厚度膨胀率≤1.5% 、握螺钉力（板面）≥1500N、握螺钉力（板边））≥120</w:t>
            </w:r>
            <w:r w:rsidRPr="00CC1A3D">
              <w:rPr>
                <w:rFonts w:ascii="新宋体" w:eastAsia="新宋体" w:hAnsi="新宋体"/>
              </w:rPr>
              <w:t>0N</w:t>
            </w:r>
          </w:p>
        </w:tc>
      </w:tr>
      <w:tr w:rsidR="00C01E7E" w14:paraId="00FC8575" w14:textId="77777777" w:rsidTr="00573631">
        <w:tc>
          <w:tcPr>
            <w:tcW w:w="397" w:type="pct"/>
            <w:vAlign w:val="center"/>
          </w:tcPr>
          <w:p w14:paraId="686E8855"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3</w:t>
            </w:r>
          </w:p>
        </w:tc>
        <w:tc>
          <w:tcPr>
            <w:tcW w:w="873" w:type="pct"/>
            <w:vAlign w:val="center"/>
          </w:tcPr>
          <w:p w14:paraId="7371108C"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PVC封边条</w:t>
            </w:r>
          </w:p>
        </w:tc>
        <w:tc>
          <w:tcPr>
            <w:tcW w:w="544" w:type="pct"/>
          </w:tcPr>
          <w:p w14:paraId="5394CBBC" w14:textId="77777777" w:rsidR="00C01E7E" w:rsidRDefault="00C01E7E" w:rsidP="000B650E">
            <w:pPr>
              <w:spacing w:line="276" w:lineRule="auto"/>
              <w:rPr>
                <w:rFonts w:ascii="新宋体" w:eastAsia="新宋体" w:hAnsi="新宋体"/>
              </w:rPr>
            </w:pPr>
          </w:p>
        </w:tc>
        <w:tc>
          <w:tcPr>
            <w:tcW w:w="3186" w:type="pct"/>
          </w:tcPr>
          <w:p w14:paraId="0E58D553"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符合QB/T 4463-2013、GB8624-2012标准。耐磨性、耐干热性、耐开裂性（耐龟裂性）、耐冷热循环性、耐光色牢度、耐老化性检测合格，阻燃B1级；多溴联苯及多溴</w:t>
            </w:r>
            <w:proofErr w:type="gramStart"/>
            <w:r w:rsidRPr="00CC1A3D">
              <w:rPr>
                <w:rFonts w:ascii="新宋体" w:eastAsia="新宋体" w:hAnsi="新宋体" w:hint="eastAsia"/>
              </w:rPr>
              <w:t>联苯醚未检出</w:t>
            </w:r>
            <w:proofErr w:type="gramEnd"/>
            <w:r w:rsidRPr="00CC1A3D">
              <w:rPr>
                <w:rFonts w:ascii="新宋体" w:eastAsia="新宋体" w:hAnsi="新宋体" w:hint="eastAsia"/>
              </w:rPr>
              <w:t>，氯乙烯单体、邻苯二甲酸酯、重金属、多环芳烃均未检出；甲醛释放量≤0.5mg/L，8种可迁移元素要求未检出</w:t>
            </w:r>
          </w:p>
        </w:tc>
      </w:tr>
      <w:tr w:rsidR="00C01E7E" w14:paraId="31B78D31" w14:textId="77777777" w:rsidTr="00573631">
        <w:tc>
          <w:tcPr>
            <w:tcW w:w="397" w:type="pct"/>
            <w:vAlign w:val="center"/>
          </w:tcPr>
          <w:p w14:paraId="729884BC"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4</w:t>
            </w:r>
          </w:p>
        </w:tc>
        <w:tc>
          <w:tcPr>
            <w:tcW w:w="873" w:type="pct"/>
            <w:vAlign w:val="center"/>
          </w:tcPr>
          <w:p w14:paraId="60291915"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锁具</w:t>
            </w:r>
          </w:p>
        </w:tc>
        <w:tc>
          <w:tcPr>
            <w:tcW w:w="544" w:type="pct"/>
          </w:tcPr>
          <w:p w14:paraId="23B41884" w14:textId="77777777" w:rsidR="00C01E7E" w:rsidRDefault="00C01E7E" w:rsidP="000B650E">
            <w:pPr>
              <w:spacing w:line="276" w:lineRule="auto"/>
              <w:rPr>
                <w:rFonts w:ascii="新宋体" w:eastAsia="新宋体" w:hAnsi="新宋体"/>
              </w:rPr>
            </w:pPr>
          </w:p>
        </w:tc>
        <w:tc>
          <w:tcPr>
            <w:tcW w:w="3186" w:type="pct"/>
          </w:tcPr>
          <w:p w14:paraId="4F1D4A48"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符合QB/T 1621-2015、GB 21556-2008、GB/T 21866-2008标准。铜加速乙酸盐雾试验（连续喷雾300h）要求达到10级，中性盐雾试验（连续喷雾300h）要求达到10级，乙酸盐雾试验（连续喷雾300h）要求达到10级，铜盐加速乙酸盐雾试验（连续喷雾300h）要求达到10级；耐液体性：0.9%的氯化钠20h后，无起泡、无剥落、无粉化；</w:t>
            </w:r>
            <w:proofErr w:type="gramStart"/>
            <w:r w:rsidRPr="00CC1A3D">
              <w:rPr>
                <w:rFonts w:ascii="新宋体" w:eastAsia="新宋体" w:hAnsi="新宋体" w:hint="eastAsia"/>
              </w:rPr>
              <w:t>保密度叶片锁</w:t>
            </w:r>
            <w:proofErr w:type="gramEnd"/>
            <w:r w:rsidRPr="00CC1A3D">
              <w:rPr>
                <w:rFonts w:ascii="新宋体" w:eastAsia="新宋体" w:hAnsi="新宋体" w:hint="eastAsia"/>
              </w:rPr>
              <w:t>（不同</w:t>
            </w:r>
            <w:proofErr w:type="gramStart"/>
            <w:r w:rsidRPr="00CC1A3D">
              <w:rPr>
                <w:rFonts w:ascii="新宋体" w:eastAsia="新宋体" w:hAnsi="新宋体" w:hint="eastAsia"/>
              </w:rPr>
              <w:t>牙花数</w:t>
            </w:r>
            <w:proofErr w:type="gramEnd"/>
            <w:r w:rsidRPr="00CC1A3D">
              <w:rPr>
                <w:rFonts w:ascii="新宋体" w:eastAsia="新宋体" w:hAnsi="新宋体" w:hint="eastAsia"/>
              </w:rPr>
              <w:t>≥800；互开率≤0.02%）；锁舌伸出长度≥6mm；牢固度（锁头固定连接静拉力≥200N；锁头固定连接扭矩合格；锁芯拨动件扭矩合格；锁舌侧向静载荷≥200N；叶片锁使用寿命50000次；灵活度（钥匙插拔旋转；钥匙拔出静拉力≤7N；钥匙开启扭矩≤0.55N·m）；涂层件附着力1级；大肠杆菌、粘质沙雷伯氏菌</w:t>
            </w:r>
            <w:proofErr w:type="gramStart"/>
            <w:r w:rsidRPr="00CC1A3D">
              <w:rPr>
                <w:rFonts w:ascii="新宋体" w:eastAsia="新宋体" w:hAnsi="新宋体" w:hint="eastAsia"/>
              </w:rPr>
              <w:t>抗菌率</w:t>
            </w:r>
            <w:proofErr w:type="gramEnd"/>
            <w:r w:rsidRPr="00CC1A3D">
              <w:rPr>
                <w:rFonts w:ascii="新宋体" w:eastAsia="新宋体" w:hAnsi="新宋体" w:hint="eastAsia"/>
              </w:rPr>
              <w:t>≥99.8%；杂色曲霉、球</w:t>
            </w:r>
            <w:proofErr w:type="gramStart"/>
            <w:r w:rsidRPr="00CC1A3D">
              <w:rPr>
                <w:rFonts w:ascii="新宋体" w:eastAsia="新宋体" w:hAnsi="新宋体" w:hint="eastAsia"/>
              </w:rPr>
              <w:t>毛壳霉</w:t>
            </w:r>
            <w:proofErr w:type="gramEnd"/>
            <w:r w:rsidRPr="00CC1A3D">
              <w:rPr>
                <w:rFonts w:ascii="新宋体" w:eastAsia="新宋体" w:hAnsi="新宋体" w:hint="eastAsia"/>
              </w:rPr>
              <w:t>防霉等级0级</w:t>
            </w:r>
          </w:p>
        </w:tc>
      </w:tr>
      <w:tr w:rsidR="00C01E7E" w14:paraId="23555D19" w14:textId="77777777" w:rsidTr="00573631">
        <w:tc>
          <w:tcPr>
            <w:tcW w:w="397" w:type="pct"/>
            <w:vAlign w:val="center"/>
          </w:tcPr>
          <w:p w14:paraId="69B04CE4" w14:textId="77777777" w:rsidR="00C01E7E" w:rsidRDefault="00C01E7E" w:rsidP="000B650E">
            <w:pPr>
              <w:spacing w:line="276" w:lineRule="auto"/>
              <w:jc w:val="center"/>
              <w:rPr>
                <w:rFonts w:ascii="新宋体" w:eastAsia="新宋体" w:hAnsi="新宋体"/>
              </w:rPr>
            </w:pPr>
            <w:r>
              <w:rPr>
                <w:rFonts w:ascii="新宋体" w:eastAsia="新宋体" w:hAnsi="新宋体"/>
              </w:rPr>
              <w:t>5</w:t>
            </w:r>
          </w:p>
        </w:tc>
        <w:tc>
          <w:tcPr>
            <w:tcW w:w="873" w:type="pct"/>
            <w:vAlign w:val="center"/>
          </w:tcPr>
          <w:p w14:paraId="2B82BA98"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海绵</w:t>
            </w:r>
          </w:p>
        </w:tc>
        <w:tc>
          <w:tcPr>
            <w:tcW w:w="544" w:type="pct"/>
          </w:tcPr>
          <w:p w14:paraId="513D250C" w14:textId="77777777" w:rsidR="00C01E7E" w:rsidRDefault="00C01E7E" w:rsidP="000B650E">
            <w:pPr>
              <w:spacing w:line="276" w:lineRule="auto"/>
              <w:rPr>
                <w:rFonts w:ascii="新宋体" w:eastAsia="新宋体" w:hAnsi="新宋体"/>
              </w:rPr>
            </w:pPr>
          </w:p>
        </w:tc>
        <w:tc>
          <w:tcPr>
            <w:tcW w:w="3186" w:type="pct"/>
          </w:tcPr>
          <w:p w14:paraId="31C3104E"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符合GB/T10802—2006、QB/T 2080-2018、QB/T4370-2012、GB/T24451-2020标准。恒定负荷反复压陷疲劳性能80000次、撕裂强度≥5.0N/cm、拉伸强度≥180kPa 、75%压缩永久变形≤2.7%、65%/25%</w:t>
            </w:r>
            <w:proofErr w:type="gramStart"/>
            <w:r w:rsidRPr="00CC1A3D">
              <w:rPr>
                <w:rFonts w:ascii="新宋体" w:eastAsia="新宋体" w:hAnsi="新宋体" w:hint="eastAsia"/>
              </w:rPr>
              <w:t>压陷比</w:t>
            </w:r>
            <w:proofErr w:type="gramEnd"/>
            <w:r w:rsidRPr="00CC1A3D">
              <w:rPr>
                <w:rFonts w:ascii="新宋体" w:eastAsia="新宋体" w:hAnsi="新宋体" w:hint="eastAsia"/>
              </w:rPr>
              <w:t>≥3.5、干热老化后拉伸强度 ≥165kPa、湿热老化后拉伸强度≥160kPa、伸长率≥220%，抗引燃特性-模拟火柴阻燃II级，甲醛释放量≤0.05mg/㎡h，TVOC未检出</w:t>
            </w:r>
          </w:p>
        </w:tc>
      </w:tr>
      <w:tr w:rsidR="00C01E7E" w14:paraId="00C3AE05" w14:textId="77777777" w:rsidTr="00573631">
        <w:tc>
          <w:tcPr>
            <w:tcW w:w="397" w:type="pct"/>
            <w:vAlign w:val="center"/>
          </w:tcPr>
          <w:p w14:paraId="1CE15CFA"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6</w:t>
            </w:r>
          </w:p>
        </w:tc>
        <w:tc>
          <w:tcPr>
            <w:tcW w:w="873" w:type="pct"/>
            <w:vAlign w:val="center"/>
          </w:tcPr>
          <w:p w14:paraId="0CB8B4F2"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水性漆</w:t>
            </w:r>
          </w:p>
        </w:tc>
        <w:tc>
          <w:tcPr>
            <w:tcW w:w="544" w:type="pct"/>
          </w:tcPr>
          <w:p w14:paraId="25025E64" w14:textId="77777777" w:rsidR="00C01E7E" w:rsidRDefault="00C01E7E" w:rsidP="000B650E">
            <w:pPr>
              <w:spacing w:line="276" w:lineRule="auto"/>
              <w:rPr>
                <w:rFonts w:ascii="新宋体" w:eastAsia="新宋体" w:hAnsi="新宋体"/>
              </w:rPr>
            </w:pPr>
          </w:p>
        </w:tc>
        <w:tc>
          <w:tcPr>
            <w:tcW w:w="3186" w:type="pct"/>
          </w:tcPr>
          <w:p w14:paraId="66EBD7D3"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符合GB18581-2020、GB/T21866-2008、GB/T23999-2009、JC/T1074－2021、HJ 2537-2014标准。VOC含量未检出、</w:t>
            </w:r>
            <w:proofErr w:type="gramStart"/>
            <w:r w:rsidRPr="00CC1A3D">
              <w:rPr>
                <w:rFonts w:ascii="新宋体" w:eastAsia="新宋体" w:hAnsi="新宋体" w:hint="eastAsia"/>
              </w:rPr>
              <w:t>总铅含量</w:t>
            </w:r>
            <w:proofErr w:type="gramEnd"/>
            <w:r w:rsidRPr="00CC1A3D">
              <w:rPr>
                <w:rFonts w:ascii="新宋体" w:eastAsia="新宋体" w:hAnsi="新宋体" w:hint="eastAsia"/>
              </w:rPr>
              <w:t>(限色漆、腻子和醇酸清漆)未检出,甲醛含量未检出 ，苯系物总和含量未检出、重金属3个均未检出、乙二醇醚</w:t>
            </w:r>
            <w:proofErr w:type="gramStart"/>
            <w:r w:rsidRPr="00CC1A3D">
              <w:rPr>
                <w:rFonts w:ascii="新宋体" w:eastAsia="新宋体" w:hAnsi="新宋体" w:hint="eastAsia"/>
              </w:rPr>
              <w:t>及醚脂总和</w:t>
            </w:r>
            <w:proofErr w:type="gramEnd"/>
            <w:r w:rsidRPr="00CC1A3D">
              <w:rPr>
                <w:rFonts w:ascii="新宋体" w:eastAsia="新宋体" w:hAnsi="新宋体" w:hint="eastAsia"/>
              </w:rPr>
              <w:t>含量未检出、</w:t>
            </w:r>
            <w:proofErr w:type="gramStart"/>
            <w:r w:rsidRPr="00CC1A3D">
              <w:rPr>
                <w:rFonts w:ascii="新宋体" w:eastAsia="新宋体" w:hAnsi="新宋体" w:hint="eastAsia"/>
              </w:rPr>
              <w:t>烷基酚聚氧乙烯醚</w:t>
            </w:r>
            <w:proofErr w:type="gramEnd"/>
            <w:r w:rsidRPr="00CC1A3D">
              <w:rPr>
                <w:rFonts w:ascii="新宋体" w:eastAsia="新宋体" w:hAnsi="新宋体" w:hint="eastAsia"/>
              </w:rPr>
              <w:t>总和含量未检出，硬度（擦伤）4H，抗菌性能：大肠杆菌</w:t>
            </w:r>
            <w:proofErr w:type="gramStart"/>
            <w:r w:rsidRPr="00CC1A3D">
              <w:rPr>
                <w:rFonts w:ascii="新宋体" w:eastAsia="新宋体" w:hAnsi="新宋体" w:hint="eastAsia"/>
              </w:rPr>
              <w:t>抗菌率</w:t>
            </w:r>
            <w:proofErr w:type="gramEnd"/>
            <w:r w:rsidRPr="00CC1A3D">
              <w:rPr>
                <w:rFonts w:ascii="新宋体" w:eastAsia="新宋体" w:hAnsi="新宋体" w:hint="eastAsia"/>
              </w:rPr>
              <w:t>≥99.5%</w:t>
            </w:r>
          </w:p>
        </w:tc>
      </w:tr>
      <w:tr w:rsidR="00C01E7E" w14:paraId="526AAA96" w14:textId="77777777" w:rsidTr="00573631">
        <w:tc>
          <w:tcPr>
            <w:tcW w:w="397" w:type="pct"/>
            <w:vAlign w:val="center"/>
          </w:tcPr>
          <w:p w14:paraId="6DF7ACA9"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7</w:t>
            </w:r>
          </w:p>
        </w:tc>
        <w:tc>
          <w:tcPr>
            <w:tcW w:w="873" w:type="pct"/>
            <w:vAlign w:val="center"/>
          </w:tcPr>
          <w:p w14:paraId="51A7CE19"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胶粘剂</w:t>
            </w:r>
          </w:p>
        </w:tc>
        <w:tc>
          <w:tcPr>
            <w:tcW w:w="544" w:type="pct"/>
          </w:tcPr>
          <w:p w14:paraId="2D9A8075" w14:textId="77777777" w:rsidR="00C01E7E" w:rsidRDefault="00C01E7E" w:rsidP="000B650E">
            <w:pPr>
              <w:spacing w:line="276" w:lineRule="auto"/>
              <w:rPr>
                <w:rFonts w:ascii="新宋体" w:eastAsia="新宋体" w:hAnsi="新宋体"/>
              </w:rPr>
            </w:pPr>
          </w:p>
        </w:tc>
        <w:tc>
          <w:tcPr>
            <w:tcW w:w="3186" w:type="pct"/>
          </w:tcPr>
          <w:p w14:paraId="1B3EC726"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符合HJ 2541-2016，GB18583-2008，GB 33372-2020标准。总挥发性有机物≤10g/L；卤</w:t>
            </w:r>
            <w:proofErr w:type="gramStart"/>
            <w:r w:rsidRPr="00CC1A3D">
              <w:rPr>
                <w:rFonts w:ascii="新宋体" w:eastAsia="新宋体" w:hAnsi="新宋体" w:hint="eastAsia"/>
              </w:rPr>
              <w:t>代烃未检出</w:t>
            </w:r>
            <w:proofErr w:type="gramEnd"/>
            <w:r w:rsidRPr="00CC1A3D">
              <w:rPr>
                <w:rFonts w:ascii="新宋体" w:eastAsia="新宋体" w:hAnsi="新宋体" w:hint="eastAsia"/>
              </w:rPr>
              <w:t>；水基型胶粘剂V0C含量</w:t>
            </w:r>
            <w:r w:rsidRPr="00CC1A3D">
              <w:rPr>
                <w:rFonts w:ascii="新宋体" w:eastAsia="新宋体" w:hAnsi="新宋体" w:hint="eastAsia"/>
              </w:rPr>
              <w:lastRenderedPageBreak/>
              <w:t>限量未检出</w:t>
            </w:r>
          </w:p>
        </w:tc>
      </w:tr>
      <w:tr w:rsidR="00C01E7E" w14:paraId="1E2A3663" w14:textId="77777777" w:rsidTr="00573631">
        <w:tc>
          <w:tcPr>
            <w:tcW w:w="397" w:type="pct"/>
            <w:vAlign w:val="center"/>
          </w:tcPr>
          <w:p w14:paraId="611F15A8"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lastRenderedPageBreak/>
              <w:t>8</w:t>
            </w:r>
          </w:p>
        </w:tc>
        <w:tc>
          <w:tcPr>
            <w:tcW w:w="873" w:type="pct"/>
            <w:vAlign w:val="center"/>
          </w:tcPr>
          <w:p w14:paraId="008EADB8"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门铰</w:t>
            </w:r>
          </w:p>
        </w:tc>
        <w:tc>
          <w:tcPr>
            <w:tcW w:w="544" w:type="pct"/>
          </w:tcPr>
          <w:p w14:paraId="7CAB1D98" w14:textId="77777777" w:rsidR="00C01E7E" w:rsidRDefault="00C01E7E" w:rsidP="000B650E">
            <w:pPr>
              <w:spacing w:line="276" w:lineRule="auto"/>
              <w:rPr>
                <w:rFonts w:ascii="新宋体" w:eastAsia="新宋体" w:hAnsi="新宋体"/>
              </w:rPr>
            </w:pPr>
          </w:p>
        </w:tc>
        <w:tc>
          <w:tcPr>
            <w:tcW w:w="3186" w:type="pct"/>
          </w:tcPr>
          <w:p w14:paraId="4B9B4170"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符合QB/T 2189-2103、GB/T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耐久性达20万次功能无损坏，过载（垂直静载荷≥50kg；水平静载荷≥80N）</w:t>
            </w:r>
          </w:p>
        </w:tc>
      </w:tr>
      <w:tr w:rsidR="00C01E7E" w14:paraId="45260666" w14:textId="77777777" w:rsidTr="00573631">
        <w:tc>
          <w:tcPr>
            <w:tcW w:w="397" w:type="pct"/>
            <w:vAlign w:val="center"/>
          </w:tcPr>
          <w:p w14:paraId="54753F7E"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9</w:t>
            </w:r>
          </w:p>
        </w:tc>
        <w:tc>
          <w:tcPr>
            <w:tcW w:w="873" w:type="pct"/>
            <w:vAlign w:val="center"/>
          </w:tcPr>
          <w:p w14:paraId="3111A236"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阻尼导轨</w:t>
            </w:r>
          </w:p>
        </w:tc>
        <w:tc>
          <w:tcPr>
            <w:tcW w:w="544" w:type="pct"/>
          </w:tcPr>
          <w:p w14:paraId="0C88B881" w14:textId="77777777" w:rsidR="00C01E7E" w:rsidRDefault="00C01E7E" w:rsidP="000B650E">
            <w:pPr>
              <w:spacing w:line="276" w:lineRule="auto"/>
              <w:rPr>
                <w:rFonts w:ascii="新宋体" w:eastAsia="新宋体" w:hAnsi="新宋体"/>
              </w:rPr>
            </w:pPr>
          </w:p>
        </w:tc>
        <w:tc>
          <w:tcPr>
            <w:tcW w:w="3186" w:type="pct"/>
          </w:tcPr>
          <w:p w14:paraId="741AD9E4" w14:textId="77777777" w:rsidR="00C01E7E" w:rsidRDefault="00C01E7E" w:rsidP="000B650E">
            <w:pPr>
              <w:spacing w:line="276" w:lineRule="auto"/>
              <w:rPr>
                <w:rFonts w:ascii="新宋体" w:eastAsia="新宋体" w:hAnsi="新宋体"/>
              </w:rPr>
            </w:pPr>
            <w:r w:rsidRPr="00997B63">
              <w:rPr>
                <w:rFonts w:ascii="新宋体" w:eastAsia="新宋体" w:hAnsi="新宋体" w:hint="eastAsia"/>
              </w:rPr>
              <w:t>符合QB/T 2454-2103、GB/T 3325-2017标准。铜加速乙酸盐雾试验（连续喷雾300h）要求达到10级，中性盐雾试验（连续喷雾300h）要求达到10级，乙酸盐雾试验（连续喷雾300h）要求达到10级，铜盐加速乙酸盐雾试验（连续喷雾300h）要求达到10级， 耐久性达20万次功能无损坏；</w:t>
            </w:r>
          </w:p>
        </w:tc>
      </w:tr>
      <w:tr w:rsidR="00C01E7E" w14:paraId="60F6F354" w14:textId="77777777" w:rsidTr="00573631">
        <w:tc>
          <w:tcPr>
            <w:tcW w:w="397" w:type="pct"/>
            <w:vAlign w:val="center"/>
          </w:tcPr>
          <w:p w14:paraId="5ED05995" w14:textId="77777777" w:rsidR="00C01E7E" w:rsidRDefault="00C01E7E" w:rsidP="000B650E">
            <w:pPr>
              <w:spacing w:line="276" w:lineRule="auto"/>
              <w:jc w:val="center"/>
              <w:rPr>
                <w:rFonts w:ascii="新宋体" w:eastAsia="新宋体" w:hAnsi="新宋体"/>
              </w:rPr>
            </w:pPr>
            <w:r>
              <w:rPr>
                <w:rFonts w:ascii="新宋体" w:eastAsia="新宋体" w:hAnsi="新宋体" w:hint="eastAsia"/>
              </w:rPr>
              <w:t>1</w:t>
            </w:r>
            <w:r>
              <w:rPr>
                <w:rFonts w:ascii="新宋体" w:eastAsia="新宋体" w:hAnsi="新宋体"/>
              </w:rPr>
              <w:t>0</w:t>
            </w:r>
          </w:p>
        </w:tc>
        <w:tc>
          <w:tcPr>
            <w:tcW w:w="873" w:type="pct"/>
            <w:vAlign w:val="center"/>
          </w:tcPr>
          <w:p w14:paraId="7A09A3DC" w14:textId="77777777" w:rsidR="00C01E7E" w:rsidRDefault="00C01E7E" w:rsidP="000B650E">
            <w:pPr>
              <w:spacing w:line="276" w:lineRule="auto"/>
              <w:jc w:val="center"/>
              <w:rPr>
                <w:rFonts w:ascii="新宋体" w:eastAsia="新宋体" w:hAnsi="新宋体"/>
              </w:rPr>
            </w:pPr>
            <w:r w:rsidRPr="00C2319D">
              <w:rPr>
                <w:rFonts w:ascii="新宋体" w:eastAsia="新宋体" w:hAnsi="新宋体" w:hint="eastAsia"/>
              </w:rPr>
              <w:t>三合一连接件</w:t>
            </w:r>
          </w:p>
        </w:tc>
        <w:tc>
          <w:tcPr>
            <w:tcW w:w="544" w:type="pct"/>
          </w:tcPr>
          <w:p w14:paraId="5EE01CFD" w14:textId="77777777" w:rsidR="00C01E7E" w:rsidRDefault="00C01E7E" w:rsidP="000B650E">
            <w:pPr>
              <w:spacing w:line="276" w:lineRule="auto"/>
              <w:rPr>
                <w:rFonts w:ascii="新宋体" w:eastAsia="新宋体" w:hAnsi="新宋体"/>
              </w:rPr>
            </w:pPr>
          </w:p>
        </w:tc>
        <w:tc>
          <w:tcPr>
            <w:tcW w:w="3186" w:type="pct"/>
          </w:tcPr>
          <w:p w14:paraId="56C50FAB" w14:textId="77777777" w:rsidR="00C01E7E" w:rsidRDefault="00C01E7E" w:rsidP="000B650E">
            <w:pPr>
              <w:spacing w:line="276" w:lineRule="auto"/>
              <w:rPr>
                <w:rFonts w:ascii="新宋体" w:eastAsia="新宋体" w:hAnsi="新宋体"/>
              </w:rPr>
            </w:pPr>
            <w:r w:rsidRPr="00CC1A3D">
              <w:rPr>
                <w:rFonts w:ascii="新宋体" w:eastAsia="新宋体" w:hAnsi="新宋体" w:hint="eastAsia"/>
              </w:rPr>
              <w:t>符合GB/T 28203-2011标准。铜加速乙酸盐雾试验（连续喷雾300h）要求达到10级，中性盐雾试验（连续喷雾300h）要求达到10级，乙酸盐雾试验（连续喷雾300h）要求达到10级，铜盐加速乙酸盐雾试验（连续喷雾300h）要求达到10级；金属漆膜耐腐蚀100h内，无气泡产生；100h后，无锈迹、剥落、起皱、变色和失光等现象；三合一偏心连接件偏心体抗压强度≥240N，三合一偏心连接件预埋螺母抗压强度≥550N，三合一偏心连接件中连接螺杆螺纹与预埋螺母的抗压强度≥720N，三合一偏心连接件偏心体与连接螺杆的扭矩≥7.0N·m。</w:t>
            </w:r>
          </w:p>
        </w:tc>
      </w:tr>
    </w:tbl>
    <w:p w14:paraId="2BE92B75" w14:textId="77777777" w:rsidR="00C01E7E" w:rsidRPr="00C01E7E" w:rsidRDefault="00C01E7E">
      <w:pPr>
        <w:spacing w:line="360" w:lineRule="auto"/>
        <w:rPr>
          <w:rFonts w:ascii="新宋体" w:eastAsia="新宋体" w:hAnsi="新宋体"/>
          <w:b/>
          <w:color w:val="FF0000"/>
          <w:szCs w:val="21"/>
        </w:rPr>
      </w:pPr>
    </w:p>
    <w:p w14:paraId="057E193B" w14:textId="253097A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备注：</w:t>
      </w:r>
    </w:p>
    <w:p w14:paraId="519A9EB6"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1、投标文件应按要求提供相应检测报告。</w:t>
      </w:r>
    </w:p>
    <w:p w14:paraId="33C78163"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2、检测报告（均为原件扫描件）的提供要求：</w:t>
      </w:r>
    </w:p>
    <w:p w14:paraId="07BB8192"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（1）检测报告内容中若涉及外文说明，必须同时提供对应中文翻译说明，评标依据以中文翻译内容为准，外文说明仅供参考；检测报告尺寸和清晰度应该能够在电脑上被阅读、识别和判断；</w:t>
      </w:r>
    </w:p>
    <w:p w14:paraId="3F665FE8"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（2）我国政府机构出具的产品检测报告应为报告正面、背面和附件标注的全部具体内容；产品检验报告的尺寸和清晰度应该能够在电脑上被阅读、识别和判断。</w:t>
      </w:r>
    </w:p>
    <w:p w14:paraId="557A2504" w14:textId="77777777" w:rsidR="00526D8F" w:rsidRDefault="00526D8F">
      <w:pPr>
        <w:rPr>
          <w:sz w:val="24"/>
        </w:rPr>
      </w:pPr>
    </w:p>
    <w:p w14:paraId="49EAED35" w14:textId="77777777" w:rsidR="00526D8F" w:rsidRDefault="00280CD3">
      <w:pPr>
        <w:pStyle w:val="30"/>
        <w:jc w:val="left"/>
        <w:rPr>
          <w:rFonts w:ascii="新宋体" w:eastAsia="新宋体" w:hAnsi="新宋体"/>
          <w:kern w:val="44"/>
          <w:sz w:val="30"/>
          <w:szCs w:val="30"/>
        </w:rPr>
      </w:pPr>
      <w:r>
        <w:rPr>
          <w:rFonts w:ascii="新宋体" w:eastAsia="新宋体" w:hAnsi="新宋体" w:hint="eastAsia"/>
          <w:kern w:val="44"/>
          <w:sz w:val="30"/>
          <w:szCs w:val="30"/>
        </w:rPr>
        <w:t>六、样品要求</w:t>
      </w:r>
    </w:p>
    <w:p w14:paraId="549AF387" w14:textId="77777777" w:rsidR="00526D8F" w:rsidRDefault="00280CD3">
      <w:pPr>
        <w:spacing w:line="360" w:lineRule="auto"/>
        <w:rPr>
          <w:rFonts w:ascii="新宋体" w:eastAsia="新宋体" w:hAnsi="新宋体"/>
        </w:rPr>
      </w:pPr>
      <w:r>
        <w:rPr>
          <w:rFonts w:ascii="新宋体" w:eastAsia="新宋体" w:hAnsi="新宋体" w:hint="eastAsia"/>
        </w:rPr>
        <w:t>（一）一般性规定和要求</w:t>
      </w:r>
    </w:p>
    <w:p w14:paraId="577D63C0" w14:textId="77777777" w:rsidR="00526D8F" w:rsidRDefault="00280CD3">
      <w:pPr>
        <w:spacing w:line="360" w:lineRule="auto"/>
        <w:rPr>
          <w:rFonts w:ascii="新宋体" w:eastAsia="新宋体" w:hAnsi="新宋体"/>
        </w:rPr>
      </w:pPr>
      <w:r>
        <w:rPr>
          <w:rFonts w:ascii="新宋体" w:eastAsia="新宋体" w:hAnsi="新宋体" w:hint="eastAsia"/>
        </w:rPr>
        <w:t>1、投标样品上必须标注“项目名称及项目编号、样品编号、样品名称”等信息，但</w:t>
      </w:r>
      <w:r>
        <w:rPr>
          <w:rFonts w:ascii="新宋体" w:eastAsia="新宋体" w:hAnsi="新宋体"/>
        </w:rPr>
        <w:t>不</w:t>
      </w:r>
      <w:r>
        <w:rPr>
          <w:rFonts w:ascii="新宋体" w:eastAsia="新宋体" w:hAnsi="新宋体" w:hint="eastAsia"/>
        </w:rPr>
        <w:t>得显示指向</w:t>
      </w:r>
      <w:r>
        <w:rPr>
          <w:rFonts w:ascii="新宋体" w:eastAsia="新宋体" w:hAnsi="新宋体"/>
        </w:rPr>
        <w:t>任何</w:t>
      </w:r>
      <w:r>
        <w:rPr>
          <w:rFonts w:ascii="新宋体" w:eastAsia="新宋体" w:hAnsi="新宋体" w:hint="eastAsia"/>
        </w:rPr>
        <w:t>投标供应商的信息、</w:t>
      </w:r>
      <w:r>
        <w:rPr>
          <w:rFonts w:ascii="新宋体" w:eastAsia="新宋体" w:hAnsi="新宋体"/>
        </w:rPr>
        <w:t>生产厂家</w:t>
      </w:r>
      <w:r>
        <w:rPr>
          <w:rFonts w:ascii="新宋体" w:eastAsia="新宋体" w:hAnsi="新宋体" w:hint="eastAsia"/>
        </w:rPr>
        <w:t>的</w:t>
      </w:r>
      <w:r>
        <w:rPr>
          <w:rFonts w:ascii="新宋体" w:eastAsia="新宋体" w:hAnsi="新宋体"/>
        </w:rPr>
        <w:t>商标，或者</w:t>
      </w:r>
      <w:r>
        <w:rPr>
          <w:rFonts w:ascii="新宋体" w:eastAsia="新宋体" w:hAnsi="新宋体" w:hint="eastAsia"/>
        </w:rPr>
        <w:t>其他</w:t>
      </w:r>
      <w:r>
        <w:rPr>
          <w:rFonts w:ascii="新宋体" w:eastAsia="新宋体" w:hAnsi="新宋体"/>
        </w:rPr>
        <w:t>的标记标识</w:t>
      </w:r>
      <w:r>
        <w:rPr>
          <w:rFonts w:ascii="新宋体" w:eastAsia="新宋体" w:hAnsi="新宋体" w:hint="eastAsia"/>
        </w:rPr>
        <w:t>。需要安装的投标样品必须为安装完整的成品，由投标供应商自行组织安装。</w:t>
      </w:r>
    </w:p>
    <w:p w14:paraId="00689133" w14:textId="77777777" w:rsidR="00526D8F" w:rsidRDefault="00280CD3">
      <w:pPr>
        <w:spacing w:line="360" w:lineRule="auto"/>
        <w:rPr>
          <w:rFonts w:ascii="新宋体" w:eastAsia="新宋体" w:hAnsi="新宋体"/>
        </w:rPr>
      </w:pPr>
      <w:r>
        <w:rPr>
          <w:rFonts w:ascii="新宋体" w:eastAsia="新宋体" w:hAnsi="新宋体" w:hint="eastAsia"/>
        </w:rPr>
        <w:t>2、样品递交签到：</w:t>
      </w:r>
    </w:p>
    <w:p w14:paraId="4696F9D7" w14:textId="77777777" w:rsidR="00526D8F" w:rsidRDefault="00280CD3">
      <w:pPr>
        <w:spacing w:line="360" w:lineRule="auto"/>
        <w:rPr>
          <w:rFonts w:ascii="新宋体" w:eastAsia="新宋体" w:hAnsi="新宋体"/>
        </w:rPr>
      </w:pPr>
      <w:r>
        <w:rPr>
          <w:rFonts w:ascii="新宋体" w:eastAsia="新宋体" w:hAnsi="新宋体" w:hint="eastAsia"/>
        </w:rPr>
        <w:t>投标供应商授权人需在本项目投标截止时间前，提供法定代表人证明书（盖公章）、法定代表人授权委托书（盖公章）、授权委托人身份证原件和复印件、样品清单（加盖公章），到深圳市</w:t>
      </w:r>
      <w:proofErr w:type="gramStart"/>
      <w:r>
        <w:rPr>
          <w:rFonts w:ascii="新宋体" w:eastAsia="新宋体" w:hAnsi="新宋体" w:hint="eastAsia"/>
        </w:rPr>
        <w:t>瑞凝信</w:t>
      </w:r>
      <w:r>
        <w:rPr>
          <w:rFonts w:ascii="新宋体" w:eastAsia="新宋体" w:hAnsi="新宋体" w:hint="eastAsia"/>
        </w:rPr>
        <w:lastRenderedPageBreak/>
        <w:t>招标</w:t>
      </w:r>
      <w:proofErr w:type="gramEnd"/>
      <w:r>
        <w:rPr>
          <w:rFonts w:ascii="新宋体" w:eastAsia="新宋体" w:hAnsi="新宋体" w:hint="eastAsia"/>
        </w:rPr>
        <w:t>咨询有限公司，按工作人员指引进行样品递交签到。</w:t>
      </w:r>
    </w:p>
    <w:p w14:paraId="28FB7C4F" w14:textId="77777777" w:rsidR="00526D8F" w:rsidRDefault="00280CD3">
      <w:pPr>
        <w:spacing w:line="360" w:lineRule="auto"/>
        <w:rPr>
          <w:rFonts w:ascii="新宋体" w:eastAsia="新宋体" w:hAnsi="新宋体"/>
        </w:rPr>
      </w:pPr>
      <w:r>
        <w:rPr>
          <w:rFonts w:ascii="新宋体" w:eastAsia="新宋体" w:hAnsi="新宋体" w:hint="eastAsia"/>
        </w:rPr>
        <w:t>特别注意事项：（1）上述资料提供不齐全的，不予签到；（2）本项目投标截止时间后，不再受理签到；（3）未进行签到的，样品不予接收。</w:t>
      </w:r>
    </w:p>
    <w:p w14:paraId="52DCA456" w14:textId="77777777" w:rsidR="00526D8F" w:rsidRDefault="00280CD3">
      <w:pPr>
        <w:spacing w:line="360" w:lineRule="auto"/>
        <w:rPr>
          <w:rFonts w:ascii="新宋体" w:eastAsia="新宋体" w:hAnsi="新宋体"/>
        </w:rPr>
      </w:pPr>
      <w:r>
        <w:rPr>
          <w:rFonts w:ascii="新宋体" w:eastAsia="新宋体" w:hAnsi="新宋体" w:hint="eastAsia"/>
        </w:rPr>
        <w:t xml:space="preserve">3、本项目投标截止时间后进行投标样品接收。投标样品接收必须进行身份核对、样品核对、登记确认、顺序编号。 </w:t>
      </w:r>
    </w:p>
    <w:p w14:paraId="75995593" w14:textId="77777777" w:rsidR="00526D8F" w:rsidRDefault="00280CD3">
      <w:pPr>
        <w:spacing w:line="360" w:lineRule="auto"/>
        <w:rPr>
          <w:rFonts w:ascii="新宋体" w:eastAsia="新宋体" w:hAnsi="新宋体"/>
        </w:rPr>
      </w:pPr>
      <w:r>
        <w:rPr>
          <w:rFonts w:ascii="新宋体" w:eastAsia="新宋体" w:hAnsi="新宋体" w:hint="eastAsia"/>
        </w:rPr>
        <w:t>（1）身份核对。代理机构核对投标供应商授权委托人提供的“法定代表人证明书（盖公章）、法定代表人授权委托书（盖公章）、授权委托人身份证原件和复印件”。资料不齐全的，不得接收投标样品。</w:t>
      </w:r>
    </w:p>
    <w:p w14:paraId="1674DC8B" w14:textId="77777777" w:rsidR="00526D8F" w:rsidRDefault="00280CD3">
      <w:pPr>
        <w:spacing w:line="360" w:lineRule="auto"/>
        <w:rPr>
          <w:rFonts w:ascii="新宋体" w:eastAsia="新宋体" w:hAnsi="新宋体"/>
        </w:rPr>
      </w:pPr>
      <w:r>
        <w:rPr>
          <w:rFonts w:ascii="新宋体" w:eastAsia="新宋体" w:hAnsi="新宋体" w:hint="eastAsia"/>
        </w:rPr>
        <w:t>（2）样品核对。工作人员将投标样品与投标供应商提供的《样品清单》（盖公章）进行一一核对。有不一致的或损坏情况的，将要求供应商授权委托人在《样品清单》上注明。</w:t>
      </w:r>
    </w:p>
    <w:p w14:paraId="1C3D88F4" w14:textId="77777777" w:rsidR="00526D8F" w:rsidRDefault="00280CD3">
      <w:pPr>
        <w:spacing w:line="360" w:lineRule="auto"/>
        <w:rPr>
          <w:rFonts w:ascii="新宋体" w:eastAsia="新宋体" w:hAnsi="新宋体"/>
        </w:rPr>
      </w:pPr>
      <w:r>
        <w:rPr>
          <w:rFonts w:ascii="新宋体" w:eastAsia="新宋体" w:hAnsi="新宋体" w:hint="eastAsia"/>
        </w:rPr>
        <w:t>（3）登记确认。在完成身份核对及样品核对后，投标供应商授权委托人必须在《样品接收登记表》上登记确认。</w:t>
      </w:r>
    </w:p>
    <w:p w14:paraId="7FBBC4EA" w14:textId="77777777" w:rsidR="00526D8F" w:rsidRDefault="00280CD3">
      <w:pPr>
        <w:spacing w:line="360" w:lineRule="auto"/>
        <w:rPr>
          <w:rFonts w:ascii="新宋体" w:eastAsia="新宋体" w:hAnsi="新宋体"/>
        </w:rPr>
      </w:pPr>
      <w:r>
        <w:rPr>
          <w:rFonts w:ascii="新宋体" w:eastAsia="新宋体" w:hAnsi="新宋体" w:hint="eastAsia"/>
        </w:rPr>
        <w:t>（4）顺序编号。工作人员按投标样品接收的先后顺序进行编号。</w:t>
      </w:r>
    </w:p>
    <w:p w14:paraId="617E41C3" w14:textId="77777777" w:rsidR="00526D8F" w:rsidRDefault="00280CD3">
      <w:pPr>
        <w:spacing w:line="360" w:lineRule="auto"/>
        <w:rPr>
          <w:rFonts w:ascii="新宋体" w:eastAsia="新宋体" w:hAnsi="新宋体"/>
        </w:rPr>
      </w:pPr>
      <w:r>
        <w:rPr>
          <w:rFonts w:ascii="新宋体" w:eastAsia="新宋体" w:hAnsi="新宋体" w:hint="eastAsia"/>
        </w:rPr>
        <w:t>4、代理机构工作人员负责组织投标样品摆样，指引供应商授权委托人将投标样品搬运到指定地点摆放、拆除包装，按要求摆放整齐。完成样品摆样后，供应商授权委托人应及时立场，不得在摆样现场滞留。</w:t>
      </w:r>
    </w:p>
    <w:p w14:paraId="43ADC050" w14:textId="77777777" w:rsidR="00526D8F" w:rsidRDefault="00280CD3">
      <w:pPr>
        <w:spacing w:line="360" w:lineRule="auto"/>
        <w:rPr>
          <w:rFonts w:ascii="新宋体" w:eastAsia="新宋体" w:hAnsi="新宋体"/>
        </w:rPr>
      </w:pPr>
      <w:r>
        <w:rPr>
          <w:rFonts w:ascii="新宋体" w:eastAsia="新宋体" w:hAnsi="新宋体" w:hint="eastAsia"/>
        </w:rPr>
        <w:t>5、样品的退回：（1）未中标的供应商投标样品，代理机构工作人员将按规定进行通知，并要求供应商授权委托人在项目完成评审后的三个工作日内凭身份证及样品受理回执原件办理退回手续。（2）中标的供应商投标样品，工作人员将按规定进行通知，并要求采购人代表在中标通知书发放后三个工作日内凭中标通知书复印件及身份证原件办理领取手续。</w:t>
      </w:r>
    </w:p>
    <w:p w14:paraId="7BB79B2B" w14:textId="77777777" w:rsidR="00526D8F" w:rsidRDefault="00280CD3">
      <w:pPr>
        <w:spacing w:line="360" w:lineRule="auto"/>
        <w:rPr>
          <w:rFonts w:ascii="新宋体" w:eastAsia="新宋体" w:hAnsi="新宋体"/>
        </w:rPr>
      </w:pPr>
      <w:r>
        <w:rPr>
          <w:rFonts w:ascii="新宋体" w:eastAsia="新宋体" w:hAnsi="新宋体" w:hint="eastAsia"/>
        </w:rPr>
        <w:t>投标样品移交时，代理机构工作人员将再次核对供应商授权委托人或采购人代表身份、核对《样品清单》，签字确认后并取走样品。</w:t>
      </w:r>
    </w:p>
    <w:p w14:paraId="4DC8C638" w14:textId="77777777" w:rsidR="00526D8F" w:rsidRDefault="00280CD3">
      <w:pPr>
        <w:spacing w:line="360" w:lineRule="auto"/>
        <w:rPr>
          <w:rFonts w:ascii="新宋体" w:eastAsia="新宋体" w:hAnsi="新宋体"/>
        </w:rPr>
      </w:pPr>
      <w:r>
        <w:rPr>
          <w:rFonts w:ascii="新宋体" w:eastAsia="新宋体" w:hAnsi="新宋体" w:hint="eastAsia"/>
        </w:rPr>
        <w:t>6、未能及时退回的样品的处理：</w:t>
      </w:r>
    </w:p>
    <w:p w14:paraId="2A692717" w14:textId="77777777" w:rsidR="00526D8F" w:rsidRDefault="00280CD3">
      <w:pPr>
        <w:spacing w:line="360" w:lineRule="auto"/>
        <w:rPr>
          <w:rFonts w:ascii="新宋体" w:eastAsia="新宋体" w:hAnsi="新宋体"/>
        </w:rPr>
      </w:pPr>
      <w:r>
        <w:rPr>
          <w:rFonts w:ascii="新宋体" w:eastAsia="新宋体" w:hAnsi="新宋体" w:hint="eastAsia"/>
        </w:rPr>
        <w:t>（1）未中标供应商未在规定时间内（项目完成评审后三个工作日）内取回投标样品的，视为放弃取回，代理机构将定期清理。</w:t>
      </w:r>
    </w:p>
    <w:p w14:paraId="1F0D618B" w14:textId="77777777" w:rsidR="00526D8F" w:rsidRDefault="00280CD3">
      <w:pPr>
        <w:spacing w:line="360" w:lineRule="auto"/>
        <w:rPr>
          <w:rFonts w:ascii="新宋体" w:eastAsia="新宋体" w:hAnsi="新宋体"/>
        </w:rPr>
      </w:pPr>
      <w:r>
        <w:rPr>
          <w:rFonts w:ascii="新宋体" w:eastAsia="新宋体" w:hAnsi="新宋体" w:hint="eastAsia"/>
        </w:rPr>
        <w:t>（2）采购人未在规定时间内（中标通知书发放后三个工作日内）内领取中标供应商投标样品的，代理机构工作人员将发函或电话敦促。经敦促仍拒不领取的，将按规定内容在代理机构网站发布通报。对于拒不领取的中标样品，视同采购人放弃取回，将定期清理。</w:t>
      </w:r>
    </w:p>
    <w:p w14:paraId="5F63D036" w14:textId="77777777" w:rsidR="00526D8F" w:rsidRDefault="00280CD3">
      <w:pPr>
        <w:spacing w:line="360" w:lineRule="auto"/>
        <w:rPr>
          <w:rFonts w:ascii="新宋体" w:eastAsia="新宋体" w:hAnsi="新宋体"/>
          <w:kern w:val="0"/>
          <w:szCs w:val="18"/>
        </w:rPr>
      </w:pPr>
      <w:r>
        <w:rPr>
          <w:rFonts w:ascii="新宋体" w:eastAsia="新宋体" w:hAnsi="新宋体" w:hint="eastAsia"/>
          <w:kern w:val="0"/>
          <w:szCs w:val="18"/>
        </w:rPr>
        <w:t>（二）样品清单：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835"/>
        <w:gridCol w:w="2396"/>
        <w:gridCol w:w="851"/>
        <w:gridCol w:w="1417"/>
      </w:tblGrid>
      <w:tr w:rsidR="00526D8F" w14:paraId="6C212BBA" w14:textId="77777777">
        <w:trPr>
          <w:jc w:val="center"/>
        </w:trPr>
        <w:tc>
          <w:tcPr>
            <w:tcW w:w="1276" w:type="dxa"/>
            <w:vAlign w:val="center"/>
          </w:tcPr>
          <w:p w14:paraId="133782BC"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序号</w:t>
            </w:r>
          </w:p>
        </w:tc>
        <w:tc>
          <w:tcPr>
            <w:tcW w:w="2835" w:type="dxa"/>
            <w:vAlign w:val="center"/>
          </w:tcPr>
          <w:p w14:paraId="539F14FA"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名称</w:t>
            </w:r>
          </w:p>
        </w:tc>
        <w:tc>
          <w:tcPr>
            <w:tcW w:w="2396" w:type="dxa"/>
            <w:vAlign w:val="center"/>
          </w:tcPr>
          <w:p w14:paraId="18F49AE2"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数量</w:t>
            </w:r>
          </w:p>
        </w:tc>
        <w:tc>
          <w:tcPr>
            <w:tcW w:w="851" w:type="dxa"/>
          </w:tcPr>
          <w:p w14:paraId="7AE67E54"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单位</w:t>
            </w:r>
          </w:p>
        </w:tc>
        <w:tc>
          <w:tcPr>
            <w:tcW w:w="1417" w:type="dxa"/>
          </w:tcPr>
          <w:p w14:paraId="77895F7D"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规格</w:t>
            </w:r>
          </w:p>
        </w:tc>
      </w:tr>
      <w:tr w:rsidR="00526D8F" w14:paraId="0B8F213B" w14:textId="77777777">
        <w:trPr>
          <w:trHeight w:val="85"/>
          <w:jc w:val="center"/>
        </w:trPr>
        <w:tc>
          <w:tcPr>
            <w:tcW w:w="1276" w:type="dxa"/>
            <w:vAlign w:val="center"/>
          </w:tcPr>
          <w:p w14:paraId="4F977F5F"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1</w:t>
            </w:r>
          </w:p>
        </w:tc>
        <w:tc>
          <w:tcPr>
            <w:tcW w:w="2835" w:type="dxa"/>
            <w:vAlign w:val="center"/>
          </w:tcPr>
          <w:p w14:paraId="01FE42A5" w14:textId="6F6696C4" w:rsidR="00526D8F"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油漆板</w:t>
            </w:r>
          </w:p>
        </w:tc>
        <w:tc>
          <w:tcPr>
            <w:tcW w:w="2396" w:type="dxa"/>
            <w:vAlign w:val="center"/>
          </w:tcPr>
          <w:p w14:paraId="124F7355" w14:textId="77777777" w:rsidR="00526D8F" w:rsidRDefault="00526D8F">
            <w:pPr>
              <w:spacing w:line="276" w:lineRule="auto"/>
              <w:jc w:val="center"/>
              <w:rPr>
                <w:rFonts w:ascii="新宋体" w:eastAsia="新宋体" w:hAnsi="新宋体"/>
                <w:snapToGrid w:val="0"/>
              </w:rPr>
            </w:pPr>
          </w:p>
        </w:tc>
        <w:tc>
          <w:tcPr>
            <w:tcW w:w="851" w:type="dxa"/>
          </w:tcPr>
          <w:p w14:paraId="0D0850FC" w14:textId="77777777" w:rsidR="00526D8F" w:rsidRDefault="00526D8F">
            <w:pPr>
              <w:spacing w:line="276" w:lineRule="auto"/>
              <w:jc w:val="center"/>
              <w:rPr>
                <w:rFonts w:ascii="新宋体" w:eastAsia="新宋体" w:hAnsi="新宋体"/>
                <w:snapToGrid w:val="0"/>
              </w:rPr>
            </w:pPr>
          </w:p>
        </w:tc>
        <w:tc>
          <w:tcPr>
            <w:tcW w:w="1417" w:type="dxa"/>
          </w:tcPr>
          <w:p w14:paraId="13179A82" w14:textId="77777777" w:rsidR="00526D8F" w:rsidRDefault="00526D8F">
            <w:pPr>
              <w:spacing w:line="276" w:lineRule="auto"/>
              <w:jc w:val="center"/>
              <w:rPr>
                <w:rFonts w:ascii="新宋体" w:eastAsia="新宋体" w:hAnsi="新宋体"/>
                <w:snapToGrid w:val="0"/>
              </w:rPr>
            </w:pPr>
          </w:p>
        </w:tc>
      </w:tr>
      <w:tr w:rsidR="00526D8F" w14:paraId="65E73333" w14:textId="77777777">
        <w:trPr>
          <w:trHeight w:val="257"/>
          <w:jc w:val="center"/>
        </w:trPr>
        <w:tc>
          <w:tcPr>
            <w:tcW w:w="1276" w:type="dxa"/>
            <w:vAlign w:val="center"/>
          </w:tcPr>
          <w:p w14:paraId="0CFA8A29"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2</w:t>
            </w:r>
          </w:p>
        </w:tc>
        <w:tc>
          <w:tcPr>
            <w:tcW w:w="2835" w:type="dxa"/>
            <w:vAlign w:val="center"/>
          </w:tcPr>
          <w:p w14:paraId="02930371" w14:textId="2B8B58FE" w:rsidR="00526D8F"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刨花板</w:t>
            </w:r>
          </w:p>
        </w:tc>
        <w:tc>
          <w:tcPr>
            <w:tcW w:w="2396" w:type="dxa"/>
            <w:vAlign w:val="center"/>
          </w:tcPr>
          <w:p w14:paraId="5CF7B089" w14:textId="77777777" w:rsidR="00526D8F" w:rsidRDefault="00526D8F">
            <w:pPr>
              <w:spacing w:line="276" w:lineRule="auto"/>
              <w:jc w:val="center"/>
              <w:rPr>
                <w:rFonts w:ascii="新宋体" w:eastAsia="新宋体" w:hAnsi="新宋体"/>
                <w:snapToGrid w:val="0"/>
              </w:rPr>
            </w:pPr>
          </w:p>
        </w:tc>
        <w:tc>
          <w:tcPr>
            <w:tcW w:w="851" w:type="dxa"/>
          </w:tcPr>
          <w:p w14:paraId="253C513D" w14:textId="77777777" w:rsidR="00526D8F" w:rsidRDefault="00526D8F">
            <w:pPr>
              <w:spacing w:line="276" w:lineRule="auto"/>
              <w:jc w:val="center"/>
              <w:rPr>
                <w:rFonts w:ascii="新宋体" w:eastAsia="新宋体" w:hAnsi="新宋体"/>
                <w:snapToGrid w:val="0"/>
              </w:rPr>
            </w:pPr>
          </w:p>
        </w:tc>
        <w:tc>
          <w:tcPr>
            <w:tcW w:w="1417" w:type="dxa"/>
          </w:tcPr>
          <w:p w14:paraId="160556FF" w14:textId="77777777" w:rsidR="00526D8F" w:rsidRDefault="00526D8F">
            <w:pPr>
              <w:spacing w:line="276" w:lineRule="auto"/>
              <w:jc w:val="center"/>
              <w:rPr>
                <w:rFonts w:ascii="新宋体" w:eastAsia="新宋体" w:hAnsi="新宋体"/>
                <w:snapToGrid w:val="0"/>
              </w:rPr>
            </w:pPr>
          </w:p>
        </w:tc>
      </w:tr>
      <w:tr w:rsidR="00526D8F" w14:paraId="0E59EA38" w14:textId="77777777">
        <w:trPr>
          <w:trHeight w:val="85"/>
          <w:jc w:val="center"/>
        </w:trPr>
        <w:tc>
          <w:tcPr>
            <w:tcW w:w="1276" w:type="dxa"/>
            <w:vAlign w:val="center"/>
          </w:tcPr>
          <w:p w14:paraId="71A41F10" w14:textId="77777777" w:rsidR="00526D8F" w:rsidRDefault="00280CD3">
            <w:pPr>
              <w:spacing w:line="276" w:lineRule="auto"/>
              <w:jc w:val="center"/>
              <w:rPr>
                <w:rFonts w:ascii="新宋体" w:eastAsia="新宋体" w:hAnsi="新宋体"/>
                <w:snapToGrid w:val="0"/>
              </w:rPr>
            </w:pPr>
            <w:r>
              <w:rPr>
                <w:rFonts w:ascii="新宋体" w:eastAsia="新宋体" w:hAnsi="新宋体" w:hint="eastAsia"/>
                <w:snapToGrid w:val="0"/>
              </w:rPr>
              <w:t>3</w:t>
            </w:r>
          </w:p>
        </w:tc>
        <w:tc>
          <w:tcPr>
            <w:tcW w:w="2835" w:type="dxa"/>
            <w:vAlign w:val="center"/>
          </w:tcPr>
          <w:p w14:paraId="4048AC76" w14:textId="43241F41" w:rsidR="00526D8F"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封边条</w:t>
            </w:r>
          </w:p>
        </w:tc>
        <w:tc>
          <w:tcPr>
            <w:tcW w:w="2396" w:type="dxa"/>
            <w:vAlign w:val="center"/>
          </w:tcPr>
          <w:p w14:paraId="3F0D0A40" w14:textId="77777777" w:rsidR="00526D8F" w:rsidRDefault="00526D8F">
            <w:pPr>
              <w:spacing w:line="276" w:lineRule="auto"/>
              <w:jc w:val="center"/>
              <w:rPr>
                <w:rFonts w:ascii="新宋体" w:eastAsia="新宋体" w:hAnsi="新宋体"/>
                <w:snapToGrid w:val="0"/>
              </w:rPr>
            </w:pPr>
          </w:p>
        </w:tc>
        <w:tc>
          <w:tcPr>
            <w:tcW w:w="851" w:type="dxa"/>
          </w:tcPr>
          <w:p w14:paraId="724F1BDA" w14:textId="77777777" w:rsidR="00526D8F" w:rsidRDefault="00526D8F">
            <w:pPr>
              <w:spacing w:line="276" w:lineRule="auto"/>
              <w:jc w:val="center"/>
              <w:rPr>
                <w:rFonts w:ascii="新宋体" w:eastAsia="新宋体" w:hAnsi="新宋体"/>
                <w:snapToGrid w:val="0"/>
              </w:rPr>
            </w:pPr>
          </w:p>
        </w:tc>
        <w:tc>
          <w:tcPr>
            <w:tcW w:w="1417" w:type="dxa"/>
          </w:tcPr>
          <w:p w14:paraId="5FEC7BE5" w14:textId="77777777" w:rsidR="00526D8F" w:rsidRDefault="00526D8F">
            <w:pPr>
              <w:spacing w:line="276" w:lineRule="auto"/>
              <w:jc w:val="center"/>
              <w:rPr>
                <w:rFonts w:ascii="新宋体" w:eastAsia="新宋体" w:hAnsi="新宋体"/>
                <w:snapToGrid w:val="0"/>
              </w:rPr>
            </w:pPr>
          </w:p>
        </w:tc>
      </w:tr>
      <w:tr w:rsidR="00D13AB0" w14:paraId="00E23A1A" w14:textId="77777777">
        <w:trPr>
          <w:trHeight w:val="85"/>
          <w:jc w:val="center"/>
        </w:trPr>
        <w:tc>
          <w:tcPr>
            <w:tcW w:w="1276" w:type="dxa"/>
            <w:vAlign w:val="center"/>
          </w:tcPr>
          <w:p w14:paraId="39169629" w14:textId="01DBA4C8" w:rsidR="00D13AB0" w:rsidRDefault="00D13AB0">
            <w:pPr>
              <w:spacing w:line="276" w:lineRule="auto"/>
              <w:jc w:val="center"/>
              <w:rPr>
                <w:rFonts w:ascii="新宋体" w:eastAsia="新宋体" w:hAnsi="新宋体"/>
                <w:snapToGrid w:val="0"/>
              </w:rPr>
            </w:pPr>
            <w:r>
              <w:rPr>
                <w:rFonts w:ascii="新宋体" w:eastAsia="新宋体" w:hAnsi="新宋体" w:hint="eastAsia"/>
                <w:snapToGrid w:val="0"/>
              </w:rPr>
              <w:t>4</w:t>
            </w:r>
          </w:p>
        </w:tc>
        <w:tc>
          <w:tcPr>
            <w:tcW w:w="2835" w:type="dxa"/>
            <w:vAlign w:val="center"/>
          </w:tcPr>
          <w:p w14:paraId="328B7F5B" w14:textId="1DB8DF4D" w:rsidR="00D13AB0"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滑轨</w:t>
            </w:r>
          </w:p>
        </w:tc>
        <w:tc>
          <w:tcPr>
            <w:tcW w:w="2396" w:type="dxa"/>
            <w:vAlign w:val="center"/>
          </w:tcPr>
          <w:p w14:paraId="2CA1A572" w14:textId="77777777" w:rsidR="00D13AB0" w:rsidRDefault="00D13AB0">
            <w:pPr>
              <w:spacing w:line="276" w:lineRule="auto"/>
              <w:jc w:val="center"/>
              <w:rPr>
                <w:rFonts w:ascii="新宋体" w:eastAsia="新宋体" w:hAnsi="新宋体"/>
                <w:snapToGrid w:val="0"/>
              </w:rPr>
            </w:pPr>
          </w:p>
        </w:tc>
        <w:tc>
          <w:tcPr>
            <w:tcW w:w="851" w:type="dxa"/>
          </w:tcPr>
          <w:p w14:paraId="5054C2A8" w14:textId="77777777" w:rsidR="00D13AB0" w:rsidRDefault="00D13AB0">
            <w:pPr>
              <w:spacing w:line="276" w:lineRule="auto"/>
              <w:jc w:val="center"/>
              <w:rPr>
                <w:rFonts w:ascii="新宋体" w:eastAsia="新宋体" w:hAnsi="新宋体"/>
                <w:snapToGrid w:val="0"/>
              </w:rPr>
            </w:pPr>
          </w:p>
        </w:tc>
        <w:tc>
          <w:tcPr>
            <w:tcW w:w="1417" w:type="dxa"/>
          </w:tcPr>
          <w:p w14:paraId="5EBC825E" w14:textId="77777777" w:rsidR="00D13AB0" w:rsidRDefault="00D13AB0">
            <w:pPr>
              <w:spacing w:line="276" w:lineRule="auto"/>
              <w:jc w:val="center"/>
              <w:rPr>
                <w:rFonts w:ascii="新宋体" w:eastAsia="新宋体" w:hAnsi="新宋体"/>
                <w:snapToGrid w:val="0"/>
              </w:rPr>
            </w:pPr>
          </w:p>
        </w:tc>
      </w:tr>
      <w:tr w:rsidR="00D13AB0" w14:paraId="74B2A51E" w14:textId="77777777">
        <w:trPr>
          <w:trHeight w:val="85"/>
          <w:jc w:val="center"/>
        </w:trPr>
        <w:tc>
          <w:tcPr>
            <w:tcW w:w="1276" w:type="dxa"/>
            <w:vAlign w:val="center"/>
          </w:tcPr>
          <w:p w14:paraId="3CC19396" w14:textId="04756A2F" w:rsidR="00D13AB0" w:rsidRDefault="00D13AB0">
            <w:pPr>
              <w:spacing w:line="276" w:lineRule="auto"/>
              <w:jc w:val="center"/>
              <w:rPr>
                <w:rFonts w:ascii="新宋体" w:eastAsia="新宋体" w:hAnsi="新宋体"/>
                <w:snapToGrid w:val="0"/>
              </w:rPr>
            </w:pPr>
            <w:r>
              <w:rPr>
                <w:rFonts w:ascii="新宋体" w:eastAsia="新宋体" w:hAnsi="新宋体" w:hint="eastAsia"/>
                <w:snapToGrid w:val="0"/>
              </w:rPr>
              <w:t>5</w:t>
            </w:r>
          </w:p>
        </w:tc>
        <w:tc>
          <w:tcPr>
            <w:tcW w:w="2835" w:type="dxa"/>
            <w:vAlign w:val="center"/>
          </w:tcPr>
          <w:p w14:paraId="6947BCAD" w14:textId="0EA635CF" w:rsidR="00D13AB0" w:rsidRPr="00D13AB0"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锁具</w:t>
            </w:r>
          </w:p>
        </w:tc>
        <w:tc>
          <w:tcPr>
            <w:tcW w:w="2396" w:type="dxa"/>
            <w:vAlign w:val="center"/>
          </w:tcPr>
          <w:p w14:paraId="001E3B3A" w14:textId="77777777" w:rsidR="00D13AB0" w:rsidRDefault="00D13AB0">
            <w:pPr>
              <w:spacing w:line="276" w:lineRule="auto"/>
              <w:jc w:val="center"/>
              <w:rPr>
                <w:rFonts w:ascii="新宋体" w:eastAsia="新宋体" w:hAnsi="新宋体"/>
                <w:snapToGrid w:val="0"/>
              </w:rPr>
            </w:pPr>
          </w:p>
        </w:tc>
        <w:tc>
          <w:tcPr>
            <w:tcW w:w="851" w:type="dxa"/>
          </w:tcPr>
          <w:p w14:paraId="22D2D5A5" w14:textId="77777777" w:rsidR="00D13AB0" w:rsidRDefault="00D13AB0">
            <w:pPr>
              <w:spacing w:line="276" w:lineRule="auto"/>
              <w:jc w:val="center"/>
              <w:rPr>
                <w:rFonts w:ascii="新宋体" w:eastAsia="新宋体" w:hAnsi="新宋体"/>
                <w:snapToGrid w:val="0"/>
              </w:rPr>
            </w:pPr>
          </w:p>
        </w:tc>
        <w:tc>
          <w:tcPr>
            <w:tcW w:w="1417" w:type="dxa"/>
          </w:tcPr>
          <w:p w14:paraId="0D5AEFEA" w14:textId="77777777" w:rsidR="00D13AB0" w:rsidRDefault="00D13AB0">
            <w:pPr>
              <w:spacing w:line="276" w:lineRule="auto"/>
              <w:jc w:val="center"/>
              <w:rPr>
                <w:rFonts w:ascii="新宋体" w:eastAsia="新宋体" w:hAnsi="新宋体"/>
                <w:snapToGrid w:val="0"/>
              </w:rPr>
            </w:pPr>
          </w:p>
        </w:tc>
      </w:tr>
      <w:tr w:rsidR="00D13AB0" w14:paraId="1233F1ED" w14:textId="77777777">
        <w:trPr>
          <w:trHeight w:val="85"/>
          <w:jc w:val="center"/>
        </w:trPr>
        <w:tc>
          <w:tcPr>
            <w:tcW w:w="1276" w:type="dxa"/>
            <w:vAlign w:val="center"/>
          </w:tcPr>
          <w:p w14:paraId="0CDC942A" w14:textId="6DD4DEB9" w:rsidR="00D13AB0" w:rsidRDefault="00D13AB0">
            <w:pPr>
              <w:spacing w:line="276" w:lineRule="auto"/>
              <w:jc w:val="center"/>
              <w:rPr>
                <w:rFonts w:ascii="新宋体" w:eastAsia="新宋体" w:hAnsi="新宋体"/>
                <w:snapToGrid w:val="0"/>
              </w:rPr>
            </w:pPr>
            <w:r>
              <w:rPr>
                <w:rFonts w:ascii="新宋体" w:eastAsia="新宋体" w:hAnsi="新宋体" w:hint="eastAsia"/>
                <w:snapToGrid w:val="0"/>
              </w:rPr>
              <w:lastRenderedPageBreak/>
              <w:t>6</w:t>
            </w:r>
          </w:p>
        </w:tc>
        <w:tc>
          <w:tcPr>
            <w:tcW w:w="2835" w:type="dxa"/>
            <w:vAlign w:val="center"/>
          </w:tcPr>
          <w:p w14:paraId="052CBC98" w14:textId="5F0C43FE" w:rsidR="00D13AB0" w:rsidRPr="00D13AB0"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门铰</w:t>
            </w:r>
          </w:p>
        </w:tc>
        <w:tc>
          <w:tcPr>
            <w:tcW w:w="2396" w:type="dxa"/>
            <w:vAlign w:val="center"/>
          </w:tcPr>
          <w:p w14:paraId="204BC293" w14:textId="77777777" w:rsidR="00D13AB0" w:rsidRDefault="00D13AB0">
            <w:pPr>
              <w:spacing w:line="276" w:lineRule="auto"/>
              <w:jc w:val="center"/>
              <w:rPr>
                <w:rFonts w:ascii="新宋体" w:eastAsia="新宋体" w:hAnsi="新宋体"/>
                <w:snapToGrid w:val="0"/>
              </w:rPr>
            </w:pPr>
          </w:p>
        </w:tc>
        <w:tc>
          <w:tcPr>
            <w:tcW w:w="851" w:type="dxa"/>
          </w:tcPr>
          <w:p w14:paraId="15745374" w14:textId="77777777" w:rsidR="00D13AB0" w:rsidRDefault="00D13AB0">
            <w:pPr>
              <w:spacing w:line="276" w:lineRule="auto"/>
              <w:jc w:val="center"/>
              <w:rPr>
                <w:rFonts w:ascii="新宋体" w:eastAsia="新宋体" w:hAnsi="新宋体"/>
                <w:snapToGrid w:val="0"/>
              </w:rPr>
            </w:pPr>
          </w:p>
        </w:tc>
        <w:tc>
          <w:tcPr>
            <w:tcW w:w="1417" w:type="dxa"/>
          </w:tcPr>
          <w:p w14:paraId="2AB238A6" w14:textId="77777777" w:rsidR="00D13AB0" w:rsidRDefault="00D13AB0">
            <w:pPr>
              <w:spacing w:line="276" w:lineRule="auto"/>
              <w:jc w:val="center"/>
              <w:rPr>
                <w:rFonts w:ascii="新宋体" w:eastAsia="新宋体" w:hAnsi="新宋体"/>
                <w:snapToGrid w:val="0"/>
              </w:rPr>
            </w:pPr>
          </w:p>
        </w:tc>
      </w:tr>
      <w:tr w:rsidR="00D13AB0" w14:paraId="739E3D78" w14:textId="77777777">
        <w:trPr>
          <w:trHeight w:val="85"/>
          <w:jc w:val="center"/>
        </w:trPr>
        <w:tc>
          <w:tcPr>
            <w:tcW w:w="1276" w:type="dxa"/>
            <w:vAlign w:val="center"/>
          </w:tcPr>
          <w:p w14:paraId="0466DDDA" w14:textId="18A92566" w:rsidR="00D13AB0" w:rsidRDefault="00D13AB0">
            <w:pPr>
              <w:spacing w:line="276" w:lineRule="auto"/>
              <w:jc w:val="center"/>
              <w:rPr>
                <w:rFonts w:ascii="新宋体" w:eastAsia="新宋体" w:hAnsi="新宋体"/>
                <w:snapToGrid w:val="0"/>
              </w:rPr>
            </w:pPr>
            <w:r>
              <w:rPr>
                <w:rFonts w:ascii="新宋体" w:eastAsia="新宋体" w:hAnsi="新宋体" w:hint="eastAsia"/>
                <w:snapToGrid w:val="0"/>
              </w:rPr>
              <w:t>7</w:t>
            </w:r>
          </w:p>
        </w:tc>
        <w:tc>
          <w:tcPr>
            <w:tcW w:w="2835" w:type="dxa"/>
            <w:vAlign w:val="center"/>
          </w:tcPr>
          <w:p w14:paraId="79599B9B" w14:textId="41ABC528" w:rsidR="00D13AB0" w:rsidRPr="00D13AB0" w:rsidRDefault="00D13AB0">
            <w:pPr>
              <w:spacing w:line="276" w:lineRule="auto"/>
              <w:jc w:val="center"/>
              <w:rPr>
                <w:rFonts w:ascii="新宋体" w:eastAsia="新宋体" w:hAnsi="新宋体"/>
                <w:snapToGrid w:val="0"/>
              </w:rPr>
            </w:pPr>
            <w:r w:rsidRPr="00D13AB0">
              <w:rPr>
                <w:rFonts w:ascii="新宋体" w:eastAsia="新宋体" w:hAnsi="新宋体" w:hint="eastAsia"/>
                <w:snapToGrid w:val="0"/>
              </w:rPr>
              <w:t>海绵</w:t>
            </w:r>
          </w:p>
        </w:tc>
        <w:tc>
          <w:tcPr>
            <w:tcW w:w="2396" w:type="dxa"/>
            <w:vAlign w:val="center"/>
          </w:tcPr>
          <w:p w14:paraId="7DB377F9" w14:textId="77777777" w:rsidR="00D13AB0" w:rsidRDefault="00D13AB0">
            <w:pPr>
              <w:spacing w:line="276" w:lineRule="auto"/>
              <w:jc w:val="center"/>
              <w:rPr>
                <w:rFonts w:ascii="新宋体" w:eastAsia="新宋体" w:hAnsi="新宋体"/>
                <w:snapToGrid w:val="0"/>
              </w:rPr>
            </w:pPr>
          </w:p>
        </w:tc>
        <w:tc>
          <w:tcPr>
            <w:tcW w:w="851" w:type="dxa"/>
          </w:tcPr>
          <w:p w14:paraId="690E9699" w14:textId="77777777" w:rsidR="00D13AB0" w:rsidRDefault="00D13AB0">
            <w:pPr>
              <w:spacing w:line="276" w:lineRule="auto"/>
              <w:jc w:val="center"/>
              <w:rPr>
                <w:rFonts w:ascii="新宋体" w:eastAsia="新宋体" w:hAnsi="新宋体"/>
                <w:snapToGrid w:val="0"/>
              </w:rPr>
            </w:pPr>
          </w:p>
        </w:tc>
        <w:tc>
          <w:tcPr>
            <w:tcW w:w="1417" w:type="dxa"/>
          </w:tcPr>
          <w:p w14:paraId="6FB45142" w14:textId="77777777" w:rsidR="00D13AB0" w:rsidRDefault="00D13AB0">
            <w:pPr>
              <w:spacing w:line="276" w:lineRule="auto"/>
              <w:jc w:val="center"/>
              <w:rPr>
                <w:rFonts w:ascii="新宋体" w:eastAsia="新宋体" w:hAnsi="新宋体"/>
                <w:snapToGrid w:val="0"/>
              </w:rPr>
            </w:pPr>
          </w:p>
        </w:tc>
      </w:tr>
    </w:tbl>
    <w:p w14:paraId="2A7B1AA5" w14:textId="77777777" w:rsidR="00526D8F" w:rsidRDefault="00280CD3">
      <w:pPr>
        <w:spacing w:line="360" w:lineRule="auto"/>
        <w:rPr>
          <w:rFonts w:ascii="新宋体" w:eastAsia="新宋体" w:hAnsi="新宋体"/>
          <w:color w:val="FF0000"/>
        </w:rPr>
      </w:pPr>
      <w:r>
        <w:rPr>
          <w:rFonts w:ascii="新宋体" w:eastAsia="新宋体" w:hAnsi="新宋体" w:hint="eastAsia"/>
          <w:color w:val="FF0000"/>
        </w:rPr>
        <w:t>备注：投标样品将作为验收产品的主要依据之一。</w:t>
      </w:r>
    </w:p>
    <w:p w14:paraId="4FB9FD8A" w14:textId="77777777" w:rsidR="00526D8F" w:rsidRDefault="00526D8F">
      <w:pPr>
        <w:rPr>
          <w:rFonts w:ascii="宋体" w:hAnsi="宋体"/>
          <w:bCs/>
          <w:color w:val="000000"/>
          <w:szCs w:val="21"/>
        </w:rPr>
      </w:pPr>
    </w:p>
    <w:p w14:paraId="0C713847" w14:textId="59111C83" w:rsidR="00526D8F" w:rsidRDefault="00751D66">
      <w:pPr>
        <w:pStyle w:val="30"/>
        <w:jc w:val="left"/>
        <w:rPr>
          <w:rFonts w:ascii="新宋体" w:eastAsia="新宋体" w:hAnsi="新宋体"/>
          <w:kern w:val="44"/>
          <w:sz w:val="30"/>
          <w:szCs w:val="30"/>
        </w:rPr>
      </w:pPr>
      <w:r>
        <w:rPr>
          <w:rFonts w:ascii="新宋体" w:eastAsia="新宋体" w:hAnsi="新宋体" w:hint="eastAsia"/>
          <w:kern w:val="44"/>
          <w:sz w:val="30"/>
          <w:szCs w:val="30"/>
        </w:rPr>
        <w:t>七</w:t>
      </w:r>
      <w:r w:rsidR="00280CD3">
        <w:rPr>
          <w:rFonts w:ascii="新宋体" w:eastAsia="新宋体" w:hAnsi="新宋体" w:hint="eastAsia"/>
          <w:kern w:val="44"/>
          <w:sz w:val="30"/>
          <w:szCs w:val="30"/>
        </w:rPr>
        <w:t>、商务需求</w:t>
      </w:r>
    </w:p>
    <w:p w14:paraId="6E88A9DF" w14:textId="77777777" w:rsidR="00526D8F" w:rsidRDefault="00280CD3">
      <w:pPr>
        <w:spacing w:line="360" w:lineRule="auto"/>
        <w:rPr>
          <w:rFonts w:ascii="新宋体" w:eastAsia="新宋体" w:hAnsi="新宋体"/>
          <w:b/>
        </w:rPr>
      </w:pPr>
      <w:r>
        <w:rPr>
          <w:rFonts w:ascii="新宋体" w:eastAsia="新宋体" w:hAnsi="新宋体" w:hint="eastAsia"/>
          <w:b/>
        </w:rPr>
        <w:t>说明：1、带“</w:t>
      </w:r>
      <w:r>
        <w:rPr>
          <w:rFonts w:ascii="新宋体" w:eastAsia="新宋体" w:hAnsi="新宋体" w:cs="宋体" w:hint="eastAsia"/>
          <w:b/>
        </w:rPr>
        <w:t>★</w:t>
      </w:r>
      <w:r>
        <w:rPr>
          <w:rFonts w:ascii="新宋体" w:eastAsia="新宋体" w:hAnsi="新宋体" w:hint="eastAsia"/>
          <w:b/>
        </w:rPr>
        <w:t>”指标项为实质性条款，如出现负偏离，将被视为未实质性满足招标文件要求作投标无效处理。</w:t>
      </w:r>
    </w:p>
    <w:p w14:paraId="0BE9C50E" w14:textId="77777777" w:rsidR="00526D8F" w:rsidRDefault="00280CD3">
      <w:pPr>
        <w:spacing w:line="360" w:lineRule="auto"/>
        <w:rPr>
          <w:rFonts w:ascii="新宋体" w:eastAsia="新宋体" w:hAnsi="新宋体"/>
          <w:b/>
        </w:rPr>
      </w:pPr>
      <w:r>
        <w:rPr>
          <w:rFonts w:ascii="新宋体" w:eastAsia="新宋体" w:hAnsi="新宋体" w:hint="eastAsia"/>
          <w:b/>
        </w:rPr>
        <w:t>2、评分时，如对一项招标商务需求（以划分框为准，一个划分框是作为一项招标商务需求）中的内容存在两处（或以上）负偏离的，在评分时只作一项负偏离扣分。</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62"/>
        <w:gridCol w:w="1615"/>
        <w:gridCol w:w="5950"/>
      </w:tblGrid>
      <w:tr w:rsidR="00526D8F" w14:paraId="6258B306" w14:textId="77777777" w:rsidTr="00573631">
        <w:trPr>
          <w:trHeight w:val="397"/>
        </w:trPr>
        <w:tc>
          <w:tcPr>
            <w:tcW w:w="1255" w:type="dxa"/>
            <w:gridSpan w:val="2"/>
            <w:vAlign w:val="center"/>
          </w:tcPr>
          <w:p w14:paraId="22395313" w14:textId="77777777" w:rsidR="00526D8F" w:rsidRDefault="00280CD3">
            <w:pPr>
              <w:jc w:val="center"/>
              <w:rPr>
                <w:rFonts w:ascii="新宋体" w:eastAsia="新宋体" w:hAnsi="新宋体"/>
                <w:b/>
                <w:szCs w:val="21"/>
              </w:rPr>
            </w:pPr>
            <w:r>
              <w:rPr>
                <w:rFonts w:ascii="新宋体" w:eastAsia="新宋体" w:hAnsi="新宋体" w:hint="eastAsia"/>
                <w:b/>
                <w:szCs w:val="21"/>
              </w:rPr>
              <w:t>序号</w:t>
            </w:r>
          </w:p>
        </w:tc>
        <w:tc>
          <w:tcPr>
            <w:tcW w:w="1612" w:type="dxa"/>
            <w:vAlign w:val="center"/>
          </w:tcPr>
          <w:p w14:paraId="0C34C118" w14:textId="77777777" w:rsidR="00526D8F" w:rsidRDefault="00280CD3">
            <w:pPr>
              <w:jc w:val="center"/>
              <w:rPr>
                <w:rFonts w:ascii="新宋体" w:eastAsia="新宋体" w:hAnsi="新宋体"/>
                <w:b/>
                <w:szCs w:val="21"/>
              </w:rPr>
            </w:pPr>
            <w:r>
              <w:rPr>
                <w:rFonts w:ascii="新宋体" w:eastAsia="新宋体" w:hAnsi="新宋体" w:hint="eastAsia"/>
                <w:b/>
                <w:szCs w:val="21"/>
              </w:rPr>
              <w:t>目录</w:t>
            </w:r>
          </w:p>
        </w:tc>
        <w:tc>
          <w:tcPr>
            <w:tcW w:w="5953" w:type="dxa"/>
            <w:vAlign w:val="center"/>
          </w:tcPr>
          <w:p w14:paraId="5EE06A3E" w14:textId="77777777" w:rsidR="00526D8F" w:rsidRDefault="00280CD3">
            <w:pPr>
              <w:jc w:val="center"/>
              <w:rPr>
                <w:rFonts w:ascii="新宋体" w:eastAsia="新宋体" w:hAnsi="新宋体"/>
                <w:b/>
                <w:szCs w:val="21"/>
              </w:rPr>
            </w:pPr>
            <w:r>
              <w:rPr>
                <w:rFonts w:ascii="新宋体" w:eastAsia="新宋体" w:hAnsi="新宋体" w:hint="eastAsia"/>
                <w:b/>
                <w:szCs w:val="21"/>
              </w:rPr>
              <w:t>招标商务需求</w:t>
            </w:r>
          </w:p>
        </w:tc>
      </w:tr>
      <w:tr w:rsidR="00526D8F" w14:paraId="3D20BC6A" w14:textId="77777777">
        <w:trPr>
          <w:trHeight w:val="280"/>
        </w:trPr>
        <w:tc>
          <w:tcPr>
            <w:tcW w:w="8820" w:type="dxa"/>
            <w:gridSpan w:val="4"/>
          </w:tcPr>
          <w:p w14:paraId="7FD8D999" w14:textId="77777777" w:rsidR="00526D8F" w:rsidRDefault="00280CD3">
            <w:pPr>
              <w:rPr>
                <w:rFonts w:ascii="新宋体" w:eastAsia="新宋体" w:hAnsi="新宋体"/>
                <w:b/>
                <w:szCs w:val="21"/>
              </w:rPr>
            </w:pPr>
            <w:r>
              <w:rPr>
                <w:rFonts w:ascii="新宋体" w:eastAsia="新宋体" w:hAnsi="新宋体" w:hint="eastAsia"/>
                <w:b/>
                <w:szCs w:val="21"/>
              </w:rPr>
              <w:t>（一）免费保修期内售后服务要求</w:t>
            </w:r>
          </w:p>
        </w:tc>
      </w:tr>
      <w:tr w:rsidR="00573631" w14:paraId="1F4351D7" w14:textId="77777777" w:rsidTr="00573631">
        <w:trPr>
          <w:trHeight w:val="320"/>
        </w:trPr>
        <w:tc>
          <w:tcPr>
            <w:tcW w:w="989" w:type="dxa"/>
            <w:vAlign w:val="center"/>
          </w:tcPr>
          <w:p w14:paraId="2BE915D6" w14:textId="77777777" w:rsidR="00573631" w:rsidRDefault="00573631">
            <w:pPr>
              <w:jc w:val="center"/>
              <w:rPr>
                <w:rFonts w:ascii="新宋体" w:eastAsia="新宋体" w:hAnsi="新宋体"/>
                <w:b/>
                <w:szCs w:val="21"/>
              </w:rPr>
            </w:pPr>
            <w:r>
              <w:rPr>
                <w:rFonts w:ascii="新宋体" w:eastAsia="新宋体" w:hAnsi="新宋体" w:hint="eastAsia"/>
                <w:b/>
                <w:szCs w:val="21"/>
              </w:rPr>
              <w:t>1</w:t>
            </w:r>
          </w:p>
        </w:tc>
        <w:tc>
          <w:tcPr>
            <w:tcW w:w="1878" w:type="dxa"/>
            <w:gridSpan w:val="2"/>
          </w:tcPr>
          <w:p w14:paraId="27F778BA" w14:textId="77777777" w:rsidR="00573631" w:rsidRDefault="00573631">
            <w:pPr>
              <w:rPr>
                <w:rFonts w:ascii="新宋体" w:eastAsia="新宋体" w:hAnsi="新宋体"/>
                <w:szCs w:val="21"/>
              </w:rPr>
            </w:pPr>
            <w:r>
              <w:rPr>
                <w:rFonts w:ascii="新宋体" w:eastAsia="新宋体" w:hAnsi="新宋体" w:hint="eastAsia"/>
                <w:szCs w:val="21"/>
              </w:rPr>
              <w:t>维修响应及故障解决时间</w:t>
            </w:r>
          </w:p>
        </w:tc>
        <w:tc>
          <w:tcPr>
            <w:tcW w:w="5953" w:type="dxa"/>
          </w:tcPr>
          <w:p w14:paraId="5BDF4412" w14:textId="4394650A" w:rsidR="00573631" w:rsidRDefault="00573631">
            <w:pPr>
              <w:rPr>
                <w:rFonts w:ascii="新宋体" w:eastAsia="新宋体" w:hAnsi="新宋体"/>
                <w:b/>
                <w:szCs w:val="21"/>
              </w:rPr>
            </w:pPr>
            <w:r>
              <w:rPr>
                <w:rFonts w:ascii="新宋体" w:eastAsia="新宋体" w:hAnsi="新宋体" w:hint="eastAsia"/>
                <w:bCs/>
                <w:szCs w:val="21"/>
              </w:rPr>
              <w:t>在保修期内，一旦发生质量问题，投标人保证在接到通知24小时内赶到现场进行修理或更换。</w:t>
            </w:r>
          </w:p>
        </w:tc>
      </w:tr>
      <w:tr w:rsidR="00573631" w14:paraId="122CA99C" w14:textId="77777777" w:rsidTr="00573631">
        <w:trPr>
          <w:trHeight w:val="320"/>
        </w:trPr>
        <w:tc>
          <w:tcPr>
            <w:tcW w:w="989" w:type="dxa"/>
            <w:vAlign w:val="center"/>
          </w:tcPr>
          <w:p w14:paraId="74A75CC6" w14:textId="22EF221A" w:rsidR="00573631" w:rsidRDefault="00573631">
            <w:pPr>
              <w:jc w:val="center"/>
              <w:rPr>
                <w:rFonts w:ascii="新宋体" w:eastAsia="新宋体" w:hAnsi="新宋体"/>
                <w:szCs w:val="21"/>
              </w:rPr>
            </w:pPr>
            <w:r>
              <w:rPr>
                <w:rFonts w:ascii="新宋体" w:eastAsia="新宋体" w:hAnsi="新宋体" w:hint="eastAsia"/>
                <w:szCs w:val="21"/>
              </w:rPr>
              <w:t>2</w:t>
            </w:r>
          </w:p>
        </w:tc>
        <w:tc>
          <w:tcPr>
            <w:tcW w:w="1878" w:type="dxa"/>
            <w:gridSpan w:val="2"/>
          </w:tcPr>
          <w:p w14:paraId="539F168F" w14:textId="77777777" w:rsidR="00573631" w:rsidRDefault="00573631">
            <w:pPr>
              <w:rPr>
                <w:rFonts w:ascii="新宋体" w:eastAsia="新宋体" w:hAnsi="新宋体"/>
                <w:szCs w:val="21"/>
              </w:rPr>
            </w:pPr>
            <w:r>
              <w:rPr>
                <w:rFonts w:ascii="新宋体" w:eastAsia="新宋体" w:hAnsi="新宋体" w:hint="eastAsia"/>
                <w:szCs w:val="21"/>
              </w:rPr>
              <w:t>关于免费保修期</w:t>
            </w:r>
          </w:p>
        </w:tc>
        <w:tc>
          <w:tcPr>
            <w:tcW w:w="5953" w:type="dxa"/>
          </w:tcPr>
          <w:p w14:paraId="193144E4" w14:textId="0BB63D94" w:rsidR="00573631" w:rsidRDefault="00573631">
            <w:pPr>
              <w:rPr>
                <w:rFonts w:ascii="新宋体" w:eastAsia="新宋体" w:hAnsi="新宋体"/>
                <w:b/>
                <w:szCs w:val="21"/>
              </w:rPr>
            </w:pPr>
            <w:r>
              <w:rPr>
                <w:rFonts w:ascii="新宋体" w:eastAsia="新宋体" w:hAnsi="新宋体"/>
                <w:bCs/>
                <w:szCs w:val="21"/>
              </w:rPr>
              <w:t>1.1</w:t>
            </w:r>
            <w:r>
              <w:rPr>
                <w:rFonts w:ascii="新宋体" w:eastAsia="新宋体" w:hAnsi="新宋体" w:hint="eastAsia"/>
                <w:bCs/>
                <w:szCs w:val="21"/>
              </w:rPr>
              <w:t>货物免费保修期</w:t>
            </w:r>
            <w:r w:rsidRPr="003619F9">
              <w:rPr>
                <w:rFonts w:ascii="新宋体" w:eastAsia="新宋体" w:hAnsi="新宋体" w:hint="eastAsia"/>
                <w:bCs/>
                <w:szCs w:val="21"/>
                <w:u w:val="single"/>
              </w:rPr>
              <w:t>1</w:t>
            </w:r>
            <w:r>
              <w:rPr>
                <w:rFonts w:ascii="新宋体" w:eastAsia="新宋体" w:hAnsi="新宋体" w:hint="eastAsia"/>
                <w:bCs/>
                <w:szCs w:val="21"/>
              </w:rPr>
              <w:t>年，时间</w:t>
            </w:r>
            <w:proofErr w:type="gramStart"/>
            <w:r>
              <w:rPr>
                <w:rFonts w:ascii="新宋体" w:eastAsia="新宋体" w:hAnsi="新宋体" w:hint="eastAsia"/>
                <w:bCs/>
                <w:szCs w:val="21"/>
              </w:rPr>
              <w:t>自最终</w:t>
            </w:r>
            <w:proofErr w:type="gramEnd"/>
            <w:r>
              <w:rPr>
                <w:rFonts w:ascii="新宋体" w:eastAsia="新宋体" w:hAnsi="新宋体" w:hint="eastAsia"/>
                <w:bCs/>
                <w:szCs w:val="21"/>
              </w:rPr>
              <w:t>验收合格并交付使用之日起计算。</w:t>
            </w:r>
          </w:p>
        </w:tc>
      </w:tr>
      <w:tr w:rsidR="00573631" w14:paraId="33BAC623" w14:textId="77777777" w:rsidTr="00573631">
        <w:trPr>
          <w:trHeight w:val="523"/>
        </w:trPr>
        <w:tc>
          <w:tcPr>
            <w:tcW w:w="989" w:type="dxa"/>
            <w:vAlign w:val="center"/>
          </w:tcPr>
          <w:p w14:paraId="567383C9" w14:textId="30B0CB04" w:rsidR="00573631" w:rsidRDefault="00573631">
            <w:pPr>
              <w:jc w:val="center"/>
              <w:rPr>
                <w:rFonts w:ascii="新宋体" w:eastAsia="新宋体" w:hAnsi="新宋体"/>
                <w:b/>
                <w:szCs w:val="21"/>
              </w:rPr>
            </w:pPr>
            <w:r>
              <w:rPr>
                <w:rFonts w:ascii="新宋体" w:eastAsia="新宋体" w:hAnsi="新宋体" w:hint="eastAsia"/>
                <w:b/>
                <w:szCs w:val="21"/>
              </w:rPr>
              <w:t>3</w:t>
            </w:r>
          </w:p>
        </w:tc>
        <w:tc>
          <w:tcPr>
            <w:tcW w:w="1878" w:type="dxa"/>
            <w:gridSpan w:val="2"/>
            <w:vAlign w:val="center"/>
          </w:tcPr>
          <w:p w14:paraId="2893A61D" w14:textId="77777777" w:rsidR="00573631" w:rsidRDefault="00573631">
            <w:pPr>
              <w:rPr>
                <w:rFonts w:ascii="新宋体" w:eastAsia="新宋体" w:hAnsi="新宋体"/>
                <w:b/>
                <w:szCs w:val="21"/>
              </w:rPr>
            </w:pPr>
            <w:r>
              <w:rPr>
                <w:rFonts w:ascii="新宋体" w:eastAsia="新宋体" w:hAnsi="新宋体" w:hint="eastAsia"/>
                <w:szCs w:val="21"/>
              </w:rPr>
              <w:t>其他</w:t>
            </w:r>
          </w:p>
        </w:tc>
        <w:tc>
          <w:tcPr>
            <w:tcW w:w="5953" w:type="dxa"/>
            <w:vAlign w:val="center"/>
          </w:tcPr>
          <w:p w14:paraId="4358762F" w14:textId="64523DAD" w:rsidR="00573631" w:rsidRDefault="00573631">
            <w:pPr>
              <w:rPr>
                <w:rFonts w:ascii="新宋体" w:eastAsia="新宋体" w:hAnsi="新宋体"/>
                <w:b/>
                <w:szCs w:val="21"/>
              </w:rPr>
            </w:pPr>
            <w:r>
              <w:rPr>
                <w:rFonts w:ascii="新宋体" w:eastAsia="新宋体" w:hAnsi="新宋体" w:hint="eastAsia"/>
                <w:bCs/>
                <w:szCs w:val="21"/>
              </w:rPr>
              <w:t>投标人应按其投标文件中的承诺，进行其他售后服务工作。</w:t>
            </w:r>
          </w:p>
        </w:tc>
      </w:tr>
      <w:tr w:rsidR="00526D8F" w14:paraId="1C8CB831" w14:textId="77777777">
        <w:trPr>
          <w:trHeight w:val="350"/>
        </w:trPr>
        <w:tc>
          <w:tcPr>
            <w:tcW w:w="8820" w:type="dxa"/>
            <w:gridSpan w:val="4"/>
          </w:tcPr>
          <w:p w14:paraId="32C3CC98" w14:textId="376724F3" w:rsidR="00526D8F" w:rsidRDefault="00280CD3">
            <w:pPr>
              <w:rPr>
                <w:rFonts w:ascii="新宋体" w:eastAsia="新宋体" w:hAnsi="新宋体"/>
                <w:b/>
                <w:szCs w:val="21"/>
              </w:rPr>
            </w:pPr>
            <w:r>
              <w:rPr>
                <w:rFonts w:ascii="新宋体" w:eastAsia="新宋体" w:hAnsi="新宋体" w:hint="eastAsia"/>
                <w:b/>
                <w:szCs w:val="21"/>
              </w:rPr>
              <w:t>（</w:t>
            </w:r>
            <w:r w:rsidR="00573631">
              <w:rPr>
                <w:rFonts w:ascii="新宋体" w:eastAsia="新宋体" w:hAnsi="新宋体" w:hint="eastAsia"/>
                <w:b/>
                <w:szCs w:val="21"/>
              </w:rPr>
              <w:t>二</w:t>
            </w:r>
            <w:r>
              <w:rPr>
                <w:rFonts w:ascii="新宋体" w:eastAsia="新宋体" w:hAnsi="新宋体" w:hint="eastAsia"/>
                <w:b/>
                <w:szCs w:val="21"/>
              </w:rPr>
              <w:t>）其他商务要求</w:t>
            </w:r>
          </w:p>
        </w:tc>
      </w:tr>
      <w:tr w:rsidR="00573631" w14:paraId="71D501F5" w14:textId="77777777" w:rsidTr="0029729E">
        <w:trPr>
          <w:trHeight w:val="375"/>
        </w:trPr>
        <w:tc>
          <w:tcPr>
            <w:tcW w:w="993" w:type="dxa"/>
            <w:vMerge w:val="restart"/>
            <w:vAlign w:val="center"/>
          </w:tcPr>
          <w:p w14:paraId="5D82E287" w14:textId="77777777" w:rsidR="00573631" w:rsidRDefault="00573631">
            <w:pPr>
              <w:jc w:val="center"/>
              <w:rPr>
                <w:rFonts w:ascii="新宋体" w:eastAsia="新宋体" w:hAnsi="新宋体"/>
                <w:b/>
                <w:szCs w:val="21"/>
              </w:rPr>
            </w:pPr>
            <w:r>
              <w:rPr>
                <w:rFonts w:ascii="新宋体" w:eastAsia="新宋体" w:hAnsi="新宋体" w:hint="eastAsia"/>
                <w:b/>
                <w:szCs w:val="21"/>
              </w:rPr>
              <w:t>1</w:t>
            </w:r>
          </w:p>
        </w:tc>
        <w:tc>
          <w:tcPr>
            <w:tcW w:w="1874" w:type="dxa"/>
            <w:gridSpan w:val="2"/>
            <w:vMerge w:val="restart"/>
            <w:vAlign w:val="center"/>
          </w:tcPr>
          <w:p w14:paraId="01392DC3" w14:textId="77777777" w:rsidR="00573631" w:rsidRDefault="00573631" w:rsidP="0029729E">
            <w:pPr>
              <w:jc w:val="center"/>
              <w:rPr>
                <w:rFonts w:ascii="新宋体" w:eastAsia="新宋体" w:hAnsi="新宋体"/>
                <w:szCs w:val="21"/>
              </w:rPr>
            </w:pPr>
            <w:r>
              <w:rPr>
                <w:rFonts w:ascii="新宋体" w:eastAsia="新宋体" w:hAnsi="新宋体" w:hint="eastAsia"/>
                <w:szCs w:val="21"/>
              </w:rPr>
              <w:t>关于交货</w:t>
            </w:r>
          </w:p>
        </w:tc>
        <w:tc>
          <w:tcPr>
            <w:tcW w:w="5953" w:type="dxa"/>
          </w:tcPr>
          <w:p w14:paraId="099D47B8" w14:textId="3FF340CC" w:rsidR="00573631" w:rsidRDefault="00573631">
            <w:pPr>
              <w:rPr>
                <w:rFonts w:ascii="新宋体" w:eastAsia="新宋体" w:hAnsi="新宋体"/>
                <w:bCs/>
                <w:szCs w:val="21"/>
              </w:rPr>
            </w:pPr>
            <w:r>
              <w:rPr>
                <w:rFonts w:ascii="新宋体" w:eastAsia="新宋体" w:hAnsi="新宋体" w:hint="eastAsia"/>
                <w:bCs/>
                <w:szCs w:val="21"/>
              </w:rPr>
              <w:t>1.1交货地点：深圳市福田区景田路72号天平大厦</w:t>
            </w:r>
          </w:p>
        </w:tc>
      </w:tr>
      <w:tr w:rsidR="00573631" w14:paraId="5D5EAFF5" w14:textId="77777777" w:rsidTr="0029729E">
        <w:trPr>
          <w:trHeight w:val="376"/>
        </w:trPr>
        <w:tc>
          <w:tcPr>
            <w:tcW w:w="993" w:type="dxa"/>
            <w:vMerge/>
            <w:vAlign w:val="center"/>
          </w:tcPr>
          <w:p w14:paraId="13B90E7A" w14:textId="77777777" w:rsidR="00573631" w:rsidRDefault="00573631">
            <w:pPr>
              <w:jc w:val="center"/>
              <w:rPr>
                <w:rFonts w:ascii="新宋体" w:eastAsia="新宋体" w:hAnsi="新宋体"/>
                <w:b/>
                <w:szCs w:val="21"/>
              </w:rPr>
            </w:pPr>
          </w:p>
        </w:tc>
        <w:tc>
          <w:tcPr>
            <w:tcW w:w="1874" w:type="dxa"/>
            <w:gridSpan w:val="2"/>
            <w:vMerge/>
            <w:vAlign w:val="center"/>
          </w:tcPr>
          <w:p w14:paraId="3D6D20EF" w14:textId="77777777" w:rsidR="00573631" w:rsidRDefault="00573631" w:rsidP="0029729E">
            <w:pPr>
              <w:jc w:val="center"/>
              <w:rPr>
                <w:rFonts w:ascii="新宋体" w:eastAsia="新宋体" w:hAnsi="新宋体"/>
                <w:szCs w:val="21"/>
              </w:rPr>
            </w:pPr>
          </w:p>
        </w:tc>
        <w:tc>
          <w:tcPr>
            <w:tcW w:w="5953" w:type="dxa"/>
          </w:tcPr>
          <w:p w14:paraId="1E9536A9" w14:textId="7519BD59" w:rsidR="00573631" w:rsidRDefault="00573631">
            <w:pPr>
              <w:rPr>
                <w:rFonts w:ascii="新宋体" w:eastAsia="新宋体" w:hAnsi="新宋体"/>
                <w:bCs/>
                <w:szCs w:val="21"/>
              </w:rPr>
            </w:pPr>
            <w:r>
              <w:rPr>
                <w:rFonts w:ascii="新宋体" w:eastAsia="新宋体" w:hAnsi="新宋体" w:hint="eastAsia"/>
                <w:bCs/>
                <w:szCs w:val="21"/>
              </w:rPr>
              <w:t>1.2投标人必须承担的设备运输、安装调试、验收检测和提供设备操作说明书、图纸等其他类似的义务。</w:t>
            </w:r>
          </w:p>
        </w:tc>
      </w:tr>
      <w:tr w:rsidR="00573631" w14:paraId="374B245E" w14:textId="77777777" w:rsidTr="0029729E">
        <w:trPr>
          <w:trHeight w:val="376"/>
        </w:trPr>
        <w:tc>
          <w:tcPr>
            <w:tcW w:w="993" w:type="dxa"/>
            <w:vMerge/>
            <w:vAlign w:val="center"/>
          </w:tcPr>
          <w:p w14:paraId="14913D8C" w14:textId="77777777" w:rsidR="00573631" w:rsidRDefault="00573631">
            <w:pPr>
              <w:jc w:val="center"/>
              <w:rPr>
                <w:rFonts w:ascii="新宋体" w:eastAsia="新宋体" w:hAnsi="新宋体"/>
                <w:b/>
                <w:szCs w:val="21"/>
              </w:rPr>
            </w:pPr>
          </w:p>
        </w:tc>
        <w:tc>
          <w:tcPr>
            <w:tcW w:w="1874" w:type="dxa"/>
            <w:gridSpan w:val="2"/>
            <w:vMerge/>
            <w:vAlign w:val="center"/>
          </w:tcPr>
          <w:p w14:paraId="22F2DAC9" w14:textId="77777777" w:rsidR="00573631" w:rsidRDefault="00573631" w:rsidP="0029729E">
            <w:pPr>
              <w:jc w:val="center"/>
              <w:rPr>
                <w:rFonts w:ascii="新宋体" w:eastAsia="新宋体" w:hAnsi="新宋体"/>
                <w:szCs w:val="21"/>
              </w:rPr>
            </w:pPr>
          </w:p>
        </w:tc>
        <w:tc>
          <w:tcPr>
            <w:tcW w:w="5953" w:type="dxa"/>
          </w:tcPr>
          <w:p w14:paraId="59C009F7" w14:textId="0E757A98" w:rsidR="00573631" w:rsidRDefault="00573631">
            <w:pPr>
              <w:rPr>
                <w:rFonts w:ascii="新宋体" w:eastAsia="新宋体" w:hAnsi="新宋体"/>
                <w:bCs/>
                <w:szCs w:val="21"/>
              </w:rPr>
            </w:pPr>
            <w:r>
              <w:rPr>
                <w:rFonts w:ascii="新宋体" w:eastAsia="新宋体" w:hAnsi="新宋体" w:hint="eastAsia"/>
                <w:bCs/>
                <w:szCs w:val="21"/>
              </w:rPr>
              <w:t>1.3签订合同后天</w:t>
            </w:r>
            <w:r w:rsidR="00224A58">
              <w:rPr>
                <w:rFonts w:ascii="新宋体" w:eastAsia="新宋体" w:hAnsi="新宋体" w:hint="eastAsia"/>
                <w:bCs/>
                <w:szCs w:val="21"/>
              </w:rPr>
              <w:t>35天</w:t>
            </w:r>
            <w:r>
              <w:rPr>
                <w:rFonts w:ascii="新宋体" w:eastAsia="新宋体" w:hAnsi="新宋体" w:hint="eastAsia"/>
                <w:bCs/>
                <w:szCs w:val="21"/>
              </w:rPr>
              <w:t>（日历日）内交货。</w:t>
            </w:r>
          </w:p>
        </w:tc>
      </w:tr>
      <w:tr w:rsidR="00573631" w14:paraId="69E876BF" w14:textId="77777777" w:rsidTr="0029729E">
        <w:trPr>
          <w:trHeight w:val="350"/>
        </w:trPr>
        <w:tc>
          <w:tcPr>
            <w:tcW w:w="993" w:type="dxa"/>
            <w:vMerge w:val="restart"/>
            <w:vAlign w:val="center"/>
          </w:tcPr>
          <w:p w14:paraId="58BF099B" w14:textId="77777777" w:rsidR="00573631" w:rsidRDefault="00573631">
            <w:pPr>
              <w:jc w:val="center"/>
              <w:rPr>
                <w:rFonts w:ascii="新宋体" w:eastAsia="新宋体" w:hAnsi="新宋体"/>
                <w:b/>
                <w:szCs w:val="21"/>
              </w:rPr>
            </w:pPr>
            <w:r>
              <w:rPr>
                <w:rFonts w:ascii="新宋体" w:eastAsia="新宋体" w:hAnsi="新宋体" w:hint="eastAsia"/>
                <w:b/>
                <w:szCs w:val="21"/>
              </w:rPr>
              <w:t>2</w:t>
            </w:r>
          </w:p>
        </w:tc>
        <w:tc>
          <w:tcPr>
            <w:tcW w:w="1874" w:type="dxa"/>
            <w:gridSpan w:val="2"/>
            <w:vMerge w:val="restart"/>
            <w:vAlign w:val="center"/>
          </w:tcPr>
          <w:p w14:paraId="33E068E2" w14:textId="77777777" w:rsidR="00573631" w:rsidRDefault="00573631" w:rsidP="0029729E">
            <w:pPr>
              <w:jc w:val="center"/>
              <w:rPr>
                <w:rFonts w:ascii="新宋体" w:eastAsia="新宋体" w:hAnsi="新宋体"/>
                <w:szCs w:val="21"/>
              </w:rPr>
            </w:pPr>
            <w:r>
              <w:rPr>
                <w:rFonts w:ascii="新宋体" w:eastAsia="新宋体" w:hAnsi="新宋体" w:hint="eastAsia"/>
                <w:szCs w:val="21"/>
              </w:rPr>
              <w:t>关于验收</w:t>
            </w:r>
          </w:p>
        </w:tc>
        <w:tc>
          <w:tcPr>
            <w:tcW w:w="5953" w:type="dxa"/>
          </w:tcPr>
          <w:p w14:paraId="43247D51" w14:textId="6C669601" w:rsidR="00573631" w:rsidRDefault="00573631">
            <w:pPr>
              <w:rPr>
                <w:rFonts w:ascii="新宋体" w:eastAsia="新宋体" w:hAnsi="新宋体"/>
                <w:bCs/>
                <w:szCs w:val="21"/>
              </w:rPr>
            </w:pPr>
            <w:r>
              <w:rPr>
                <w:rFonts w:ascii="新宋体" w:eastAsia="新宋体" w:hAnsi="新宋体" w:hint="eastAsia"/>
                <w:bCs/>
                <w:szCs w:val="21"/>
              </w:rPr>
              <w:t>2.1投标人货物经过双方检验认可后，签署验收报告，产品保修期自验收合格之日起算，由投标人提供产品保修文件。</w:t>
            </w:r>
          </w:p>
        </w:tc>
      </w:tr>
      <w:tr w:rsidR="00573631" w14:paraId="58F5F0B6" w14:textId="77777777" w:rsidTr="0029729E">
        <w:trPr>
          <w:trHeight w:val="350"/>
        </w:trPr>
        <w:tc>
          <w:tcPr>
            <w:tcW w:w="993" w:type="dxa"/>
            <w:vMerge/>
            <w:vAlign w:val="center"/>
          </w:tcPr>
          <w:p w14:paraId="162073ED" w14:textId="77777777" w:rsidR="00573631" w:rsidRDefault="00573631">
            <w:pPr>
              <w:jc w:val="center"/>
              <w:rPr>
                <w:rFonts w:ascii="新宋体" w:eastAsia="新宋体" w:hAnsi="新宋体"/>
                <w:b/>
                <w:szCs w:val="21"/>
              </w:rPr>
            </w:pPr>
          </w:p>
        </w:tc>
        <w:tc>
          <w:tcPr>
            <w:tcW w:w="1874" w:type="dxa"/>
            <w:gridSpan w:val="2"/>
            <w:vMerge/>
            <w:vAlign w:val="center"/>
          </w:tcPr>
          <w:p w14:paraId="760C0C35" w14:textId="77777777" w:rsidR="00573631" w:rsidRDefault="00573631" w:rsidP="0029729E">
            <w:pPr>
              <w:jc w:val="center"/>
              <w:rPr>
                <w:rFonts w:ascii="新宋体" w:eastAsia="新宋体" w:hAnsi="新宋体"/>
                <w:b/>
                <w:szCs w:val="21"/>
              </w:rPr>
            </w:pPr>
          </w:p>
        </w:tc>
        <w:tc>
          <w:tcPr>
            <w:tcW w:w="5953" w:type="dxa"/>
          </w:tcPr>
          <w:p w14:paraId="23EB9677" w14:textId="77777777" w:rsidR="00573631" w:rsidRDefault="00573631" w:rsidP="00912172">
            <w:pPr>
              <w:rPr>
                <w:rFonts w:ascii="新宋体" w:eastAsia="新宋体" w:hAnsi="新宋体"/>
                <w:bCs/>
                <w:szCs w:val="21"/>
              </w:rPr>
            </w:pPr>
            <w:r>
              <w:rPr>
                <w:rFonts w:ascii="新宋体" w:eastAsia="新宋体" w:hAnsi="新宋体" w:hint="eastAsia"/>
                <w:bCs/>
                <w:szCs w:val="21"/>
              </w:rPr>
              <w:t>2.2当满足以下条件时，采购人才向中标人签发货物验收报告：</w:t>
            </w:r>
          </w:p>
          <w:p w14:paraId="1FF8146C" w14:textId="77777777" w:rsidR="00573631" w:rsidRDefault="00573631" w:rsidP="00912172">
            <w:pPr>
              <w:tabs>
                <w:tab w:val="left" w:pos="1260"/>
              </w:tabs>
              <w:rPr>
                <w:rFonts w:ascii="新宋体" w:eastAsia="新宋体" w:hAnsi="新宋体"/>
                <w:bCs/>
                <w:szCs w:val="21"/>
              </w:rPr>
            </w:pPr>
            <w:r>
              <w:rPr>
                <w:rFonts w:ascii="新宋体" w:eastAsia="新宋体" w:hAnsi="新宋体"/>
                <w:bCs/>
                <w:szCs w:val="21"/>
              </w:rPr>
              <w:t>a</w:t>
            </w:r>
            <w:r>
              <w:rPr>
                <w:rFonts w:ascii="新宋体" w:eastAsia="新宋体" w:hAnsi="新宋体" w:hint="eastAsia"/>
                <w:bCs/>
                <w:szCs w:val="21"/>
              </w:rPr>
              <w:t>、中标人已按照合同规定提供了全部产品及完整的技术资料。</w:t>
            </w:r>
          </w:p>
          <w:p w14:paraId="0B3427C3" w14:textId="77777777" w:rsidR="00573631" w:rsidRDefault="00573631" w:rsidP="00912172">
            <w:pPr>
              <w:tabs>
                <w:tab w:val="left" w:pos="1260"/>
              </w:tabs>
              <w:rPr>
                <w:rFonts w:ascii="新宋体" w:eastAsia="新宋体" w:hAnsi="新宋体"/>
                <w:bCs/>
                <w:szCs w:val="21"/>
              </w:rPr>
            </w:pPr>
            <w:r>
              <w:rPr>
                <w:rFonts w:ascii="新宋体" w:eastAsia="新宋体" w:hAnsi="新宋体"/>
                <w:bCs/>
                <w:szCs w:val="21"/>
              </w:rPr>
              <w:t>b</w:t>
            </w:r>
            <w:r>
              <w:rPr>
                <w:rFonts w:ascii="新宋体" w:eastAsia="新宋体" w:hAnsi="新宋体" w:hint="eastAsia"/>
                <w:bCs/>
                <w:szCs w:val="21"/>
              </w:rPr>
              <w:t>、货物符合招标文件技术规格书的要求，性能满足要求。</w:t>
            </w:r>
          </w:p>
          <w:p w14:paraId="49082811" w14:textId="6009CA52" w:rsidR="00573631" w:rsidRDefault="00573631">
            <w:pPr>
              <w:tabs>
                <w:tab w:val="left" w:pos="1260"/>
              </w:tabs>
              <w:rPr>
                <w:rFonts w:ascii="新宋体" w:eastAsia="新宋体" w:hAnsi="新宋体"/>
                <w:bCs/>
                <w:szCs w:val="21"/>
              </w:rPr>
            </w:pPr>
            <w:r>
              <w:rPr>
                <w:rFonts w:ascii="新宋体" w:eastAsia="新宋体" w:hAnsi="新宋体"/>
                <w:bCs/>
                <w:szCs w:val="21"/>
              </w:rPr>
              <w:t>c</w:t>
            </w:r>
            <w:r>
              <w:rPr>
                <w:rFonts w:ascii="新宋体" w:eastAsia="新宋体" w:hAnsi="新宋体" w:hint="eastAsia"/>
                <w:bCs/>
                <w:szCs w:val="21"/>
              </w:rPr>
              <w:t>、货物具备产品合格证。</w:t>
            </w:r>
          </w:p>
        </w:tc>
      </w:tr>
      <w:tr w:rsidR="00573631" w14:paraId="52636891" w14:textId="77777777" w:rsidTr="0029729E">
        <w:trPr>
          <w:trHeight w:val="350"/>
        </w:trPr>
        <w:tc>
          <w:tcPr>
            <w:tcW w:w="993" w:type="dxa"/>
            <w:vMerge w:val="restart"/>
            <w:vAlign w:val="center"/>
          </w:tcPr>
          <w:p w14:paraId="3B34113B" w14:textId="77777777" w:rsidR="00573631" w:rsidRDefault="00573631">
            <w:pPr>
              <w:jc w:val="center"/>
              <w:rPr>
                <w:rFonts w:ascii="新宋体" w:eastAsia="新宋体" w:hAnsi="新宋体"/>
                <w:szCs w:val="21"/>
              </w:rPr>
            </w:pPr>
            <w:r>
              <w:rPr>
                <w:rFonts w:ascii="新宋体" w:eastAsia="新宋体" w:hAnsi="新宋体" w:hint="eastAsia"/>
                <w:b/>
                <w:szCs w:val="21"/>
              </w:rPr>
              <w:t>3</w:t>
            </w:r>
          </w:p>
        </w:tc>
        <w:tc>
          <w:tcPr>
            <w:tcW w:w="1874" w:type="dxa"/>
            <w:gridSpan w:val="2"/>
            <w:vMerge w:val="restart"/>
            <w:vAlign w:val="center"/>
          </w:tcPr>
          <w:p w14:paraId="5785DC66" w14:textId="77777777" w:rsidR="00573631" w:rsidRDefault="00573631" w:rsidP="0029729E">
            <w:pPr>
              <w:jc w:val="center"/>
              <w:rPr>
                <w:rFonts w:ascii="新宋体" w:eastAsia="新宋体" w:hAnsi="新宋体"/>
                <w:b/>
                <w:szCs w:val="21"/>
              </w:rPr>
            </w:pPr>
            <w:r>
              <w:rPr>
                <w:rFonts w:ascii="新宋体" w:eastAsia="新宋体" w:hAnsi="新宋体" w:hint="eastAsia"/>
                <w:szCs w:val="21"/>
              </w:rPr>
              <w:t>关于违约</w:t>
            </w:r>
          </w:p>
        </w:tc>
        <w:tc>
          <w:tcPr>
            <w:tcW w:w="5953" w:type="dxa"/>
          </w:tcPr>
          <w:p w14:paraId="45651856" w14:textId="4C519CF9" w:rsidR="00573631" w:rsidRDefault="00573631">
            <w:pPr>
              <w:rPr>
                <w:rFonts w:ascii="新宋体" w:eastAsia="新宋体" w:hAnsi="新宋体"/>
                <w:b/>
                <w:szCs w:val="21"/>
              </w:rPr>
            </w:pPr>
            <w:r>
              <w:rPr>
                <w:rFonts w:ascii="新宋体" w:eastAsia="新宋体" w:hAnsi="新宋体" w:hint="eastAsia"/>
                <w:b/>
                <w:szCs w:val="21"/>
              </w:rPr>
              <w:t>3.1中标人不能交货的，需偿付不能交货部分货款的</w:t>
            </w:r>
            <w:r w:rsidRPr="003619F9">
              <w:rPr>
                <w:rFonts w:ascii="新宋体" w:eastAsia="新宋体" w:hAnsi="新宋体" w:hint="eastAsia"/>
                <w:b/>
                <w:szCs w:val="21"/>
                <w:u w:val="single"/>
              </w:rPr>
              <w:t>20%</w:t>
            </w:r>
            <w:r>
              <w:rPr>
                <w:rFonts w:ascii="新宋体" w:eastAsia="新宋体" w:hAnsi="新宋体" w:hint="eastAsia"/>
                <w:b/>
                <w:szCs w:val="21"/>
              </w:rPr>
              <w:t>的违约金并按主管部门相关规定处理。</w:t>
            </w:r>
          </w:p>
        </w:tc>
      </w:tr>
      <w:tr w:rsidR="00573631" w14:paraId="39D5D939" w14:textId="77777777" w:rsidTr="003A00D2">
        <w:trPr>
          <w:trHeight w:val="350"/>
        </w:trPr>
        <w:tc>
          <w:tcPr>
            <w:tcW w:w="993" w:type="dxa"/>
            <w:vMerge/>
            <w:vAlign w:val="center"/>
          </w:tcPr>
          <w:p w14:paraId="4AAF6DE6" w14:textId="77777777" w:rsidR="00573631" w:rsidRDefault="00573631">
            <w:pPr>
              <w:jc w:val="center"/>
              <w:rPr>
                <w:rFonts w:ascii="新宋体" w:eastAsia="新宋体" w:hAnsi="新宋体"/>
                <w:b/>
                <w:szCs w:val="21"/>
              </w:rPr>
            </w:pPr>
          </w:p>
        </w:tc>
        <w:tc>
          <w:tcPr>
            <w:tcW w:w="1874" w:type="dxa"/>
            <w:gridSpan w:val="2"/>
            <w:vMerge/>
          </w:tcPr>
          <w:p w14:paraId="4717E79F" w14:textId="77777777" w:rsidR="00573631" w:rsidRDefault="00573631">
            <w:pPr>
              <w:jc w:val="center"/>
              <w:rPr>
                <w:rFonts w:ascii="新宋体" w:eastAsia="新宋体" w:hAnsi="新宋体"/>
                <w:szCs w:val="21"/>
              </w:rPr>
            </w:pPr>
          </w:p>
        </w:tc>
        <w:tc>
          <w:tcPr>
            <w:tcW w:w="5953" w:type="dxa"/>
          </w:tcPr>
          <w:p w14:paraId="7B1D9B25" w14:textId="7CBC0B13" w:rsidR="00573631" w:rsidRPr="004A3F47" w:rsidRDefault="00573631">
            <w:pPr>
              <w:rPr>
                <w:rFonts w:ascii="新宋体" w:eastAsia="新宋体" w:hAnsi="新宋体"/>
                <w:b/>
                <w:szCs w:val="21"/>
              </w:rPr>
            </w:pPr>
            <w:r w:rsidRPr="004A3F47">
              <w:rPr>
                <w:rFonts w:ascii="新宋体" w:eastAsia="新宋体" w:hAnsi="新宋体" w:hint="eastAsia"/>
                <w:b/>
                <w:szCs w:val="21"/>
              </w:rPr>
              <w:t>3.2中标人逾期交货的，将被没收履约保证金并按主管部门相关规定处理。</w:t>
            </w:r>
          </w:p>
        </w:tc>
      </w:tr>
      <w:tr w:rsidR="00573631" w14:paraId="04143666" w14:textId="77777777" w:rsidTr="003A00D2">
        <w:trPr>
          <w:trHeight w:val="350"/>
        </w:trPr>
        <w:tc>
          <w:tcPr>
            <w:tcW w:w="993" w:type="dxa"/>
            <w:vMerge/>
            <w:vAlign w:val="center"/>
          </w:tcPr>
          <w:p w14:paraId="5BFB2012" w14:textId="77777777" w:rsidR="00573631" w:rsidRDefault="00573631">
            <w:pPr>
              <w:jc w:val="center"/>
              <w:rPr>
                <w:rFonts w:ascii="新宋体" w:eastAsia="新宋体" w:hAnsi="新宋体"/>
                <w:b/>
                <w:szCs w:val="21"/>
              </w:rPr>
            </w:pPr>
          </w:p>
        </w:tc>
        <w:tc>
          <w:tcPr>
            <w:tcW w:w="1874" w:type="dxa"/>
            <w:gridSpan w:val="2"/>
            <w:vMerge/>
          </w:tcPr>
          <w:p w14:paraId="4C0A2D80" w14:textId="77777777" w:rsidR="00573631" w:rsidRDefault="00573631">
            <w:pPr>
              <w:jc w:val="center"/>
              <w:rPr>
                <w:rFonts w:ascii="新宋体" w:eastAsia="新宋体" w:hAnsi="新宋体"/>
                <w:szCs w:val="21"/>
              </w:rPr>
            </w:pPr>
          </w:p>
        </w:tc>
        <w:tc>
          <w:tcPr>
            <w:tcW w:w="5953" w:type="dxa"/>
          </w:tcPr>
          <w:p w14:paraId="3D8074F9" w14:textId="4167E598" w:rsidR="00573631" w:rsidRPr="004A3F47" w:rsidRDefault="00573631">
            <w:pPr>
              <w:rPr>
                <w:rFonts w:ascii="新宋体" w:eastAsia="新宋体" w:hAnsi="新宋体"/>
                <w:b/>
                <w:szCs w:val="21"/>
              </w:rPr>
            </w:pPr>
            <w:r w:rsidRPr="004A3F47">
              <w:rPr>
                <w:rFonts w:ascii="新宋体" w:eastAsia="新宋体" w:hAnsi="新宋体" w:hint="eastAsia"/>
                <w:b/>
                <w:szCs w:val="21"/>
              </w:rPr>
              <w:t>3.3中标人所交付产品、工程或服务不符合其投标承诺的，或在投标阶段为了中标而盲目虚假承诺、低价恶性竞争，在履约阶段则通过偷工减料、以次充好而获取利润的，将被没收履约保证金，并被采购方评为履约等级“差”并按主管部门相关规定处理。</w:t>
            </w:r>
          </w:p>
        </w:tc>
      </w:tr>
      <w:tr w:rsidR="00526D8F" w14:paraId="1FD032C2" w14:textId="77777777" w:rsidTr="0029729E">
        <w:trPr>
          <w:trHeight w:val="350"/>
        </w:trPr>
        <w:tc>
          <w:tcPr>
            <w:tcW w:w="993" w:type="dxa"/>
            <w:vAlign w:val="center"/>
          </w:tcPr>
          <w:p w14:paraId="59E2E235" w14:textId="77777777" w:rsidR="00526D8F" w:rsidRDefault="00280CD3">
            <w:pPr>
              <w:jc w:val="center"/>
              <w:rPr>
                <w:rFonts w:ascii="新宋体" w:eastAsia="新宋体" w:hAnsi="新宋体"/>
                <w:szCs w:val="21"/>
              </w:rPr>
            </w:pPr>
            <w:r>
              <w:rPr>
                <w:rFonts w:ascii="新宋体" w:eastAsia="新宋体" w:hAnsi="新宋体" w:hint="eastAsia"/>
                <w:szCs w:val="21"/>
              </w:rPr>
              <w:t>4</w:t>
            </w:r>
          </w:p>
        </w:tc>
        <w:tc>
          <w:tcPr>
            <w:tcW w:w="1874" w:type="dxa"/>
            <w:gridSpan w:val="2"/>
            <w:vAlign w:val="center"/>
          </w:tcPr>
          <w:p w14:paraId="700CFC78" w14:textId="77777777" w:rsidR="00526D8F" w:rsidRDefault="00280CD3" w:rsidP="0029729E">
            <w:pPr>
              <w:jc w:val="center"/>
              <w:rPr>
                <w:rFonts w:ascii="新宋体" w:eastAsia="新宋体" w:hAnsi="新宋体"/>
                <w:b/>
                <w:szCs w:val="21"/>
              </w:rPr>
            </w:pPr>
            <w:r>
              <w:rPr>
                <w:rFonts w:ascii="新宋体" w:eastAsia="新宋体" w:hAnsi="新宋体" w:hint="eastAsia"/>
                <w:b/>
                <w:szCs w:val="21"/>
              </w:rPr>
              <w:t>关于付款</w:t>
            </w:r>
          </w:p>
        </w:tc>
        <w:tc>
          <w:tcPr>
            <w:tcW w:w="5953" w:type="dxa"/>
          </w:tcPr>
          <w:p w14:paraId="3D3E730B" w14:textId="5650FE6C" w:rsidR="00526D8F" w:rsidRDefault="004A3F47">
            <w:pPr>
              <w:rPr>
                <w:rFonts w:ascii="新宋体" w:eastAsia="新宋体" w:hAnsi="新宋体"/>
                <w:b/>
                <w:szCs w:val="21"/>
              </w:rPr>
            </w:pPr>
            <w:r w:rsidRPr="004A3F47">
              <w:rPr>
                <w:rFonts w:ascii="新宋体" w:eastAsia="新宋体" w:hAnsi="新宋体" w:hint="eastAsia"/>
                <w:b/>
                <w:szCs w:val="21"/>
              </w:rPr>
              <w:t>项目所采购货物全部到货并验收通过，采购人以书面的方式确认验收后，中标人提供合同款5%银行保函（一年期），甲方支付设备采购款，付款金额为设备</w:t>
            </w:r>
            <w:proofErr w:type="gramStart"/>
            <w:r w:rsidRPr="004A3F47">
              <w:rPr>
                <w:rFonts w:ascii="新宋体" w:eastAsia="新宋体" w:hAnsi="新宋体" w:hint="eastAsia"/>
                <w:b/>
                <w:szCs w:val="21"/>
              </w:rPr>
              <w:t>采购款</w:t>
            </w:r>
            <w:proofErr w:type="gramEnd"/>
            <w:r w:rsidRPr="004A3F47">
              <w:rPr>
                <w:rFonts w:ascii="新宋体" w:eastAsia="新宋体" w:hAnsi="新宋体" w:hint="eastAsia"/>
                <w:b/>
                <w:szCs w:val="21"/>
              </w:rPr>
              <w:t>的100%。</w:t>
            </w:r>
          </w:p>
        </w:tc>
      </w:tr>
      <w:tr w:rsidR="0029729E" w14:paraId="770738AB" w14:textId="77777777" w:rsidTr="0029729E">
        <w:trPr>
          <w:trHeight w:val="350"/>
        </w:trPr>
        <w:tc>
          <w:tcPr>
            <w:tcW w:w="993" w:type="dxa"/>
            <w:vAlign w:val="center"/>
          </w:tcPr>
          <w:p w14:paraId="56CACFF9" w14:textId="6B15EFB4" w:rsidR="0029729E" w:rsidRDefault="0029729E">
            <w:pPr>
              <w:jc w:val="center"/>
              <w:rPr>
                <w:rFonts w:ascii="新宋体" w:eastAsia="新宋体" w:hAnsi="新宋体"/>
                <w:szCs w:val="21"/>
              </w:rPr>
            </w:pPr>
            <w:r>
              <w:rPr>
                <w:rFonts w:ascii="新宋体" w:eastAsia="新宋体" w:hAnsi="新宋体" w:hint="eastAsia"/>
                <w:szCs w:val="21"/>
              </w:rPr>
              <w:t>5</w:t>
            </w:r>
          </w:p>
        </w:tc>
        <w:tc>
          <w:tcPr>
            <w:tcW w:w="1874" w:type="dxa"/>
            <w:gridSpan w:val="2"/>
            <w:vAlign w:val="center"/>
          </w:tcPr>
          <w:p w14:paraId="3D995DE5" w14:textId="46BC1798" w:rsidR="0029729E" w:rsidRDefault="00A71F23" w:rsidP="00683BC6">
            <w:pPr>
              <w:jc w:val="center"/>
              <w:rPr>
                <w:rFonts w:ascii="新宋体" w:eastAsia="新宋体" w:hAnsi="新宋体"/>
                <w:b/>
                <w:szCs w:val="21"/>
              </w:rPr>
            </w:pPr>
            <w:r>
              <w:rPr>
                <w:rFonts w:ascii="新宋体" w:eastAsia="新宋体" w:hAnsi="新宋体" w:hint="eastAsia"/>
                <w:b/>
                <w:szCs w:val="21"/>
              </w:rPr>
              <w:t>布局及配送</w:t>
            </w:r>
          </w:p>
        </w:tc>
        <w:tc>
          <w:tcPr>
            <w:tcW w:w="5953" w:type="dxa"/>
          </w:tcPr>
          <w:p w14:paraId="3FB3FD3F" w14:textId="33665907" w:rsidR="0029729E" w:rsidRPr="00CF1B85" w:rsidRDefault="00CF1B85" w:rsidP="00CF1B85">
            <w:pPr>
              <w:rPr>
                <w:rFonts w:ascii="新宋体" w:eastAsia="新宋体" w:hAnsi="新宋体"/>
                <w:b/>
                <w:szCs w:val="21"/>
              </w:rPr>
            </w:pPr>
            <w:r w:rsidRPr="00CF1B85">
              <w:rPr>
                <w:rFonts w:ascii="新宋体" w:eastAsia="新宋体" w:hAnsi="新宋体" w:hint="eastAsia"/>
                <w:b/>
                <w:szCs w:val="21"/>
              </w:rPr>
              <w:t>★</w:t>
            </w:r>
            <w:r w:rsidR="0029729E" w:rsidRPr="00CF1B85">
              <w:rPr>
                <w:rFonts w:ascii="新宋体" w:eastAsia="新宋体" w:hAnsi="新宋体" w:hint="eastAsia"/>
                <w:b/>
                <w:szCs w:val="21"/>
              </w:rPr>
              <w:t>中标人需按照本项目的清单内容及</w:t>
            </w:r>
            <w:r w:rsidRPr="00CF1B85">
              <w:rPr>
                <w:rFonts w:ascii="新宋体" w:eastAsia="新宋体" w:hAnsi="新宋体" w:hint="eastAsia"/>
                <w:b/>
                <w:szCs w:val="21"/>
              </w:rPr>
              <w:t>采购人实际办公室</w:t>
            </w:r>
            <w:r w:rsidR="00683BC6">
              <w:rPr>
                <w:rFonts w:ascii="新宋体" w:eastAsia="新宋体" w:hAnsi="新宋体" w:hint="eastAsia"/>
                <w:b/>
                <w:szCs w:val="21"/>
              </w:rPr>
              <w:t>格局</w:t>
            </w:r>
            <w:r w:rsidR="0029729E" w:rsidRPr="00CF1B85">
              <w:rPr>
                <w:rFonts w:ascii="新宋体" w:eastAsia="新宋体" w:hAnsi="新宋体" w:hint="eastAsia"/>
                <w:b/>
                <w:szCs w:val="21"/>
              </w:rPr>
              <w:t>提供布局效果图（修改至符合采购人要求），</w:t>
            </w:r>
            <w:r w:rsidR="00877B64">
              <w:rPr>
                <w:rFonts w:ascii="新宋体" w:eastAsia="新宋体" w:hAnsi="新宋体" w:hint="eastAsia"/>
                <w:b/>
                <w:szCs w:val="21"/>
              </w:rPr>
              <w:t>并按照布局效果图的规划内容提供货物摆放</w:t>
            </w:r>
            <w:r w:rsidR="00683BC6">
              <w:rPr>
                <w:rFonts w:ascii="新宋体" w:eastAsia="新宋体" w:hAnsi="新宋体" w:hint="eastAsia"/>
                <w:b/>
                <w:szCs w:val="21"/>
              </w:rPr>
              <w:t>配送</w:t>
            </w:r>
            <w:r w:rsidR="00877B64">
              <w:rPr>
                <w:rFonts w:ascii="新宋体" w:eastAsia="新宋体" w:hAnsi="新宋体" w:hint="eastAsia"/>
                <w:b/>
                <w:szCs w:val="21"/>
              </w:rPr>
              <w:t>服务。</w:t>
            </w:r>
          </w:p>
        </w:tc>
      </w:tr>
    </w:tbl>
    <w:p w14:paraId="7598A631" w14:textId="77777777" w:rsidR="00526D8F" w:rsidRDefault="00526D8F" w:rsidP="00280CD3">
      <w:pPr>
        <w:pStyle w:val="a4"/>
        <w:spacing w:beforeLines="25" w:before="60" w:afterLines="25" w:after="60"/>
        <w:ind w:firstLineChars="187" w:firstLine="393"/>
        <w:rPr>
          <w:rFonts w:ascii="宋体" w:hAnsi="宋体"/>
          <w:szCs w:val="21"/>
        </w:rPr>
      </w:pPr>
    </w:p>
    <w:p w14:paraId="7C2CA9BF" w14:textId="3F12B86E" w:rsidR="00526D8F" w:rsidRDefault="00751D66">
      <w:pPr>
        <w:pStyle w:val="30"/>
        <w:jc w:val="left"/>
        <w:rPr>
          <w:rFonts w:ascii="新宋体" w:eastAsia="新宋体" w:hAnsi="新宋体"/>
          <w:kern w:val="44"/>
          <w:sz w:val="30"/>
          <w:szCs w:val="30"/>
        </w:rPr>
      </w:pPr>
      <w:r>
        <w:rPr>
          <w:rFonts w:ascii="新宋体" w:eastAsia="新宋体" w:hAnsi="新宋体" w:hint="eastAsia"/>
          <w:kern w:val="44"/>
          <w:sz w:val="30"/>
          <w:szCs w:val="30"/>
        </w:rPr>
        <w:t>八</w:t>
      </w:r>
      <w:r w:rsidR="00280CD3">
        <w:rPr>
          <w:rFonts w:ascii="新宋体" w:eastAsia="新宋体" w:hAnsi="新宋体" w:hint="eastAsia"/>
          <w:kern w:val="44"/>
          <w:sz w:val="30"/>
          <w:szCs w:val="30"/>
        </w:rPr>
        <w:t>、政策导向</w:t>
      </w:r>
    </w:p>
    <w:p w14:paraId="5878FFA5" w14:textId="77777777" w:rsidR="00526D8F" w:rsidRDefault="00280CD3">
      <w:pPr>
        <w:spacing w:line="360" w:lineRule="auto"/>
        <w:rPr>
          <w:rFonts w:ascii="新宋体" w:eastAsia="新宋体" w:hAnsi="新宋体"/>
        </w:rPr>
      </w:pPr>
      <w:r>
        <w:rPr>
          <w:rFonts w:ascii="新宋体" w:eastAsia="新宋体" w:hAnsi="新宋体" w:hint="eastAsia"/>
        </w:rPr>
        <w:t>1、2014年起，政府部门、国有企业在进行设备或工程采购时，应在招标文件中明确要求工程机械、装卸机械满足国家现阶段非道路移动机械用柴油机排放标准，并鼓励使用LNG或电动工程机械、装卸机械。2015年起，政府部门、国有企业采购设备或工程项目中选用LNG或电动工程机械、装卸机械的比例不低于30%。</w:t>
      </w:r>
    </w:p>
    <w:p w14:paraId="34F42F24" w14:textId="77777777" w:rsidR="00526D8F" w:rsidRDefault="00280CD3">
      <w:pPr>
        <w:spacing w:line="360" w:lineRule="auto"/>
        <w:rPr>
          <w:rFonts w:ascii="新宋体" w:eastAsia="新宋体" w:hAnsi="新宋体"/>
        </w:rPr>
      </w:pPr>
      <w:r>
        <w:rPr>
          <w:rFonts w:ascii="新宋体" w:eastAsia="新宋体" w:hAnsi="新宋体" w:hint="eastAsia"/>
          <w:color w:val="000000"/>
          <w:shd w:val="clear" w:color="auto" w:fill="FFFFFF"/>
        </w:rPr>
        <w:t>2、</w:t>
      </w:r>
      <w:r>
        <w:rPr>
          <w:rFonts w:ascii="新宋体" w:eastAsia="新宋体" w:hAnsi="新宋体" w:hint="eastAsia"/>
        </w:rPr>
        <w:t>根据《深圳市人民政府关于印发深圳市贯彻落实守信联合激励和失信联合惩戒制度实施方案的通知》（深府〔2017〕57号）对列入失信“黑名单”的供应</w:t>
      </w:r>
      <w:proofErr w:type="gramStart"/>
      <w:r>
        <w:rPr>
          <w:rFonts w:ascii="新宋体" w:eastAsia="新宋体" w:hAnsi="新宋体" w:hint="eastAsia"/>
        </w:rPr>
        <w:t>商限制</w:t>
      </w:r>
      <w:proofErr w:type="gramEnd"/>
      <w:r>
        <w:rPr>
          <w:rFonts w:ascii="新宋体" w:eastAsia="新宋体" w:hAnsi="新宋体" w:hint="eastAsia"/>
        </w:rPr>
        <w:t>参与政府采购。</w:t>
      </w:r>
    </w:p>
    <w:p w14:paraId="16C13586" w14:textId="77777777" w:rsidR="00526D8F" w:rsidRDefault="00280CD3">
      <w:pPr>
        <w:spacing w:line="360" w:lineRule="auto"/>
        <w:rPr>
          <w:rFonts w:ascii="新宋体" w:eastAsia="新宋体" w:hAnsi="新宋体"/>
        </w:rPr>
      </w:pPr>
      <w:r>
        <w:rPr>
          <w:rFonts w:ascii="新宋体" w:eastAsia="新宋体" w:hAnsi="新宋体" w:hint="eastAsia"/>
        </w:rPr>
        <w:t>3、“信用中国”、“中国政府采购网”以及“深圳市政府采购监管网”为供应商信用信息的查询渠道，相关信息以中标通知书发出前的查询结果为准。</w:t>
      </w:r>
    </w:p>
    <w:p w14:paraId="0D2F0710" w14:textId="77777777" w:rsidR="00526D8F" w:rsidRDefault="00526D8F">
      <w:pPr>
        <w:spacing w:line="360" w:lineRule="auto"/>
        <w:rPr>
          <w:rFonts w:ascii="新宋体" w:eastAsia="新宋体" w:hAnsi="新宋体"/>
        </w:rPr>
      </w:pPr>
    </w:p>
    <w:p w14:paraId="602E98D3" w14:textId="77777777" w:rsidR="00526D8F" w:rsidRDefault="00526D8F">
      <w:pPr>
        <w:spacing w:line="360" w:lineRule="auto"/>
        <w:rPr>
          <w:rFonts w:ascii="新宋体" w:eastAsia="新宋体" w:hAnsi="新宋体"/>
        </w:rPr>
      </w:pPr>
    </w:p>
    <w:p w14:paraId="76A9B057" w14:textId="77777777" w:rsidR="00526D8F" w:rsidRDefault="00526D8F">
      <w:pPr>
        <w:spacing w:line="360" w:lineRule="auto"/>
        <w:rPr>
          <w:rFonts w:ascii="新宋体" w:eastAsia="新宋体" w:hAnsi="新宋体"/>
        </w:rPr>
      </w:pPr>
    </w:p>
    <w:p w14:paraId="66DEE3B4" w14:textId="77777777" w:rsidR="00526D8F" w:rsidRDefault="00526D8F">
      <w:pPr>
        <w:spacing w:line="360" w:lineRule="auto"/>
        <w:rPr>
          <w:rFonts w:ascii="新宋体" w:eastAsia="新宋体" w:hAnsi="新宋体"/>
        </w:rPr>
      </w:pPr>
    </w:p>
    <w:p w14:paraId="0FD25207" w14:textId="77777777" w:rsidR="00526D8F" w:rsidRDefault="00526D8F">
      <w:pPr>
        <w:spacing w:line="360" w:lineRule="auto"/>
        <w:rPr>
          <w:rFonts w:ascii="新宋体" w:eastAsia="新宋体" w:hAnsi="新宋体"/>
        </w:rPr>
      </w:pPr>
    </w:p>
    <w:p w14:paraId="12A17DA9" w14:textId="77777777" w:rsidR="00526D8F" w:rsidRDefault="00526D8F">
      <w:pPr>
        <w:spacing w:line="360" w:lineRule="auto"/>
        <w:rPr>
          <w:rFonts w:ascii="新宋体" w:eastAsia="新宋体" w:hAnsi="新宋体"/>
        </w:rPr>
      </w:pPr>
    </w:p>
    <w:p w14:paraId="585E68D3" w14:textId="77777777" w:rsidR="00526D8F" w:rsidRDefault="00526D8F">
      <w:pPr>
        <w:spacing w:line="360" w:lineRule="auto"/>
        <w:rPr>
          <w:rFonts w:ascii="新宋体" w:eastAsia="新宋体" w:hAnsi="新宋体"/>
        </w:rPr>
      </w:pPr>
    </w:p>
    <w:p w14:paraId="38E85BD7" w14:textId="77777777" w:rsidR="00526D8F" w:rsidRDefault="00526D8F">
      <w:pPr>
        <w:spacing w:line="360" w:lineRule="auto"/>
        <w:rPr>
          <w:rFonts w:ascii="新宋体" w:eastAsia="新宋体" w:hAnsi="新宋体"/>
        </w:rPr>
      </w:pPr>
    </w:p>
    <w:p w14:paraId="2148FDF0" w14:textId="77777777" w:rsidR="00DD6AC8" w:rsidRDefault="00DD6AC8">
      <w:pPr>
        <w:spacing w:line="360" w:lineRule="auto"/>
        <w:rPr>
          <w:rFonts w:ascii="新宋体" w:eastAsia="新宋体" w:hAnsi="新宋体"/>
        </w:rPr>
      </w:pPr>
    </w:p>
    <w:p w14:paraId="00358F42" w14:textId="77777777" w:rsidR="00DD6AC8" w:rsidRDefault="00DD6AC8">
      <w:pPr>
        <w:spacing w:line="360" w:lineRule="auto"/>
        <w:rPr>
          <w:rFonts w:ascii="新宋体" w:eastAsia="新宋体" w:hAnsi="新宋体"/>
        </w:rPr>
      </w:pPr>
    </w:p>
    <w:p w14:paraId="310A2513" w14:textId="77777777" w:rsidR="00DD6AC8" w:rsidRDefault="00DD6AC8">
      <w:pPr>
        <w:spacing w:line="360" w:lineRule="auto"/>
        <w:rPr>
          <w:rFonts w:ascii="新宋体" w:eastAsia="新宋体" w:hAnsi="新宋体"/>
        </w:rPr>
      </w:pPr>
    </w:p>
    <w:p w14:paraId="5DCA7F1B" w14:textId="77777777" w:rsidR="00DD6AC8" w:rsidRDefault="00DD6AC8">
      <w:pPr>
        <w:spacing w:line="360" w:lineRule="auto"/>
        <w:rPr>
          <w:rFonts w:ascii="新宋体" w:eastAsia="新宋体" w:hAnsi="新宋体"/>
        </w:rPr>
      </w:pPr>
    </w:p>
    <w:p w14:paraId="5BE1621B" w14:textId="77777777" w:rsidR="00DD6AC8" w:rsidRDefault="00DD6AC8">
      <w:pPr>
        <w:spacing w:line="360" w:lineRule="auto"/>
        <w:rPr>
          <w:rFonts w:ascii="新宋体" w:eastAsia="新宋体" w:hAnsi="新宋体"/>
        </w:rPr>
      </w:pPr>
    </w:p>
    <w:p w14:paraId="1CEF6E71" w14:textId="77777777" w:rsidR="00DD6AC8" w:rsidRDefault="00DD6AC8">
      <w:pPr>
        <w:spacing w:line="360" w:lineRule="auto"/>
        <w:rPr>
          <w:rFonts w:ascii="新宋体" w:eastAsia="新宋体" w:hAnsi="新宋体"/>
        </w:rPr>
      </w:pPr>
    </w:p>
    <w:p w14:paraId="6901C644" w14:textId="77777777" w:rsidR="00DD6AC8" w:rsidRDefault="00DD6AC8">
      <w:pPr>
        <w:spacing w:line="360" w:lineRule="auto"/>
        <w:rPr>
          <w:rFonts w:ascii="新宋体" w:eastAsia="新宋体" w:hAnsi="新宋体"/>
        </w:rPr>
      </w:pPr>
    </w:p>
    <w:p w14:paraId="5B26EBCD" w14:textId="77777777" w:rsidR="00DD6AC8" w:rsidRDefault="00DD6AC8">
      <w:pPr>
        <w:spacing w:line="360" w:lineRule="auto"/>
        <w:rPr>
          <w:rFonts w:ascii="新宋体" w:eastAsia="新宋体" w:hAnsi="新宋体"/>
        </w:rPr>
      </w:pPr>
    </w:p>
    <w:p w14:paraId="17DF2B1C" w14:textId="77777777" w:rsidR="00DD6AC8" w:rsidRDefault="00DD6AC8">
      <w:pPr>
        <w:spacing w:line="360" w:lineRule="auto"/>
        <w:rPr>
          <w:rFonts w:ascii="新宋体" w:eastAsia="新宋体" w:hAnsi="新宋体"/>
        </w:rPr>
      </w:pPr>
    </w:p>
    <w:p w14:paraId="644CDC60" w14:textId="77777777" w:rsidR="00A251D3" w:rsidRDefault="00A251D3">
      <w:pPr>
        <w:spacing w:line="360" w:lineRule="auto"/>
        <w:rPr>
          <w:rFonts w:ascii="新宋体" w:eastAsia="新宋体" w:hAnsi="新宋体"/>
        </w:rPr>
      </w:pPr>
    </w:p>
    <w:p w14:paraId="22C23A42" w14:textId="77777777" w:rsidR="00A251D3" w:rsidRDefault="00A251D3">
      <w:pPr>
        <w:spacing w:line="360" w:lineRule="auto"/>
        <w:rPr>
          <w:rFonts w:ascii="新宋体" w:eastAsia="新宋体" w:hAnsi="新宋体"/>
        </w:rPr>
      </w:pPr>
    </w:p>
    <w:p w14:paraId="42AF9192" w14:textId="77777777" w:rsidR="00A251D3" w:rsidRDefault="00A251D3">
      <w:pPr>
        <w:spacing w:line="360" w:lineRule="auto"/>
        <w:rPr>
          <w:rFonts w:ascii="新宋体" w:eastAsia="新宋体" w:hAnsi="新宋体"/>
        </w:rPr>
      </w:pPr>
    </w:p>
    <w:p w14:paraId="4725B638" w14:textId="77777777" w:rsidR="00A251D3" w:rsidRDefault="00A251D3">
      <w:pPr>
        <w:spacing w:line="360" w:lineRule="auto"/>
        <w:rPr>
          <w:rFonts w:ascii="新宋体" w:eastAsia="新宋体" w:hAnsi="新宋体"/>
        </w:rPr>
      </w:pPr>
    </w:p>
    <w:p w14:paraId="19CDA829" w14:textId="77777777" w:rsidR="00A251D3" w:rsidRDefault="00A251D3">
      <w:pPr>
        <w:spacing w:line="360" w:lineRule="auto"/>
        <w:rPr>
          <w:rFonts w:ascii="新宋体" w:eastAsia="新宋体" w:hAnsi="新宋体"/>
        </w:rPr>
      </w:pPr>
    </w:p>
    <w:p w14:paraId="2C0BB39E" w14:textId="77777777" w:rsidR="00A251D3" w:rsidRDefault="00A251D3">
      <w:pPr>
        <w:spacing w:line="360" w:lineRule="auto"/>
        <w:rPr>
          <w:rFonts w:ascii="新宋体" w:eastAsia="新宋体" w:hAnsi="新宋体"/>
        </w:rPr>
      </w:pPr>
    </w:p>
    <w:p w14:paraId="4518243E"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lastRenderedPageBreak/>
        <w:t>第三章 投标文件格式、附件</w:t>
      </w:r>
    </w:p>
    <w:p w14:paraId="4A332FE5" w14:textId="77777777" w:rsidR="00526D8F" w:rsidRDefault="00280CD3">
      <w:pPr>
        <w:spacing w:line="360" w:lineRule="auto"/>
        <w:rPr>
          <w:rFonts w:ascii="新宋体" w:eastAsia="新宋体" w:hAnsi="新宋体"/>
          <w:b/>
          <w:sz w:val="24"/>
        </w:rPr>
      </w:pPr>
      <w:r>
        <w:rPr>
          <w:rFonts w:ascii="新宋体" w:eastAsia="新宋体" w:hAnsi="新宋体" w:hint="eastAsia"/>
          <w:b/>
          <w:sz w:val="24"/>
        </w:rPr>
        <w:t>投标文件组成：</w:t>
      </w:r>
    </w:p>
    <w:p w14:paraId="28C14813" w14:textId="77777777" w:rsidR="00526D8F" w:rsidRDefault="00280CD3">
      <w:pPr>
        <w:spacing w:line="360" w:lineRule="auto"/>
        <w:rPr>
          <w:rFonts w:ascii="新宋体" w:eastAsia="新宋体" w:hAnsi="新宋体"/>
          <w:bCs/>
        </w:rPr>
      </w:pPr>
      <w:r>
        <w:rPr>
          <w:rFonts w:ascii="新宋体" w:eastAsia="新宋体" w:hAnsi="新宋体" w:hint="eastAsia"/>
          <w:bCs/>
        </w:rPr>
        <w:t>1.投标文件正文，主要包括以下内容：</w:t>
      </w:r>
    </w:p>
    <w:p w14:paraId="19F6B940" w14:textId="77777777" w:rsidR="00526D8F" w:rsidRDefault="00280CD3">
      <w:pPr>
        <w:spacing w:line="360" w:lineRule="auto"/>
        <w:rPr>
          <w:rFonts w:ascii="新宋体" w:eastAsia="新宋体" w:hAnsi="新宋体"/>
          <w:bCs/>
        </w:rPr>
      </w:pPr>
      <w:r>
        <w:rPr>
          <w:rFonts w:ascii="新宋体" w:eastAsia="新宋体" w:hAnsi="新宋体" w:hint="eastAsia"/>
          <w:bCs/>
        </w:rPr>
        <w:t>（1）投标函</w:t>
      </w:r>
    </w:p>
    <w:p w14:paraId="292D9681" w14:textId="77777777" w:rsidR="00526D8F" w:rsidRDefault="00280CD3">
      <w:pPr>
        <w:spacing w:line="360" w:lineRule="auto"/>
        <w:rPr>
          <w:rFonts w:ascii="新宋体" w:eastAsia="新宋体" w:hAnsi="新宋体"/>
          <w:bCs/>
        </w:rPr>
      </w:pPr>
      <w:r>
        <w:rPr>
          <w:rFonts w:ascii="新宋体" w:eastAsia="新宋体" w:hAnsi="新宋体" w:hint="eastAsia"/>
          <w:bCs/>
        </w:rPr>
        <w:t>（2）政府采购投标及履约承诺函</w:t>
      </w:r>
    </w:p>
    <w:p w14:paraId="2EBC97C6" w14:textId="40DF3DE1" w:rsidR="00A17750" w:rsidRDefault="00A17750">
      <w:pPr>
        <w:spacing w:line="360" w:lineRule="auto"/>
        <w:rPr>
          <w:rFonts w:ascii="新宋体" w:eastAsia="新宋体" w:hAnsi="新宋体"/>
          <w:bCs/>
        </w:rPr>
      </w:pPr>
      <w:r>
        <w:rPr>
          <w:rFonts w:ascii="新宋体" w:eastAsia="新宋体" w:hAnsi="新宋体" w:hint="eastAsia"/>
          <w:bCs/>
        </w:rPr>
        <w:t>（3）</w:t>
      </w:r>
      <w:r w:rsidRPr="00A17750">
        <w:rPr>
          <w:rFonts w:ascii="新宋体" w:eastAsia="新宋体" w:hAnsi="新宋体" w:hint="eastAsia"/>
          <w:bCs/>
        </w:rPr>
        <w:t>政府采购违法行为风险知悉确认书</w:t>
      </w:r>
    </w:p>
    <w:p w14:paraId="54F3ACED" w14:textId="27288E56" w:rsidR="00526D8F" w:rsidRDefault="00280CD3">
      <w:pPr>
        <w:spacing w:line="360" w:lineRule="auto"/>
        <w:rPr>
          <w:rFonts w:ascii="新宋体" w:eastAsia="新宋体" w:hAnsi="新宋体"/>
          <w:bCs/>
        </w:rPr>
      </w:pPr>
      <w:r>
        <w:rPr>
          <w:rFonts w:ascii="新宋体" w:eastAsia="新宋体" w:hAnsi="新宋体" w:hint="eastAsia"/>
          <w:bCs/>
        </w:rPr>
        <w:t>（</w:t>
      </w:r>
      <w:r w:rsidR="00A17750">
        <w:rPr>
          <w:rFonts w:ascii="新宋体" w:eastAsia="新宋体" w:hAnsi="新宋体"/>
          <w:bCs/>
        </w:rPr>
        <w:t>4</w:t>
      </w:r>
      <w:r>
        <w:rPr>
          <w:rFonts w:ascii="新宋体" w:eastAsia="新宋体" w:hAnsi="新宋体" w:hint="eastAsia"/>
          <w:bCs/>
        </w:rPr>
        <w:t>）分项报价清单</w:t>
      </w:r>
    </w:p>
    <w:p w14:paraId="233DE6AD" w14:textId="63C1055B" w:rsidR="00526D8F" w:rsidRDefault="00280CD3">
      <w:pPr>
        <w:spacing w:line="360" w:lineRule="auto"/>
        <w:rPr>
          <w:rFonts w:ascii="新宋体" w:eastAsia="新宋体" w:hAnsi="新宋体"/>
          <w:bCs/>
        </w:rPr>
      </w:pPr>
      <w:r>
        <w:rPr>
          <w:rFonts w:ascii="新宋体" w:eastAsia="新宋体" w:hAnsi="新宋体" w:hint="eastAsia"/>
          <w:bCs/>
        </w:rPr>
        <w:t>（</w:t>
      </w:r>
      <w:r w:rsidR="00A17750">
        <w:rPr>
          <w:rFonts w:ascii="新宋体" w:eastAsia="新宋体" w:hAnsi="新宋体"/>
          <w:bCs/>
        </w:rPr>
        <w:t>5</w:t>
      </w:r>
      <w:r>
        <w:rPr>
          <w:rFonts w:ascii="新宋体" w:eastAsia="新宋体" w:hAnsi="新宋体" w:hint="eastAsia"/>
          <w:bCs/>
        </w:rPr>
        <w:t>）投标人情况介绍</w:t>
      </w:r>
    </w:p>
    <w:p w14:paraId="18C747E0" w14:textId="72ECA5C6" w:rsidR="00526D8F" w:rsidRDefault="00280CD3">
      <w:pPr>
        <w:spacing w:line="360" w:lineRule="auto"/>
        <w:rPr>
          <w:rFonts w:ascii="新宋体" w:eastAsia="新宋体" w:hAnsi="新宋体"/>
          <w:bCs/>
        </w:rPr>
      </w:pPr>
      <w:r>
        <w:rPr>
          <w:rFonts w:ascii="新宋体" w:eastAsia="新宋体" w:hAnsi="新宋体" w:hint="eastAsia"/>
          <w:bCs/>
        </w:rPr>
        <w:t>（</w:t>
      </w:r>
      <w:r w:rsidR="00A17750">
        <w:rPr>
          <w:rFonts w:ascii="新宋体" w:eastAsia="新宋体" w:hAnsi="新宋体"/>
          <w:bCs/>
        </w:rPr>
        <w:t>6</w:t>
      </w:r>
      <w:r>
        <w:rPr>
          <w:rFonts w:ascii="新宋体" w:eastAsia="新宋体" w:hAnsi="新宋体" w:hint="eastAsia"/>
          <w:bCs/>
        </w:rPr>
        <w:t>）货物说明一览表</w:t>
      </w:r>
    </w:p>
    <w:p w14:paraId="04BDD695" w14:textId="5B8DBB1C" w:rsidR="00004D0A" w:rsidRPr="007E58D0" w:rsidRDefault="00004D0A">
      <w:pPr>
        <w:spacing w:line="360" w:lineRule="auto"/>
        <w:rPr>
          <w:rFonts w:ascii="新宋体" w:eastAsia="新宋体" w:hAnsi="新宋体"/>
          <w:bCs/>
        </w:rPr>
      </w:pPr>
      <w:r>
        <w:rPr>
          <w:rFonts w:ascii="新宋体" w:eastAsia="新宋体" w:hAnsi="新宋体" w:hint="eastAsia"/>
          <w:bCs/>
        </w:rPr>
        <w:t>（7）</w:t>
      </w:r>
      <w:r w:rsidR="005A1492" w:rsidRPr="005A1492">
        <w:rPr>
          <w:rFonts w:ascii="新宋体" w:eastAsia="新宋体" w:hAnsi="新宋体" w:hint="eastAsia"/>
          <w:bCs/>
        </w:rPr>
        <w:t>产品功能性</w:t>
      </w:r>
      <w:r w:rsidR="005A1492" w:rsidRPr="007E58D0">
        <w:rPr>
          <w:rFonts w:ascii="新宋体" w:eastAsia="新宋体" w:hAnsi="新宋体" w:hint="eastAsia"/>
          <w:bCs/>
        </w:rPr>
        <w:t>能、配置要求（格式自定）</w:t>
      </w:r>
    </w:p>
    <w:p w14:paraId="538E2D31" w14:textId="7067D277" w:rsidR="00004D0A" w:rsidRPr="007E58D0" w:rsidRDefault="00004D0A">
      <w:pPr>
        <w:spacing w:line="360" w:lineRule="auto"/>
        <w:rPr>
          <w:rFonts w:ascii="新宋体" w:eastAsia="新宋体" w:hAnsi="新宋体"/>
          <w:bCs/>
        </w:rPr>
      </w:pPr>
      <w:r w:rsidRPr="007E58D0">
        <w:rPr>
          <w:rFonts w:ascii="新宋体" w:eastAsia="新宋体" w:hAnsi="新宋体" w:hint="eastAsia"/>
          <w:bCs/>
        </w:rPr>
        <w:t>（</w:t>
      </w:r>
      <w:r w:rsidRPr="007E58D0">
        <w:rPr>
          <w:rFonts w:ascii="新宋体" w:eastAsia="新宋体" w:hAnsi="新宋体"/>
          <w:bCs/>
        </w:rPr>
        <w:t>8</w:t>
      </w:r>
      <w:r w:rsidRPr="007E58D0">
        <w:rPr>
          <w:rFonts w:ascii="新宋体" w:eastAsia="新宋体" w:hAnsi="新宋体" w:hint="eastAsia"/>
          <w:bCs/>
        </w:rPr>
        <w:t>）</w:t>
      </w:r>
      <w:r w:rsidR="005A1492" w:rsidRPr="007E58D0">
        <w:rPr>
          <w:rFonts w:ascii="新宋体" w:eastAsia="新宋体" w:hAnsi="新宋体" w:hint="eastAsia"/>
          <w:bCs/>
        </w:rPr>
        <w:t>原材料检测报告（格式自定）</w:t>
      </w:r>
    </w:p>
    <w:p w14:paraId="1E3F3BF2" w14:textId="2EEA9B24" w:rsidR="00E1545B" w:rsidRPr="007E58D0" w:rsidRDefault="00E1545B">
      <w:pPr>
        <w:spacing w:line="360" w:lineRule="auto"/>
        <w:rPr>
          <w:rFonts w:ascii="新宋体" w:eastAsia="新宋体" w:hAnsi="新宋体"/>
          <w:bCs/>
        </w:rPr>
      </w:pPr>
      <w:r w:rsidRPr="007E58D0">
        <w:rPr>
          <w:rFonts w:ascii="新宋体" w:eastAsia="新宋体" w:hAnsi="新宋体" w:hint="eastAsia"/>
          <w:bCs/>
        </w:rPr>
        <w:t>（</w:t>
      </w:r>
      <w:r w:rsidR="00004D0A" w:rsidRPr="007E58D0">
        <w:rPr>
          <w:rFonts w:ascii="新宋体" w:eastAsia="新宋体" w:hAnsi="新宋体"/>
          <w:bCs/>
        </w:rPr>
        <w:t>9</w:t>
      </w:r>
      <w:r w:rsidRPr="007E58D0">
        <w:rPr>
          <w:rFonts w:ascii="新宋体" w:eastAsia="新宋体" w:hAnsi="新宋体" w:hint="eastAsia"/>
          <w:bCs/>
        </w:rPr>
        <w:t>）</w:t>
      </w:r>
      <w:r w:rsidR="005A1492" w:rsidRPr="007E58D0">
        <w:rPr>
          <w:rFonts w:ascii="新宋体" w:eastAsia="新宋体" w:hAnsi="新宋体" w:hint="eastAsia"/>
          <w:bCs/>
        </w:rPr>
        <w:t>成品检测报告</w:t>
      </w:r>
      <w:r w:rsidRPr="007E58D0">
        <w:rPr>
          <w:rFonts w:ascii="新宋体" w:eastAsia="新宋体" w:hAnsi="新宋体" w:hint="eastAsia"/>
          <w:bCs/>
        </w:rPr>
        <w:t>（格式自定）</w:t>
      </w:r>
    </w:p>
    <w:p w14:paraId="29EB33E9" w14:textId="09DC2FD4" w:rsidR="00E1545B" w:rsidRPr="007E58D0" w:rsidRDefault="00E1545B">
      <w:pPr>
        <w:spacing w:line="360" w:lineRule="auto"/>
        <w:rPr>
          <w:rFonts w:ascii="新宋体" w:eastAsia="新宋体" w:hAnsi="新宋体"/>
          <w:bCs/>
        </w:rPr>
      </w:pPr>
      <w:r w:rsidRPr="007E58D0">
        <w:rPr>
          <w:rFonts w:ascii="新宋体" w:eastAsia="新宋体" w:hAnsi="新宋体" w:hint="eastAsia"/>
          <w:bCs/>
        </w:rPr>
        <w:t>（</w:t>
      </w:r>
      <w:r w:rsidR="00004D0A" w:rsidRPr="007E58D0">
        <w:rPr>
          <w:rFonts w:ascii="新宋体" w:eastAsia="新宋体" w:hAnsi="新宋体"/>
          <w:bCs/>
        </w:rPr>
        <w:t>10</w:t>
      </w:r>
      <w:r w:rsidRPr="007E58D0">
        <w:rPr>
          <w:rFonts w:ascii="新宋体" w:eastAsia="新宋体" w:hAnsi="新宋体" w:hint="eastAsia"/>
          <w:bCs/>
        </w:rPr>
        <w:t>）</w:t>
      </w:r>
      <w:r w:rsidR="005A1492" w:rsidRPr="007E58D0">
        <w:rPr>
          <w:rFonts w:ascii="新宋体" w:eastAsia="新宋体" w:hAnsi="新宋体" w:hint="eastAsia"/>
          <w:bCs/>
        </w:rPr>
        <w:t>研发能力</w:t>
      </w:r>
      <w:r w:rsidRPr="007E58D0">
        <w:rPr>
          <w:rFonts w:ascii="新宋体" w:eastAsia="新宋体" w:hAnsi="新宋体" w:hint="eastAsia"/>
          <w:bCs/>
        </w:rPr>
        <w:t>（格式自定）</w:t>
      </w:r>
    </w:p>
    <w:p w14:paraId="4FA5C2A3" w14:textId="746387FD" w:rsidR="00E1545B" w:rsidRPr="007E58D0" w:rsidRDefault="00E1545B">
      <w:pPr>
        <w:spacing w:line="360" w:lineRule="auto"/>
        <w:rPr>
          <w:rFonts w:ascii="新宋体" w:eastAsia="新宋体" w:hAnsi="新宋体"/>
          <w:bCs/>
        </w:rPr>
      </w:pPr>
      <w:r w:rsidRPr="007E58D0">
        <w:rPr>
          <w:rFonts w:ascii="新宋体" w:eastAsia="新宋体" w:hAnsi="新宋体" w:hint="eastAsia"/>
          <w:bCs/>
        </w:rPr>
        <w:t>（</w:t>
      </w:r>
      <w:r w:rsidR="00004D0A" w:rsidRPr="007E58D0">
        <w:rPr>
          <w:rFonts w:ascii="新宋体" w:eastAsia="新宋体" w:hAnsi="新宋体"/>
          <w:bCs/>
        </w:rPr>
        <w:t>11</w:t>
      </w:r>
      <w:r w:rsidRPr="007E58D0">
        <w:rPr>
          <w:rFonts w:ascii="新宋体" w:eastAsia="新宋体" w:hAnsi="新宋体" w:hint="eastAsia"/>
          <w:bCs/>
        </w:rPr>
        <w:t>）</w:t>
      </w:r>
      <w:r w:rsidR="005A1492" w:rsidRPr="007E58D0">
        <w:rPr>
          <w:rFonts w:ascii="新宋体" w:eastAsia="新宋体" w:hAnsi="新宋体" w:hint="eastAsia"/>
          <w:bCs/>
        </w:rPr>
        <w:t>供应商业绩</w:t>
      </w:r>
      <w:r w:rsidRPr="007E58D0">
        <w:rPr>
          <w:rFonts w:ascii="新宋体" w:eastAsia="新宋体" w:hAnsi="新宋体" w:hint="eastAsia"/>
          <w:bCs/>
        </w:rPr>
        <w:t>（格式自定）</w:t>
      </w:r>
    </w:p>
    <w:p w14:paraId="301D2BBA" w14:textId="39D62D19" w:rsidR="00526D8F" w:rsidRPr="007E58D0" w:rsidRDefault="00280CD3" w:rsidP="00AE5AF1">
      <w:pPr>
        <w:spacing w:line="360" w:lineRule="auto"/>
        <w:rPr>
          <w:rFonts w:ascii="新宋体" w:eastAsia="新宋体" w:hAnsi="新宋体"/>
          <w:bCs/>
        </w:rPr>
      </w:pPr>
      <w:r w:rsidRPr="007E58D0">
        <w:rPr>
          <w:rFonts w:ascii="新宋体" w:eastAsia="新宋体" w:hAnsi="新宋体" w:hint="eastAsia"/>
          <w:bCs/>
        </w:rPr>
        <w:t>（</w:t>
      </w:r>
      <w:r w:rsidR="00A17750" w:rsidRPr="007E58D0">
        <w:rPr>
          <w:rFonts w:ascii="新宋体" w:eastAsia="新宋体" w:hAnsi="新宋体"/>
          <w:bCs/>
        </w:rPr>
        <w:t>1</w:t>
      </w:r>
      <w:r w:rsidR="00004D0A" w:rsidRPr="007E58D0">
        <w:rPr>
          <w:rFonts w:ascii="新宋体" w:eastAsia="新宋体" w:hAnsi="新宋体"/>
          <w:bCs/>
        </w:rPr>
        <w:t>2</w:t>
      </w:r>
      <w:r w:rsidRPr="007E58D0">
        <w:rPr>
          <w:rFonts w:ascii="新宋体" w:eastAsia="新宋体" w:hAnsi="新宋体" w:hint="eastAsia"/>
          <w:bCs/>
        </w:rPr>
        <w:t>）</w:t>
      </w:r>
      <w:r w:rsidR="005A1492" w:rsidRPr="007E58D0">
        <w:rPr>
          <w:rFonts w:ascii="新宋体" w:eastAsia="新宋体" w:hAnsi="新宋体" w:hint="eastAsia"/>
          <w:bCs/>
        </w:rPr>
        <w:t>产品认证证书</w:t>
      </w:r>
      <w:r w:rsidR="00E1545B" w:rsidRPr="007E58D0">
        <w:rPr>
          <w:rFonts w:ascii="新宋体" w:eastAsia="新宋体" w:hAnsi="新宋体" w:hint="eastAsia"/>
          <w:bCs/>
        </w:rPr>
        <w:t>（格式自定）</w:t>
      </w:r>
    </w:p>
    <w:p w14:paraId="0EEF823D" w14:textId="7A371B75" w:rsidR="005A1492" w:rsidRPr="007E58D0" w:rsidRDefault="005A1492" w:rsidP="00AE5AF1">
      <w:pPr>
        <w:spacing w:line="360" w:lineRule="auto"/>
        <w:rPr>
          <w:rFonts w:ascii="新宋体" w:eastAsia="新宋体" w:hAnsi="新宋体"/>
          <w:bCs/>
        </w:rPr>
      </w:pPr>
      <w:r w:rsidRPr="007E58D0">
        <w:rPr>
          <w:rFonts w:ascii="新宋体" w:eastAsia="新宋体" w:hAnsi="新宋体" w:hint="eastAsia"/>
          <w:bCs/>
        </w:rPr>
        <w:t>（13）供应商认证证书（格式自定）</w:t>
      </w:r>
    </w:p>
    <w:p w14:paraId="6E552B02" w14:textId="2F254786" w:rsidR="005A1492" w:rsidRPr="007E58D0" w:rsidRDefault="005A1492" w:rsidP="00AE5AF1">
      <w:pPr>
        <w:spacing w:line="360" w:lineRule="auto"/>
        <w:rPr>
          <w:rFonts w:ascii="新宋体" w:eastAsia="新宋体" w:hAnsi="新宋体"/>
          <w:bCs/>
        </w:rPr>
      </w:pPr>
      <w:r w:rsidRPr="007E58D0">
        <w:rPr>
          <w:rFonts w:ascii="新宋体" w:eastAsia="新宋体" w:hAnsi="新宋体" w:hint="eastAsia"/>
          <w:bCs/>
        </w:rPr>
        <w:t>（14）关键生产设备齐全性（格式自定）</w:t>
      </w:r>
    </w:p>
    <w:p w14:paraId="6551D05D" w14:textId="5F1A05E2"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w:t>
      </w:r>
      <w:r w:rsidR="00E1545B" w:rsidRPr="007E58D0">
        <w:rPr>
          <w:rFonts w:ascii="新宋体" w:eastAsia="新宋体" w:hAnsi="新宋体"/>
          <w:bCs/>
        </w:rPr>
        <w:t>1</w:t>
      </w:r>
      <w:r w:rsidR="002D3C9E" w:rsidRPr="007E58D0">
        <w:rPr>
          <w:rFonts w:ascii="新宋体" w:eastAsia="新宋体" w:hAnsi="新宋体"/>
          <w:bCs/>
        </w:rPr>
        <w:t>3</w:t>
      </w:r>
      <w:r w:rsidRPr="007E58D0">
        <w:rPr>
          <w:rFonts w:ascii="新宋体" w:eastAsia="新宋体" w:hAnsi="新宋体" w:hint="eastAsia"/>
          <w:bCs/>
        </w:rPr>
        <w:t>）投标人认为需要加以说明的其他内容</w:t>
      </w:r>
    </w:p>
    <w:p w14:paraId="0EB3664A" w14:textId="77777777" w:rsidR="00D56650" w:rsidRPr="007E58D0" w:rsidRDefault="00D56650" w:rsidP="00D56650">
      <w:pPr>
        <w:spacing w:line="360" w:lineRule="auto"/>
        <w:rPr>
          <w:rFonts w:ascii="新宋体" w:eastAsia="新宋体" w:hAnsi="新宋体"/>
          <w:b/>
          <w:szCs w:val="21"/>
        </w:rPr>
      </w:pPr>
      <w:r w:rsidRPr="007E58D0">
        <w:rPr>
          <w:rFonts w:ascii="新宋体" w:eastAsia="新宋体" w:hAnsi="新宋体" w:hint="eastAsia"/>
          <w:b/>
          <w:szCs w:val="21"/>
        </w:rPr>
        <w:t>注：具体按评分信息设置标书节点</w:t>
      </w:r>
    </w:p>
    <w:p w14:paraId="1367EAF2" w14:textId="77777777" w:rsidR="00526D8F" w:rsidRPr="007E58D0" w:rsidRDefault="00526D8F">
      <w:pPr>
        <w:spacing w:line="360" w:lineRule="auto"/>
        <w:rPr>
          <w:rFonts w:ascii="新宋体" w:eastAsia="新宋体" w:hAnsi="新宋体"/>
          <w:bCs/>
        </w:rPr>
      </w:pPr>
    </w:p>
    <w:p w14:paraId="14ACF306" w14:textId="77777777"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2.投标文件附件：主要包括以下内容：</w:t>
      </w:r>
    </w:p>
    <w:p w14:paraId="49F3EDFE" w14:textId="77777777"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（1）法定代表人证明书</w:t>
      </w:r>
    </w:p>
    <w:p w14:paraId="2DFE07AF" w14:textId="77777777"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（2）投标文件签署授权委托书</w:t>
      </w:r>
    </w:p>
    <w:p w14:paraId="05799952" w14:textId="77777777"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（3）实质性条款响应情况表</w:t>
      </w:r>
    </w:p>
    <w:p w14:paraId="24FBA2FA" w14:textId="6D2110F6"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（4）项目实施方案</w:t>
      </w:r>
      <w:r w:rsidR="00AE5AF1" w:rsidRPr="007E58D0">
        <w:rPr>
          <w:rFonts w:ascii="新宋体" w:eastAsia="新宋体" w:hAnsi="新宋体" w:hint="eastAsia"/>
          <w:bCs/>
        </w:rPr>
        <w:t>（格式自定）</w:t>
      </w:r>
    </w:p>
    <w:p w14:paraId="3981967D" w14:textId="3589364B" w:rsidR="00E1545B" w:rsidRPr="007E58D0" w:rsidRDefault="00E1545B">
      <w:pPr>
        <w:spacing w:line="360" w:lineRule="auto"/>
        <w:rPr>
          <w:rFonts w:ascii="新宋体" w:eastAsia="新宋体" w:hAnsi="新宋体"/>
          <w:bCs/>
        </w:rPr>
      </w:pPr>
      <w:r w:rsidRPr="007E58D0">
        <w:rPr>
          <w:rFonts w:ascii="新宋体" w:eastAsia="新宋体" w:hAnsi="新宋体" w:hint="eastAsia"/>
          <w:bCs/>
        </w:rPr>
        <w:t>（5）深化设计方案（格式自定）</w:t>
      </w:r>
    </w:p>
    <w:p w14:paraId="64A80F89" w14:textId="34CF13B7" w:rsidR="00526D8F" w:rsidRPr="007E58D0" w:rsidRDefault="00280CD3">
      <w:pPr>
        <w:spacing w:line="360" w:lineRule="auto"/>
        <w:rPr>
          <w:rFonts w:ascii="新宋体" w:eastAsia="新宋体" w:hAnsi="新宋体"/>
          <w:bCs/>
        </w:rPr>
      </w:pPr>
      <w:r w:rsidRPr="007E58D0">
        <w:rPr>
          <w:rFonts w:ascii="新宋体" w:eastAsia="新宋体" w:hAnsi="新宋体" w:hint="eastAsia"/>
          <w:bCs/>
        </w:rPr>
        <w:t>（</w:t>
      </w:r>
      <w:r w:rsidR="00E1545B" w:rsidRPr="007E58D0">
        <w:rPr>
          <w:rFonts w:ascii="新宋体" w:eastAsia="新宋体" w:hAnsi="新宋体"/>
          <w:bCs/>
        </w:rPr>
        <w:t>7</w:t>
      </w:r>
      <w:r w:rsidRPr="007E58D0">
        <w:rPr>
          <w:rFonts w:ascii="新宋体" w:eastAsia="新宋体" w:hAnsi="新宋体" w:hint="eastAsia"/>
          <w:bCs/>
        </w:rPr>
        <w:t>）售后服务方案</w:t>
      </w:r>
      <w:r w:rsidR="00AE5AF1" w:rsidRPr="007E58D0">
        <w:rPr>
          <w:rFonts w:ascii="新宋体" w:eastAsia="新宋体" w:hAnsi="新宋体" w:hint="eastAsia"/>
          <w:bCs/>
        </w:rPr>
        <w:t>（格式自定）</w:t>
      </w:r>
    </w:p>
    <w:p w14:paraId="5C57BFFF" w14:textId="770C1C59" w:rsidR="00AE5AF1" w:rsidRDefault="00AE5AF1">
      <w:pPr>
        <w:spacing w:line="360" w:lineRule="auto"/>
        <w:rPr>
          <w:rFonts w:ascii="新宋体" w:eastAsia="新宋体" w:hAnsi="新宋体"/>
          <w:bCs/>
        </w:rPr>
      </w:pPr>
      <w:r w:rsidRPr="007E58D0">
        <w:rPr>
          <w:rFonts w:ascii="新宋体" w:eastAsia="新宋体" w:hAnsi="新宋体" w:hint="eastAsia"/>
          <w:bCs/>
        </w:rPr>
        <w:t>（</w:t>
      </w:r>
      <w:r w:rsidR="00E1545B" w:rsidRPr="007E58D0">
        <w:rPr>
          <w:rFonts w:ascii="新宋体" w:eastAsia="新宋体" w:hAnsi="新宋体"/>
          <w:bCs/>
        </w:rPr>
        <w:t>8</w:t>
      </w:r>
      <w:r w:rsidRPr="007E58D0">
        <w:rPr>
          <w:rFonts w:ascii="新宋体" w:eastAsia="新宋体" w:hAnsi="新宋体" w:hint="eastAsia"/>
          <w:bCs/>
        </w:rPr>
        <w:t>）样品（格式自定）</w:t>
      </w:r>
    </w:p>
    <w:p w14:paraId="1A781D65" w14:textId="2FAB9AC9" w:rsidR="005B73DD" w:rsidRPr="007E58D0" w:rsidRDefault="005B73DD" w:rsidP="005B73DD">
      <w:pPr>
        <w:spacing w:line="360" w:lineRule="auto"/>
        <w:rPr>
          <w:rFonts w:ascii="新宋体" w:eastAsia="新宋体" w:hAnsi="新宋体"/>
          <w:bCs/>
        </w:rPr>
      </w:pPr>
      <w:r w:rsidRPr="007E58D0">
        <w:rPr>
          <w:rFonts w:ascii="新宋体" w:eastAsia="新宋体" w:hAnsi="新宋体" w:hint="eastAsia"/>
          <w:bCs/>
        </w:rPr>
        <w:t>（</w:t>
      </w:r>
      <w:r>
        <w:rPr>
          <w:rFonts w:ascii="新宋体" w:eastAsia="新宋体" w:hAnsi="新宋体" w:hint="eastAsia"/>
          <w:bCs/>
        </w:rPr>
        <w:t>9</w:t>
      </w:r>
      <w:r w:rsidRPr="007E58D0">
        <w:rPr>
          <w:rFonts w:ascii="新宋体" w:eastAsia="新宋体" w:hAnsi="新宋体" w:hint="eastAsia"/>
          <w:bCs/>
        </w:rPr>
        <w:t>）投标人认为需要加以说明的其他内容</w:t>
      </w:r>
    </w:p>
    <w:p w14:paraId="5355B7C7" w14:textId="77777777" w:rsidR="005B73DD" w:rsidRPr="005B73DD" w:rsidRDefault="005B73DD">
      <w:pPr>
        <w:spacing w:line="360" w:lineRule="auto"/>
        <w:rPr>
          <w:rFonts w:ascii="新宋体" w:eastAsia="新宋体" w:hAnsi="新宋体"/>
          <w:bCs/>
        </w:rPr>
      </w:pPr>
    </w:p>
    <w:p w14:paraId="1E68D5E2" w14:textId="77777777" w:rsidR="00D56650" w:rsidRPr="00992259" w:rsidRDefault="00D56650" w:rsidP="00D56650">
      <w:pPr>
        <w:spacing w:line="360" w:lineRule="auto"/>
        <w:rPr>
          <w:rFonts w:ascii="新宋体" w:eastAsia="新宋体" w:hAnsi="新宋体"/>
          <w:b/>
          <w:szCs w:val="21"/>
        </w:rPr>
      </w:pPr>
      <w:r w:rsidRPr="00992259">
        <w:rPr>
          <w:rFonts w:ascii="新宋体" w:eastAsia="新宋体" w:hAnsi="新宋体" w:hint="eastAsia"/>
          <w:b/>
          <w:szCs w:val="21"/>
        </w:rPr>
        <w:t>注：具体按评分信息设置标书节点</w:t>
      </w:r>
    </w:p>
    <w:p w14:paraId="36E21425" w14:textId="77777777" w:rsidR="00526D8F" w:rsidRPr="00D56650" w:rsidRDefault="00526D8F" w:rsidP="00280CD3">
      <w:pPr>
        <w:ind w:leftChars="342" w:left="718" w:firstLineChars="675" w:firstLine="1418"/>
        <w:rPr>
          <w:szCs w:val="21"/>
        </w:rPr>
      </w:pPr>
    </w:p>
    <w:p w14:paraId="1A2BAF81" w14:textId="77777777" w:rsidR="00526D8F" w:rsidRDefault="00526D8F">
      <w:pPr>
        <w:rPr>
          <w:rFonts w:ascii="宋体" w:hAnsi="宋体"/>
          <w:color w:val="FF0000"/>
          <w:sz w:val="24"/>
        </w:rPr>
      </w:pPr>
    </w:p>
    <w:p w14:paraId="18F89619" w14:textId="77777777" w:rsidR="00526D8F" w:rsidRDefault="00526D8F">
      <w:pPr>
        <w:rPr>
          <w:rFonts w:ascii="宋体" w:hAnsi="宋体"/>
          <w:color w:val="FF0000"/>
          <w:sz w:val="24"/>
        </w:rPr>
      </w:pPr>
    </w:p>
    <w:p w14:paraId="61F69093" w14:textId="77777777" w:rsidR="00526D8F" w:rsidRDefault="00280CD3">
      <w:pPr>
        <w:spacing w:line="360" w:lineRule="auto"/>
        <w:rPr>
          <w:rFonts w:ascii="新宋体" w:eastAsia="新宋体" w:hAnsi="新宋体"/>
          <w:b/>
          <w:sz w:val="24"/>
        </w:rPr>
      </w:pPr>
      <w:r>
        <w:rPr>
          <w:rFonts w:ascii="新宋体" w:eastAsia="新宋体" w:hAnsi="新宋体" w:hint="eastAsia"/>
          <w:b/>
          <w:sz w:val="24"/>
        </w:rPr>
        <w:lastRenderedPageBreak/>
        <w:t>投标文件正文</w:t>
      </w:r>
    </w:p>
    <w:p w14:paraId="4B1538BC" w14:textId="77777777" w:rsidR="00526D8F" w:rsidRDefault="00280CD3">
      <w:pPr>
        <w:pStyle w:val="30"/>
        <w:jc w:val="center"/>
        <w:rPr>
          <w:rFonts w:ascii="新宋体" w:eastAsia="新宋体" w:hAnsi="新宋体"/>
          <w:kern w:val="44"/>
          <w:sz w:val="30"/>
          <w:szCs w:val="30"/>
        </w:rPr>
      </w:pPr>
      <w:r>
        <w:rPr>
          <w:rFonts w:ascii="新宋体" w:eastAsia="新宋体" w:hAnsi="新宋体" w:hint="eastAsia"/>
          <w:kern w:val="44"/>
          <w:sz w:val="30"/>
          <w:szCs w:val="30"/>
        </w:rPr>
        <w:t>一、投标函</w:t>
      </w:r>
    </w:p>
    <w:p w14:paraId="082E5C44" w14:textId="77777777" w:rsidR="00526D8F" w:rsidRDefault="00280CD3">
      <w:pPr>
        <w:spacing w:line="480" w:lineRule="auto"/>
        <w:rPr>
          <w:rFonts w:ascii="新宋体" w:eastAsia="新宋体" w:hAnsi="新宋体"/>
        </w:rPr>
      </w:pPr>
      <w:r>
        <w:rPr>
          <w:rFonts w:ascii="新宋体" w:eastAsia="新宋体" w:hAnsi="新宋体" w:hint="eastAsia"/>
        </w:rPr>
        <w:t>致：深圳市</w:t>
      </w:r>
      <w:proofErr w:type="gramStart"/>
      <w:r>
        <w:rPr>
          <w:rFonts w:ascii="新宋体" w:eastAsia="新宋体" w:hAnsi="新宋体" w:hint="eastAsia"/>
        </w:rPr>
        <w:t>瑞凝信招标</w:t>
      </w:r>
      <w:proofErr w:type="gramEnd"/>
      <w:r>
        <w:rPr>
          <w:rFonts w:ascii="新宋体" w:eastAsia="新宋体" w:hAnsi="新宋体" w:hint="eastAsia"/>
        </w:rPr>
        <w:t>咨询有限公司</w:t>
      </w:r>
    </w:p>
    <w:p w14:paraId="7596599E" w14:textId="77777777" w:rsidR="00526D8F" w:rsidRDefault="00280CD3">
      <w:pPr>
        <w:spacing w:line="480" w:lineRule="auto"/>
        <w:rPr>
          <w:rFonts w:ascii="新宋体" w:eastAsia="新宋体" w:hAnsi="新宋体"/>
        </w:rPr>
      </w:pPr>
      <w:r>
        <w:rPr>
          <w:rFonts w:ascii="新宋体" w:eastAsia="新宋体" w:hAnsi="新宋体" w:hint="eastAsia"/>
        </w:rPr>
        <w:t>1、根据已收到贵方的招标编号为        的               项目的招标文件，遵照《深圳经济特区政府采购条例》等有关规定，我单位经研究上述招标文件的专用条款及通用条款后，我方愿以《开标一览表》中填写的投标报价并按招标文件要求承包上述项目并修补其任何缺陷。</w:t>
      </w:r>
    </w:p>
    <w:p w14:paraId="23F8F617" w14:textId="77777777" w:rsidR="00526D8F" w:rsidRDefault="00280CD3">
      <w:pPr>
        <w:spacing w:line="480" w:lineRule="auto"/>
        <w:rPr>
          <w:rFonts w:ascii="新宋体" w:eastAsia="新宋体" w:hAnsi="新宋体"/>
        </w:rPr>
      </w:pPr>
      <w:r>
        <w:rPr>
          <w:rFonts w:ascii="新宋体" w:eastAsia="新宋体" w:hAnsi="新宋体"/>
        </w:rPr>
        <w:t>2</w:t>
      </w:r>
      <w:r>
        <w:rPr>
          <w:rFonts w:ascii="新宋体" w:eastAsia="新宋体" w:hAnsi="新宋体" w:hint="eastAsia"/>
        </w:rPr>
        <w:t>、我方已认真核实了投标文件的全部资料，所有资料均为真实资料。我方对投标文件中全部投标资料的真实性负责，如被证实我方的投标文件中存在虚假资料的，则视为我方隐瞒真实情况、提供虚假资料，我方愿意接受主管部门</w:t>
      </w:r>
      <w:proofErr w:type="gramStart"/>
      <w:r>
        <w:rPr>
          <w:rFonts w:ascii="新宋体" w:eastAsia="新宋体" w:hAnsi="新宋体" w:hint="eastAsia"/>
        </w:rPr>
        <w:t>作出</w:t>
      </w:r>
      <w:proofErr w:type="gramEnd"/>
      <w:r>
        <w:rPr>
          <w:rFonts w:ascii="新宋体" w:eastAsia="新宋体" w:hAnsi="新宋体" w:hint="eastAsia"/>
        </w:rPr>
        <w:t>的行政处罚。</w:t>
      </w:r>
    </w:p>
    <w:p w14:paraId="21059537" w14:textId="77777777" w:rsidR="00526D8F" w:rsidRDefault="00280CD3">
      <w:pPr>
        <w:spacing w:line="480" w:lineRule="auto"/>
        <w:rPr>
          <w:rFonts w:ascii="新宋体" w:eastAsia="新宋体" w:hAnsi="新宋体"/>
        </w:rPr>
      </w:pPr>
      <w:r>
        <w:rPr>
          <w:rFonts w:ascii="新宋体" w:eastAsia="新宋体" w:hAnsi="新宋体" w:hint="eastAsia"/>
        </w:rPr>
        <w:t>3、如果我方中标，我方将按照规定提交上述总价      ％（或   万元）作为履约担保。</w:t>
      </w:r>
    </w:p>
    <w:p w14:paraId="6E3A360B" w14:textId="77777777" w:rsidR="00526D8F" w:rsidRDefault="00280CD3">
      <w:pPr>
        <w:spacing w:line="480" w:lineRule="auto"/>
        <w:rPr>
          <w:rFonts w:ascii="新宋体" w:eastAsia="新宋体" w:hAnsi="新宋体"/>
        </w:rPr>
      </w:pPr>
      <w:r>
        <w:rPr>
          <w:rFonts w:ascii="新宋体" w:eastAsia="新宋体" w:hAnsi="新宋体" w:hint="eastAsia"/>
        </w:rPr>
        <w:t>4、我方同意所递交的投标文件在“对通用条款的补充内容”中的投标有效期内有效，在此期间内我方的投标有可能中标，我方将受此约束。</w:t>
      </w:r>
    </w:p>
    <w:p w14:paraId="4A3846BF" w14:textId="77777777" w:rsidR="00526D8F" w:rsidRDefault="00280CD3">
      <w:pPr>
        <w:spacing w:line="480" w:lineRule="auto"/>
        <w:rPr>
          <w:rFonts w:ascii="新宋体" w:eastAsia="新宋体" w:hAnsi="新宋体"/>
        </w:rPr>
      </w:pPr>
      <w:r>
        <w:rPr>
          <w:rFonts w:ascii="新宋体" w:eastAsia="新宋体" w:hAnsi="新宋体" w:hint="eastAsia"/>
        </w:rPr>
        <w:t>5、除非另外达成协议并生效，贵方的中标通知书和本投标文件将构成约束我们双方的合同。</w:t>
      </w:r>
    </w:p>
    <w:p w14:paraId="6BFEE5E0" w14:textId="77777777" w:rsidR="00526D8F" w:rsidRDefault="00280CD3">
      <w:pPr>
        <w:spacing w:line="480" w:lineRule="auto"/>
        <w:rPr>
          <w:rFonts w:ascii="新宋体" w:eastAsia="新宋体" w:hAnsi="新宋体"/>
        </w:rPr>
      </w:pPr>
      <w:r>
        <w:rPr>
          <w:rFonts w:ascii="新宋体" w:eastAsia="新宋体" w:hAnsi="新宋体" w:hint="eastAsia"/>
        </w:rPr>
        <w:t>6、我方理解贵方将不受必须接受你们所收到的最低标价或其它任何投标文件的约束。</w:t>
      </w:r>
    </w:p>
    <w:p w14:paraId="2CC5B012" w14:textId="77777777" w:rsidR="00526D8F" w:rsidRDefault="00280CD3">
      <w:pPr>
        <w:spacing w:line="480" w:lineRule="auto"/>
        <w:rPr>
          <w:rFonts w:ascii="新宋体" w:eastAsia="新宋体" w:hAnsi="新宋体"/>
        </w:rPr>
      </w:pPr>
      <w:r>
        <w:rPr>
          <w:rFonts w:ascii="新宋体" w:eastAsia="新宋体" w:hAnsi="新宋体" w:hint="eastAsia"/>
        </w:rPr>
        <w:t xml:space="preserve">投标人：（公章）                       </w:t>
      </w:r>
    </w:p>
    <w:p w14:paraId="37007962" w14:textId="77777777" w:rsidR="00526D8F" w:rsidRDefault="00280CD3">
      <w:pPr>
        <w:spacing w:line="480" w:lineRule="auto"/>
        <w:rPr>
          <w:rFonts w:ascii="新宋体" w:eastAsia="新宋体" w:hAnsi="新宋体"/>
        </w:rPr>
      </w:pPr>
      <w:r>
        <w:rPr>
          <w:rFonts w:ascii="新宋体" w:eastAsia="新宋体" w:hAnsi="新宋体" w:hint="eastAsia"/>
        </w:rPr>
        <w:t xml:space="preserve">单位地址：               </w:t>
      </w:r>
    </w:p>
    <w:p w14:paraId="283D6C16" w14:textId="77777777" w:rsidR="00526D8F" w:rsidRDefault="00280CD3">
      <w:pPr>
        <w:spacing w:line="480" w:lineRule="auto"/>
        <w:rPr>
          <w:rFonts w:ascii="新宋体" w:eastAsia="新宋体" w:hAnsi="新宋体"/>
        </w:rPr>
      </w:pPr>
      <w:r>
        <w:rPr>
          <w:rFonts w:ascii="新宋体" w:eastAsia="新宋体" w:hAnsi="新宋体" w:hint="eastAsia"/>
        </w:rPr>
        <w:t>法定代表人或其委托代理人：（盖章或签字）</w:t>
      </w:r>
    </w:p>
    <w:p w14:paraId="57684668" w14:textId="77777777" w:rsidR="00526D8F" w:rsidRDefault="00280CD3">
      <w:pPr>
        <w:spacing w:line="480" w:lineRule="auto"/>
        <w:rPr>
          <w:rFonts w:ascii="新宋体" w:eastAsia="新宋体" w:hAnsi="新宋体"/>
        </w:rPr>
      </w:pPr>
      <w:r>
        <w:rPr>
          <w:rFonts w:ascii="新宋体" w:eastAsia="新宋体" w:hAnsi="新宋体" w:hint="eastAsia"/>
        </w:rPr>
        <w:t>日期：    年   月   日</w:t>
      </w:r>
    </w:p>
    <w:p w14:paraId="5661E962" w14:textId="77777777" w:rsidR="00526D8F" w:rsidRDefault="00280CD3">
      <w:pPr>
        <w:spacing w:line="480" w:lineRule="auto"/>
        <w:rPr>
          <w:rFonts w:ascii="新宋体" w:eastAsia="新宋体" w:hAnsi="新宋体"/>
        </w:rPr>
      </w:pPr>
      <w:r>
        <w:rPr>
          <w:rFonts w:ascii="新宋体" w:eastAsia="新宋体" w:hAnsi="新宋体" w:hint="eastAsia"/>
        </w:rPr>
        <w:t xml:space="preserve">邮政编码：            电话：            传真：            </w:t>
      </w:r>
    </w:p>
    <w:p w14:paraId="05433A22" w14:textId="77777777" w:rsidR="00526D8F" w:rsidRDefault="00280CD3">
      <w:pPr>
        <w:spacing w:line="480" w:lineRule="auto"/>
        <w:rPr>
          <w:rFonts w:ascii="新宋体" w:eastAsia="新宋体" w:hAnsi="新宋体"/>
        </w:rPr>
      </w:pPr>
      <w:r>
        <w:rPr>
          <w:rFonts w:ascii="新宋体" w:eastAsia="新宋体" w:hAnsi="新宋体" w:hint="eastAsia"/>
        </w:rPr>
        <w:t>开户银行名称：</w:t>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p>
    <w:p w14:paraId="7F19E28B" w14:textId="77777777" w:rsidR="00526D8F" w:rsidRDefault="00280CD3">
      <w:pPr>
        <w:spacing w:line="480" w:lineRule="auto"/>
        <w:rPr>
          <w:rFonts w:ascii="新宋体" w:eastAsia="新宋体" w:hAnsi="新宋体"/>
        </w:rPr>
      </w:pPr>
      <w:r>
        <w:rPr>
          <w:rFonts w:ascii="新宋体" w:eastAsia="新宋体" w:hAnsi="新宋体" w:hint="eastAsia"/>
        </w:rPr>
        <w:t>开户银行帐号：</w:t>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p>
    <w:p w14:paraId="1F14F78B" w14:textId="77777777" w:rsidR="00526D8F" w:rsidRDefault="00280CD3">
      <w:pPr>
        <w:spacing w:line="480" w:lineRule="auto"/>
        <w:rPr>
          <w:rFonts w:ascii="新宋体" w:eastAsia="新宋体" w:hAnsi="新宋体"/>
        </w:rPr>
      </w:pPr>
      <w:r>
        <w:rPr>
          <w:rFonts w:ascii="新宋体" w:eastAsia="新宋体" w:hAnsi="新宋体" w:hint="eastAsia"/>
        </w:rPr>
        <w:t>开户银行地址：</w:t>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r>
        <w:rPr>
          <w:rFonts w:ascii="新宋体" w:eastAsia="新宋体" w:hAnsi="新宋体" w:hint="eastAsia"/>
        </w:rPr>
        <w:tab/>
      </w:r>
    </w:p>
    <w:p w14:paraId="02694B85" w14:textId="77777777" w:rsidR="00526D8F" w:rsidRDefault="00280CD3">
      <w:r>
        <w:rPr>
          <w:rFonts w:hint="eastAsia"/>
        </w:rPr>
        <w:t>开户银行电话：</w:t>
      </w:r>
      <w:r>
        <w:rPr>
          <w:rFonts w:hint="eastAsia"/>
        </w:rPr>
        <w:tab/>
      </w:r>
      <w:r>
        <w:rPr>
          <w:rFonts w:hint="eastAsia"/>
        </w:rPr>
        <w:tab/>
      </w:r>
      <w:r>
        <w:rPr>
          <w:rFonts w:hint="eastAsia"/>
        </w:rPr>
        <w:tab/>
      </w:r>
      <w:r>
        <w:rPr>
          <w:rFonts w:hint="eastAsia"/>
        </w:rPr>
        <w:tab/>
      </w:r>
    </w:p>
    <w:p w14:paraId="1C82CD63" w14:textId="77777777" w:rsidR="00526D8F" w:rsidRDefault="00526D8F"/>
    <w:p w14:paraId="610E1EEA" w14:textId="77777777" w:rsidR="00526D8F" w:rsidRDefault="00280CD3">
      <w:pPr>
        <w:spacing w:line="480" w:lineRule="auto"/>
        <w:rPr>
          <w:rFonts w:ascii="新宋体" w:eastAsia="新宋体" w:hAnsi="新宋体"/>
        </w:rPr>
      </w:pPr>
      <w:r>
        <w:rPr>
          <w:rFonts w:ascii="新宋体" w:eastAsia="新宋体" w:hAnsi="新宋体" w:hint="eastAsia"/>
        </w:rPr>
        <w:t>（备注：如联合体投标，投标人一栏仅需填写牵头人的名称）</w:t>
      </w:r>
    </w:p>
    <w:p w14:paraId="75C4E094" w14:textId="77777777" w:rsidR="00526D8F" w:rsidRDefault="00526D8F">
      <w:pPr>
        <w:rPr>
          <w:rFonts w:ascii="黑体" w:eastAsia="黑体" w:hAnsi="宋体"/>
        </w:rPr>
      </w:pPr>
    </w:p>
    <w:p w14:paraId="1CE88B59" w14:textId="77777777" w:rsidR="00526D8F" w:rsidRDefault="00526D8F">
      <w:pPr>
        <w:rPr>
          <w:rFonts w:ascii="黑体" w:eastAsia="黑体" w:hAnsi="宋体"/>
        </w:rPr>
      </w:pPr>
    </w:p>
    <w:p w14:paraId="2036994B" w14:textId="77777777" w:rsidR="00526D8F" w:rsidRDefault="00280CD3">
      <w:pPr>
        <w:pStyle w:val="30"/>
        <w:jc w:val="center"/>
        <w:rPr>
          <w:rFonts w:ascii="新宋体" w:eastAsia="新宋体" w:hAnsi="新宋体"/>
          <w:kern w:val="44"/>
          <w:sz w:val="30"/>
          <w:szCs w:val="30"/>
        </w:rPr>
      </w:pPr>
      <w:r>
        <w:rPr>
          <w:rFonts w:ascii="新宋体" w:eastAsia="新宋体" w:hAnsi="新宋体" w:hint="eastAsia"/>
          <w:kern w:val="44"/>
          <w:sz w:val="30"/>
          <w:szCs w:val="30"/>
        </w:rPr>
        <w:lastRenderedPageBreak/>
        <w:t>二、政府采购投标及履约承诺函</w:t>
      </w:r>
    </w:p>
    <w:p w14:paraId="69A3A26B" w14:textId="77777777" w:rsidR="00526D8F" w:rsidRDefault="00280CD3">
      <w:pPr>
        <w:spacing w:line="480" w:lineRule="auto"/>
        <w:rPr>
          <w:rFonts w:ascii="新宋体" w:eastAsia="新宋体" w:hAnsi="新宋体"/>
        </w:rPr>
      </w:pPr>
      <w:r>
        <w:rPr>
          <w:rFonts w:ascii="新宋体" w:eastAsia="新宋体" w:hAnsi="新宋体" w:hint="eastAsia"/>
        </w:rPr>
        <w:t>致：深圳市</w:t>
      </w:r>
      <w:proofErr w:type="gramStart"/>
      <w:r>
        <w:rPr>
          <w:rFonts w:ascii="新宋体" w:eastAsia="新宋体" w:hAnsi="新宋体" w:hint="eastAsia"/>
        </w:rPr>
        <w:t>瑞凝信招标</w:t>
      </w:r>
      <w:proofErr w:type="gramEnd"/>
      <w:r>
        <w:rPr>
          <w:rFonts w:ascii="新宋体" w:eastAsia="新宋体" w:hAnsi="新宋体" w:hint="eastAsia"/>
        </w:rPr>
        <w:t>咨询有限公司</w:t>
      </w:r>
    </w:p>
    <w:p w14:paraId="459ACA59" w14:textId="77777777" w:rsidR="00526D8F" w:rsidRDefault="00280CD3">
      <w:pPr>
        <w:spacing w:line="360" w:lineRule="auto"/>
        <w:rPr>
          <w:rFonts w:ascii="新宋体" w:eastAsia="新宋体" w:hAnsi="新宋体"/>
        </w:rPr>
      </w:pPr>
      <w:r>
        <w:rPr>
          <w:rFonts w:ascii="新宋体" w:eastAsia="新宋体" w:hAnsi="新宋体" w:hint="eastAsia"/>
        </w:rPr>
        <w:t>我公司承诺：</w:t>
      </w:r>
    </w:p>
    <w:p w14:paraId="5E518C40" w14:textId="77777777" w:rsidR="00526D8F" w:rsidRDefault="00280CD3">
      <w:pPr>
        <w:spacing w:line="360" w:lineRule="auto"/>
        <w:rPr>
          <w:rFonts w:ascii="新宋体" w:eastAsia="新宋体" w:hAnsi="新宋体"/>
        </w:rPr>
      </w:pPr>
      <w:r>
        <w:rPr>
          <w:rFonts w:ascii="新宋体" w:eastAsia="新宋体" w:hAnsi="新宋体" w:hint="eastAsia"/>
        </w:rPr>
        <w:t>1.我公司本招标项目所提供的货物或服务未侵犯知识产权。</w:t>
      </w:r>
    </w:p>
    <w:p w14:paraId="797E5DDF" w14:textId="77777777" w:rsidR="00526D8F" w:rsidRDefault="00280CD3">
      <w:pPr>
        <w:spacing w:line="360" w:lineRule="auto"/>
        <w:rPr>
          <w:rFonts w:ascii="新宋体" w:eastAsia="新宋体" w:hAnsi="新宋体"/>
        </w:rPr>
      </w:pPr>
      <w:r>
        <w:rPr>
          <w:rFonts w:ascii="新宋体" w:eastAsia="新宋体" w:hAnsi="新宋体" w:hint="eastAsia"/>
        </w:rPr>
        <w:t>2.我公司参与本项目投标前三年内，在经营活动中没有重大违法记录。</w:t>
      </w:r>
    </w:p>
    <w:p w14:paraId="7FE4200E" w14:textId="77777777" w:rsidR="00526D8F" w:rsidRDefault="00280CD3">
      <w:pPr>
        <w:spacing w:line="360" w:lineRule="auto"/>
        <w:rPr>
          <w:rFonts w:ascii="新宋体" w:eastAsia="新宋体" w:hAnsi="新宋体"/>
        </w:rPr>
      </w:pPr>
      <w:r>
        <w:rPr>
          <w:rFonts w:ascii="新宋体" w:eastAsia="新宋体" w:hAnsi="新宋体" w:hint="eastAsia"/>
        </w:rPr>
        <w:t>3.我公司参与本项目政府采购活动时不存在被有关部门禁止参与政府采购活动且在有效期内的情况。</w:t>
      </w:r>
    </w:p>
    <w:p w14:paraId="6DAEB697" w14:textId="77777777" w:rsidR="00526D8F" w:rsidRDefault="00280CD3">
      <w:pPr>
        <w:spacing w:line="360" w:lineRule="auto"/>
        <w:rPr>
          <w:rFonts w:ascii="新宋体" w:eastAsia="新宋体" w:hAnsi="新宋体"/>
        </w:rPr>
      </w:pPr>
      <w:r>
        <w:rPr>
          <w:rFonts w:ascii="新宋体" w:eastAsia="新宋体" w:hAnsi="新宋体" w:hint="eastAsia"/>
        </w:rPr>
        <w:t>4.我公司具备《中华人民共和国政府采购法》第二十二条第一款规定的六项条件。</w:t>
      </w:r>
    </w:p>
    <w:p w14:paraId="629FA249" w14:textId="77777777" w:rsidR="00526D8F" w:rsidRDefault="00280CD3">
      <w:pPr>
        <w:spacing w:line="360" w:lineRule="auto"/>
        <w:rPr>
          <w:rFonts w:ascii="新宋体" w:eastAsia="新宋体" w:hAnsi="新宋体"/>
        </w:rPr>
      </w:pPr>
      <w:r>
        <w:rPr>
          <w:rFonts w:ascii="新宋体" w:eastAsia="新宋体" w:hAnsi="新宋体" w:hint="eastAsia"/>
        </w:rPr>
        <w:t>5.我公司未被列入失信被执行人、重大税收违法案件当事人名单、政府采购严重违法失信行为记录名单</w:t>
      </w:r>
    </w:p>
    <w:p w14:paraId="2121A5DC" w14:textId="77777777" w:rsidR="00526D8F" w:rsidRDefault="00280CD3">
      <w:pPr>
        <w:spacing w:line="360" w:lineRule="auto"/>
        <w:rPr>
          <w:rFonts w:ascii="新宋体" w:eastAsia="新宋体" w:hAnsi="新宋体"/>
        </w:rPr>
      </w:pPr>
      <w:r>
        <w:rPr>
          <w:rFonts w:ascii="新宋体" w:eastAsia="新宋体" w:hAnsi="新宋体" w:hint="eastAsia"/>
        </w:rPr>
        <w:t>6.我公司参与该项目投标，严格遵守政府采购相关法律，投标做到诚实，</w:t>
      </w:r>
      <w:proofErr w:type="gramStart"/>
      <w:r>
        <w:rPr>
          <w:rFonts w:ascii="新宋体" w:eastAsia="新宋体" w:hAnsi="新宋体" w:hint="eastAsia"/>
        </w:rPr>
        <w:t>不</w:t>
      </w:r>
      <w:proofErr w:type="gramEnd"/>
      <w:r>
        <w:rPr>
          <w:rFonts w:ascii="新宋体" w:eastAsia="新宋体" w:hAnsi="新宋体" w:hint="eastAsia"/>
        </w:rPr>
        <w:t>造假，不围标、串标、陪标。我公司已清楚，如违反上述要求，其投标将作无效处理，被列入不良记录名单并在网上曝光，同时将被提请政府采购监督管理部门给予一定年限内禁止参与政府采购活动或其他处罚。</w:t>
      </w:r>
    </w:p>
    <w:p w14:paraId="22E4AC82" w14:textId="77777777" w:rsidR="00526D8F" w:rsidRDefault="00280CD3">
      <w:pPr>
        <w:spacing w:line="360" w:lineRule="auto"/>
        <w:rPr>
          <w:rFonts w:ascii="新宋体" w:eastAsia="新宋体" w:hAnsi="新宋体"/>
        </w:rPr>
      </w:pPr>
      <w:r>
        <w:rPr>
          <w:rFonts w:ascii="新宋体" w:eastAsia="新宋体" w:hAnsi="新宋体" w:hint="eastAsia"/>
        </w:rPr>
        <w:t>7.我公司如果中标，做到守信，不偷工减料，依照本项目招标文件需求内容、签署的采购合同及本公司在投标中所作的一切承诺履约。项目验收达到全部指标合格，力争优良。</w:t>
      </w:r>
    </w:p>
    <w:p w14:paraId="39BACAEC" w14:textId="77777777" w:rsidR="00526D8F" w:rsidRDefault="00280CD3">
      <w:pPr>
        <w:spacing w:line="360" w:lineRule="auto"/>
        <w:rPr>
          <w:rFonts w:ascii="新宋体" w:eastAsia="新宋体" w:hAnsi="新宋体"/>
        </w:rPr>
      </w:pPr>
      <w:r>
        <w:rPr>
          <w:rFonts w:ascii="新宋体" w:eastAsia="新宋体" w:hAnsi="新宋体" w:hint="eastAsia"/>
        </w:rPr>
        <w:t>8.我公司承诺本项目的报价不低于我公司的成本价，否则，我公司清楚将面临投标无效的风险；我公司承诺</w:t>
      </w:r>
      <w:proofErr w:type="gramStart"/>
      <w:r>
        <w:rPr>
          <w:rFonts w:ascii="新宋体" w:eastAsia="新宋体" w:hAnsi="新宋体" w:hint="eastAsia"/>
        </w:rPr>
        <w:t>不</w:t>
      </w:r>
      <w:proofErr w:type="gramEnd"/>
      <w:r>
        <w:rPr>
          <w:rFonts w:ascii="新宋体" w:eastAsia="新宋体" w:hAnsi="新宋体" w:hint="eastAsia"/>
        </w:rPr>
        <w:t>恶意低价谋取中标；我公司对本项目的报价负责，中标后将严格按照本项目招标文件需求、签署的采购合同及我公司在投标中所作的全部承诺履行。我公司清楚，若我公司以“报价太低而无法履约”为理由放弃本项目中标资格时，愿意接受主管部门的处理处罚。若我公司中标本项目，我公司的报价明显低于其他投标人的报价时，我公司清楚，本项目将成为重点监管、重点验收项目，我公司将按时保质保量完成，并全力配合有关监管、验收工作；若我公司未按上述要求履约，我公司愿意接受主管部门的处理处罚。</w:t>
      </w:r>
    </w:p>
    <w:p w14:paraId="4E079574" w14:textId="77777777" w:rsidR="00526D8F" w:rsidRDefault="00280CD3">
      <w:pPr>
        <w:spacing w:line="360" w:lineRule="auto"/>
        <w:rPr>
          <w:rFonts w:ascii="新宋体" w:eastAsia="新宋体" w:hAnsi="新宋体"/>
        </w:rPr>
      </w:pPr>
      <w:r>
        <w:rPr>
          <w:rFonts w:ascii="新宋体" w:eastAsia="新宋体" w:hAnsi="新宋体" w:hint="eastAsia"/>
        </w:rPr>
        <w:t>9.我公司已认真核实了投标文件的全部内容，所有资料均为真实资料。我公司对投标文件中全部投标资料的真实性负责，如被证实我公司的投标文件中存在虚假资料的，则视为我公司隐瞒真实情况、提供虚假资料，我公司愿意接受主管部门</w:t>
      </w:r>
      <w:proofErr w:type="gramStart"/>
      <w:r>
        <w:rPr>
          <w:rFonts w:ascii="新宋体" w:eastAsia="新宋体" w:hAnsi="新宋体" w:hint="eastAsia"/>
        </w:rPr>
        <w:t>作出</w:t>
      </w:r>
      <w:proofErr w:type="gramEnd"/>
      <w:r>
        <w:rPr>
          <w:rFonts w:ascii="新宋体" w:eastAsia="新宋体" w:hAnsi="新宋体" w:hint="eastAsia"/>
        </w:rPr>
        <w:t>的行政处罚。</w:t>
      </w:r>
    </w:p>
    <w:p w14:paraId="13FD5531" w14:textId="77777777" w:rsidR="00526D8F" w:rsidRDefault="00280CD3">
      <w:pPr>
        <w:spacing w:line="360" w:lineRule="auto"/>
        <w:rPr>
          <w:rFonts w:ascii="新宋体" w:eastAsia="新宋体" w:hAnsi="新宋体"/>
        </w:rPr>
      </w:pPr>
      <w:r>
        <w:rPr>
          <w:rFonts w:ascii="新宋体" w:eastAsia="新宋体" w:hAnsi="新宋体" w:hint="eastAsia"/>
        </w:rPr>
        <w:t>10.我公司承诺</w:t>
      </w:r>
      <w:proofErr w:type="gramStart"/>
      <w:r>
        <w:rPr>
          <w:rFonts w:ascii="新宋体" w:eastAsia="新宋体" w:hAnsi="新宋体" w:hint="eastAsia"/>
        </w:rPr>
        <w:t>不</w:t>
      </w:r>
      <w:proofErr w:type="gramEnd"/>
      <w:r>
        <w:rPr>
          <w:rFonts w:ascii="新宋体" w:eastAsia="新宋体" w:hAnsi="新宋体" w:hint="eastAsia"/>
        </w:rPr>
        <w:t>非法转包、分包。</w:t>
      </w:r>
    </w:p>
    <w:p w14:paraId="78B9E84D" w14:textId="77777777" w:rsidR="00526D8F" w:rsidRDefault="00280CD3">
      <w:pPr>
        <w:spacing w:line="360" w:lineRule="auto"/>
        <w:rPr>
          <w:rFonts w:ascii="新宋体" w:eastAsia="新宋体" w:hAnsi="新宋体"/>
        </w:rPr>
      </w:pPr>
      <w:r>
        <w:rPr>
          <w:rFonts w:ascii="新宋体" w:eastAsia="新宋体" w:hAnsi="新宋体" w:hint="eastAsia"/>
        </w:rPr>
        <w:t xml:space="preserve">以上承诺，如有违反，愿依照国家相关法律处理，并承担由此给采购人带来的损失。                                 </w:t>
      </w:r>
    </w:p>
    <w:p w14:paraId="0F11D853" w14:textId="77777777" w:rsidR="00526D8F" w:rsidRDefault="00280CD3">
      <w:pPr>
        <w:spacing w:line="360" w:lineRule="auto"/>
        <w:rPr>
          <w:rFonts w:ascii="新宋体" w:eastAsia="新宋体" w:hAnsi="新宋体"/>
        </w:rPr>
      </w:pPr>
      <w:r>
        <w:rPr>
          <w:rFonts w:ascii="新宋体" w:eastAsia="新宋体" w:hAnsi="新宋体" w:hint="eastAsia"/>
        </w:rPr>
        <w:t xml:space="preserve">投标人：（公章）                       </w:t>
      </w:r>
    </w:p>
    <w:p w14:paraId="3AA48F7E" w14:textId="77777777" w:rsidR="00526D8F" w:rsidRDefault="00280CD3">
      <w:pPr>
        <w:spacing w:line="360" w:lineRule="auto"/>
        <w:rPr>
          <w:rFonts w:ascii="新宋体" w:eastAsia="新宋体" w:hAnsi="新宋体"/>
        </w:rPr>
      </w:pPr>
      <w:r>
        <w:rPr>
          <w:rFonts w:ascii="新宋体" w:eastAsia="新宋体" w:hAnsi="新宋体" w:hint="eastAsia"/>
        </w:rPr>
        <w:t xml:space="preserve">单位地址：               </w:t>
      </w:r>
    </w:p>
    <w:p w14:paraId="5621961C" w14:textId="77777777" w:rsidR="00526D8F" w:rsidRDefault="00280CD3">
      <w:pPr>
        <w:spacing w:line="360" w:lineRule="auto"/>
        <w:rPr>
          <w:rFonts w:ascii="新宋体" w:eastAsia="新宋体" w:hAnsi="新宋体"/>
        </w:rPr>
      </w:pPr>
      <w:r>
        <w:rPr>
          <w:rFonts w:ascii="新宋体" w:eastAsia="新宋体" w:hAnsi="新宋体" w:hint="eastAsia"/>
        </w:rPr>
        <w:t>法定代表人或其委托代理人：（盖章或签字）</w:t>
      </w:r>
    </w:p>
    <w:p w14:paraId="618898FF" w14:textId="77777777" w:rsidR="00526D8F" w:rsidRDefault="00280CD3">
      <w:pPr>
        <w:spacing w:line="360" w:lineRule="auto"/>
        <w:rPr>
          <w:rFonts w:ascii="新宋体" w:eastAsia="新宋体" w:hAnsi="新宋体"/>
        </w:rPr>
      </w:pPr>
      <w:r>
        <w:rPr>
          <w:rFonts w:ascii="新宋体" w:eastAsia="新宋体" w:hAnsi="新宋体" w:hint="eastAsia"/>
        </w:rPr>
        <w:t xml:space="preserve">日期：    年   月   日   </w:t>
      </w:r>
    </w:p>
    <w:p w14:paraId="50624CE5" w14:textId="77777777" w:rsidR="00526D8F" w:rsidRDefault="00526D8F">
      <w:pPr>
        <w:ind w:firstLine="645"/>
        <w:rPr>
          <w:rFonts w:ascii="宋体" w:hAnsi="宋体"/>
          <w:szCs w:val="21"/>
        </w:rPr>
      </w:pPr>
    </w:p>
    <w:p w14:paraId="662CDA5C" w14:textId="77777777" w:rsidR="00526D8F" w:rsidRDefault="00526D8F">
      <w:pPr>
        <w:ind w:firstLine="645"/>
        <w:rPr>
          <w:rFonts w:ascii="宋体" w:hAnsi="宋体"/>
          <w:szCs w:val="21"/>
        </w:rPr>
      </w:pPr>
    </w:p>
    <w:p w14:paraId="61C1EE36" w14:textId="77777777" w:rsidR="008203B1" w:rsidRPr="008203B1" w:rsidRDefault="008203B1" w:rsidP="008203B1">
      <w:pPr>
        <w:pStyle w:val="30"/>
        <w:jc w:val="center"/>
        <w:rPr>
          <w:rFonts w:ascii="新宋体" w:eastAsia="新宋体" w:hAnsi="新宋体"/>
          <w:kern w:val="44"/>
          <w:sz w:val="30"/>
          <w:szCs w:val="30"/>
        </w:rPr>
      </w:pPr>
      <w:r w:rsidRPr="008203B1">
        <w:rPr>
          <w:rFonts w:ascii="新宋体" w:eastAsia="新宋体" w:hAnsi="新宋体" w:hint="eastAsia"/>
          <w:kern w:val="44"/>
          <w:sz w:val="30"/>
          <w:szCs w:val="30"/>
        </w:rPr>
        <w:lastRenderedPageBreak/>
        <w:t>三、政府采购违法行为风险知悉确认书</w:t>
      </w:r>
    </w:p>
    <w:p w14:paraId="67DC71F2" w14:textId="77777777" w:rsidR="008203B1" w:rsidRPr="00997B49" w:rsidRDefault="008203B1" w:rsidP="008203B1">
      <w:pPr>
        <w:spacing w:line="360" w:lineRule="auto"/>
        <w:rPr>
          <w:rFonts w:ascii="新宋体" w:eastAsia="新宋体" w:hAnsi="新宋体"/>
          <w:szCs w:val="21"/>
        </w:rPr>
      </w:pPr>
    </w:p>
    <w:p w14:paraId="0F0C3313"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本公司在投标前已充分知悉以下情形为参与政府采购活动时的重大风险事项，并承诺已对下述风险提示事项重点排查，做到严谨、诚信、依法依规参与政府采购活动。</w:t>
      </w:r>
    </w:p>
    <w:p w14:paraId="6210116E"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一、本公司已充分知悉“隐瞒真实情况，提供虚假资料”的法定情形，相关情形包括但不限于：</w:t>
      </w:r>
    </w:p>
    <w:p w14:paraId="1D798546"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（一）通过转让或者租借等方式从其他单位获取资格或者资质证书投标的。</w:t>
      </w:r>
    </w:p>
    <w:p w14:paraId="59FA9FE0"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（二）由其他单位或者其他单位负责人在投标供应商编制的投标文件上加盖印章或者签字的。</w:t>
      </w:r>
    </w:p>
    <w:p w14:paraId="7ED43F38"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（三）项目负责人或者主要技术人员不是本单位人员的。</w:t>
      </w:r>
    </w:p>
    <w:p w14:paraId="2F8A484C"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（四）投标保证金不是从投标供应商基本账户转出的。</w:t>
      </w:r>
    </w:p>
    <w:p w14:paraId="67045650"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（五）其他隐瞒真实情况、提供虚假资料的行为。</w:t>
      </w:r>
    </w:p>
    <w:p w14:paraId="2C701893"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二、本公司已充分知悉“与其他采购参加人串通投标”的法定情形，相关情形包括但不限于：</w:t>
      </w:r>
    </w:p>
    <w:p w14:paraId="636B8D40"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 xml:space="preserve">（一）投标供应商之间相互约定给予未中标的供应商利益补偿。 </w:t>
      </w:r>
    </w:p>
    <w:p w14:paraId="3016C5E4"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（二）不同投标供应商的法定代表人、主要经营负责人、项目投标授权代表人、项目负责人、主要技术人员为同一人、属同一单位或者在同一单位缴纳社会保险。</w:t>
      </w:r>
    </w:p>
    <w:p w14:paraId="74B2760B"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（三）不同投标供应商的投标文件由同一单位或者同一人编制，或者由同一人分阶段参与编制的。</w:t>
      </w:r>
    </w:p>
    <w:p w14:paraId="7D67895D"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（四）不同投标供应商的投标文件或部分投标文件相互混装。</w:t>
      </w:r>
    </w:p>
    <w:p w14:paraId="080DC148"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（五）不同投标供应商的投标文件内容存在非正常一致。</w:t>
      </w:r>
    </w:p>
    <w:p w14:paraId="12BC8A73"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（六）由同一单位工作人员为两家以上（含两家）供应商进行同一项投标活动的。</w:t>
      </w:r>
    </w:p>
    <w:p w14:paraId="66182675"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（七）不同投标人的投标报价呈规律性差异。</w:t>
      </w:r>
    </w:p>
    <w:p w14:paraId="478837B0"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（八）不同投标人的投标保证金从同一单位或者个人的账户转出。</w:t>
      </w:r>
    </w:p>
    <w:p w14:paraId="4FCD24F7"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（九）主管部门依照法律、法规认定的其他情形。</w:t>
      </w:r>
    </w:p>
    <w:p w14:paraId="0C100342"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三、本公司已充分知悉下列情形所对应的法律风险，并在投标前已对相关风险事项进行排查。</w:t>
      </w:r>
    </w:p>
    <w:p w14:paraId="5D59A130"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（一）对于从其他主体获取的投标资料，供应商应审慎核查，确保投标资料的真实性。</w:t>
      </w:r>
      <w:proofErr w:type="gramStart"/>
      <w:r w:rsidRPr="00997B49">
        <w:rPr>
          <w:rFonts w:ascii="新宋体" w:eastAsia="新宋体" w:hAnsi="新宋体" w:hint="eastAsia"/>
          <w:szCs w:val="21"/>
        </w:rPr>
        <w:t>如主管</w:t>
      </w:r>
      <w:proofErr w:type="gramEnd"/>
      <w:r w:rsidRPr="00997B49">
        <w:rPr>
          <w:rFonts w:ascii="新宋体" w:eastAsia="新宋体" w:hAnsi="新宋体" w:hint="eastAsia"/>
          <w:szCs w:val="21"/>
        </w:rPr>
        <w:t>部门查实投标文件中存在虚假资料的，无论相关资料是否由第三方或本公司员工提供，均不影响主管部门对供应商存在“隐瞒真实情况，提供虚假资料”违法行为的认定。</w:t>
      </w:r>
    </w:p>
    <w:p w14:paraId="5289A0B4"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（二）对于涉及国家机关出具的公文、证件、证明材料等文件，一旦涉嫌虚假，经查实，主管部门将依法从严处理，并移送有关部门追究法律责任；涉嫌犯罪的，主管部门将一并移送司法机关追究法律责任。</w:t>
      </w:r>
    </w:p>
    <w:p w14:paraId="04E6F34F"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 xml:space="preserve">（三）对于涉及安全生产、特种作业、抢险救灾、防疫等政府采购项目，供应商实施提供虚假资料、串通投标等违法行为的，主管部门将依法从严处理。 </w:t>
      </w:r>
    </w:p>
    <w:p w14:paraId="2B10CFFA"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四）供应商应严格规范项目授权代表、员工参与招标投标的行为，加强对投标文件的审核。项目授权代表、员工编制、上传投标文件等行为违反政府采购法律法规或招标文件要求的，投标供应商应当依法承担相应法律责任。</w:t>
      </w:r>
    </w:p>
    <w:p w14:paraId="3F077F17"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（五）供应商对投标电子密钥负有妥善保管、及时变更和续期等主体责任。供应商使用电子密钥在</w:t>
      </w:r>
      <w:r w:rsidRPr="00997B49">
        <w:rPr>
          <w:rFonts w:ascii="新宋体" w:eastAsia="新宋体" w:hAnsi="新宋体" w:hint="eastAsia"/>
          <w:szCs w:val="21"/>
        </w:rPr>
        <w:lastRenderedPageBreak/>
        <w:t>深圳政府采购网站进行的活动，均具有法律效力，须承担相应的法律后果。供应商擅自将投标密钥出借他人使用所造成的法律后果，由供应商自行承担。</w:t>
      </w:r>
    </w:p>
    <w:p w14:paraId="1DA363F5"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（六）单位负责人为同一人或者存在直接控股、管理关系的不同供应商，不得参加同一合同项下的政府采购活动。相关情形如查实，依法作投标无效处理；涉嫌串通投标等违法行为的，主管部门将依法调查处理。</w:t>
      </w:r>
    </w:p>
    <w:p w14:paraId="203E763D"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四、本公司已充分知悉政府采购违法、违规行为的法律后果。经查实，若投标供应</w:t>
      </w:r>
      <w:proofErr w:type="gramStart"/>
      <w:r w:rsidRPr="00997B49">
        <w:rPr>
          <w:rFonts w:ascii="新宋体" w:eastAsia="新宋体" w:hAnsi="新宋体" w:hint="eastAsia"/>
          <w:szCs w:val="21"/>
        </w:rPr>
        <w:t>商存在</w:t>
      </w:r>
      <w:proofErr w:type="gramEnd"/>
      <w:r w:rsidRPr="00997B49">
        <w:rPr>
          <w:rFonts w:ascii="新宋体" w:eastAsia="新宋体" w:hAnsi="新宋体" w:hint="eastAsia"/>
          <w:szCs w:val="21"/>
        </w:rPr>
        <w:t>政府采购违法、违规行为，主管部门将依据《深圳经济特区政府采购条例》第五十七条的规定，处以一至三年内禁止参与本市政府采购，并由主管部门记入供应商诚信档案，处采购金额千分之十以上千</w:t>
      </w:r>
      <w:proofErr w:type="gramStart"/>
      <w:r w:rsidRPr="00997B49">
        <w:rPr>
          <w:rFonts w:ascii="新宋体" w:eastAsia="新宋体" w:hAnsi="新宋体" w:hint="eastAsia"/>
          <w:szCs w:val="21"/>
        </w:rPr>
        <w:t>分之二十</w:t>
      </w:r>
      <w:proofErr w:type="gramEnd"/>
      <w:r w:rsidRPr="00997B49">
        <w:rPr>
          <w:rFonts w:ascii="新宋体" w:eastAsia="新宋体" w:hAnsi="新宋体" w:hint="eastAsia"/>
          <w:szCs w:val="21"/>
        </w:rPr>
        <w:t>以下罚款；情节严重的，取消参与本市政府采购资格，处采购金额千分之二十以上千</w:t>
      </w:r>
      <w:proofErr w:type="gramStart"/>
      <w:r w:rsidRPr="00997B49">
        <w:rPr>
          <w:rFonts w:ascii="新宋体" w:eastAsia="新宋体" w:hAnsi="新宋体" w:hint="eastAsia"/>
          <w:szCs w:val="21"/>
        </w:rPr>
        <w:t>分之三十</w:t>
      </w:r>
      <w:proofErr w:type="gramEnd"/>
      <w:r w:rsidRPr="00997B49">
        <w:rPr>
          <w:rFonts w:ascii="新宋体" w:eastAsia="新宋体" w:hAnsi="新宋体" w:hint="eastAsia"/>
          <w:szCs w:val="21"/>
        </w:rPr>
        <w:t>以下罚款，并由市场监管部门依法吊销营业执照。</w:t>
      </w:r>
    </w:p>
    <w:p w14:paraId="174AB989" w14:textId="77777777" w:rsidR="008203B1" w:rsidRPr="00E85983" w:rsidRDefault="008203B1" w:rsidP="008203B1">
      <w:pPr>
        <w:spacing w:line="360" w:lineRule="auto"/>
        <w:rPr>
          <w:rFonts w:ascii="新宋体" w:eastAsia="新宋体" w:hAnsi="新宋体"/>
          <w:b/>
          <w:szCs w:val="21"/>
        </w:rPr>
      </w:pPr>
      <w:r w:rsidRPr="00E85983">
        <w:rPr>
          <w:rFonts w:ascii="新宋体" w:eastAsia="新宋体" w:hAnsi="新宋体" w:hint="eastAsia"/>
          <w:b/>
          <w:szCs w:val="21"/>
        </w:rPr>
        <w:t>以下文字请投标供应商抄写并确认：“本公司已仔细阅读《政府采购违法行为风险知悉确认书》，充分知悉违法行为的法律后果，并承诺将严谨、诚信、依法依规参与政府采购活动”。</w:t>
      </w:r>
    </w:p>
    <w:p w14:paraId="28BC792A" w14:textId="77777777" w:rsidR="008203B1" w:rsidRPr="00192DEB" w:rsidRDefault="008203B1" w:rsidP="008203B1">
      <w:pPr>
        <w:spacing w:line="360" w:lineRule="auto"/>
        <w:rPr>
          <w:rFonts w:ascii="新宋体" w:eastAsia="新宋体" w:hAnsi="新宋体"/>
          <w:szCs w:val="21"/>
          <w:u w:val="single"/>
        </w:rPr>
      </w:pPr>
      <w:r w:rsidRPr="00192DEB">
        <w:rPr>
          <w:rFonts w:ascii="新宋体" w:eastAsia="新宋体" w:hAnsi="新宋体" w:hint="eastAsia"/>
          <w:szCs w:val="21"/>
          <w:u w:val="single"/>
        </w:rPr>
        <w:t xml:space="preserve">                                                                                     </w:t>
      </w:r>
    </w:p>
    <w:p w14:paraId="6181032B" w14:textId="77777777" w:rsidR="008203B1" w:rsidRPr="00192DEB" w:rsidRDefault="008203B1" w:rsidP="008203B1">
      <w:pPr>
        <w:spacing w:line="360" w:lineRule="auto"/>
        <w:rPr>
          <w:rFonts w:ascii="新宋体" w:eastAsia="新宋体" w:hAnsi="新宋体"/>
          <w:szCs w:val="21"/>
          <w:u w:val="single"/>
        </w:rPr>
      </w:pPr>
      <w:r w:rsidRPr="00192DEB">
        <w:rPr>
          <w:rFonts w:ascii="新宋体" w:eastAsia="新宋体" w:hAnsi="新宋体" w:hint="eastAsia"/>
          <w:szCs w:val="21"/>
          <w:u w:val="single"/>
        </w:rPr>
        <w:t xml:space="preserve">                                                                                     </w:t>
      </w:r>
    </w:p>
    <w:p w14:paraId="2D636A54" w14:textId="77777777" w:rsidR="008203B1" w:rsidRPr="00192DEB" w:rsidRDefault="008203B1" w:rsidP="008203B1">
      <w:pPr>
        <w:spacing w:line="360" w:lineRule="auto"/>
        <w:rPr>
          <w:rFonts w:ascii="新宋体" w:eastAsia="新宋体" w:hAnsi="新宋体"/>
          <w:szCs w:val="21"/>
          <w:u w:val="single"/>
        </w:rPr>
      </w:pPr>
      <w:r w:rsidRPr="00192DEB">
        <w:rPr>
          <w:rFonts w:ascii="新宋体" w:eastAsia="新宋体" w:hAnsi="新宋体" w:hint="eastAsia"/>
          <w:szCs w:val="21"/>
          <w:u w:val="single"/>
        </w:rPr>
        <w:t xml:space="preserve">                                                                                     </w:t>
      </w:r>
    </w:p>
    <w:p w14:paraId="59F2ECF5" w14:textId="77777777" w:rsidR="008203B1" w:rsidRPr="00CA25DD" w:rsidRDefault="008203B1" w:rsidP="008203B1">
      <w:pPr>
        <w:spacing w:line="360" w:lineRule="auto"/>
        <w:jc w:val="left"/>
        <w:rPr>
          <w:rFonts w:ascii="新宋体" w:eastAsia="新宋体" w:hAnsi="新宋体"/>
          <w:b/>
          <w:szCs w:val="21"/>
        </w:rPr>
      </w:pPr>
    </w:p>
    <w:p w14:paraId="5779680A"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负责人/投标授权代表签名：</w:t>
      </w:r>
    </w:p>
    <w:p w14:paraId="67993D31" w14:textId="77777777" w:rsidR="008203B1"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知悉人（公章）：</w:t>
      </w:r>
    </w:p>
    <w:p w14:paraId="7CCD80C6" w14:textId="77777777" w:rsidR="008203B1" w:rsidRPr="00997B49" w:rsidRDefault="008203B1" w:rsidP="008203B1">
      <w:pPr>
        <w:spacing w:line="360" w:lineRule="auto"/>
        <w:rPr>
          <w:rFonts w:ascii="新宋体" w:eastAsia="新宋体" w:hAnsi="新宋体"/>
          <w:szCs w:val="21"/>
        </w:rPr>
      </w:pPr>
      <w:r w:rsidRPr="00997B49">
        <w:rPr>
          <w:rFonts w:ascii="新宋体" w:eastAsia="新宋体" w:hAnsi="新宋体" w:hint="eastAsia"/>
          <w:szCs w:val="21"/>
        </w:rPr>
        <w:t>日期：</w:t>
      </w:r>
    </w:p>
    <w:p w14:paraId="72D2356C" w14:textId="77777777" w:rsidR="008203B1" w:rsidRDefault="008203B1" w:rsidP="008203B1">
      <w:pPr>
        <w:spacing w:line="360" w:lineRule="auto"/>
        <w:jc w:val="left"/>
        <w:rPr>
          <w:rFonts w:ascii="新宋体" w:eastAsia="新宋体" w:hAnsi="新宋体"/>
          <w:b/>
          <w:szCs w:val="21"/>
        </w:rPr>
      </w:pPr>
      <w:proofErr w:type="gramStart"/>
      <w:r>
        <w:rPr>
          <w:rFonts w:ascii="新宋体" w:eastAsia="新宋体" w:hAnsi="新宋体" w:hint="eastAsia"/>
          <w:b/>
          <w:szCs w:val="21"/>
        </w:rPr>
        <w:t>本</w:t>
      </w:r>
      <w:r w:rsidRPr="00CA25DD">
        <w:rPr>
          <w:rFonts w:ascii="新宋体" w:eastAsia="新宋体" w:hAnsi="新宋体" w:hint="eastAsia"/>
          <w:b/>
          <w:szCs w:val="21"/>
        </w:rPr>
        <w:t>风险</w:t>
      </w:r>
      <w:proofErr w:type="gramEnd"/>
      <w:r w:rsidRPr="00CA25DD">
        <w:rPr>
          <w:rFonts w:ascii="新宋体" w:eastAsia="新宋体" w:hAnsi="新宋体" w:hint="eastAsia"/>
          <w:b/>
          <w:szCs w:val="21"/>
        </w:rPr>
        <w:t>知悉确认</w:t>
      </w:r>
      <w:proofErr w:type="gramStart"/>
      <w:r w:rsidRPr="00CA25DD">
        <w:rPr>
          <w:rFonts w:ascii="新宋体" w:eastAsia="新宋体" w:hAnsi="新宋体" w:hint="eastAsia"/>
          <w:b/>
          <w:szCs w:val="21"/>
        </w:rPr>
        <w:t>书用于</w:t>
      </w:r>
      <w:proofErr w:type="gramEnd"/>
      <w:r w:rsidRPr="00CA25DD">
        <w:rPr>
          <w:rFonts w:ascii="新宋体" w:eastAsia="新宋体" w:hAnsi="新宋体" w:hint="eastAsia"/>
          <w:b/>
          <w:szCs w:val="21"/>
        </w:rPr>
        <w:t>对供应商违法行为的警示，不作为供应商资格性审查及符合性审查条件。</w:t>
      </w:r>
    </w:p>
    <w:p w14:paraId="05585611" w14:textId="77777777" w:rsidR="00526D8F" w:rsidRPr="008203B1" w:rsidRDefault="00526D8F">
      <w:pPr>
        <w:ind w:firstLine="645"/>
        <w:rPr>
          <w:rFonts w:ascii="宋体" w:hAnsi="宋体"/>
          <w:szCs w:val="21"/>
        </w:rPr>
      </w:pPr>
    </w:p>
    <w:p w14:paraId="4608CB2B" w14:textId="77777777" w:rsidR="00526D8F" w:rsidRDefault="00526D8F">
      <w:pPr>
        <w:ind w:firstLine="645"/>
        <w:rPr>
          <w:rFonts w:ascii="宋体"/>
          <w:b/>
          <w:szCs w:val="21"/>
        </w:rPr>
      </w:pPr>
    </w:p>
    <w:p w14:paraId="5A67104E" w14:textId="3A19E1A0"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四</w:t>
      </w:r>
      <w:r w:rsidR="00280CD3">
        <w:rPr>
          <w:rFonts w:ascii="新宋体" w:eastAsia="新宋体" w:hAnsi="新宋体" w:hint="eastAsia"/>
          <w:kern w:val="44"/>
          <w:sz w:val="30"/>
          <w:szCs w:val="30"/>
        </w:rPr>
        <w:t>、分项报价清单</w:t>
      </w:r>
    </w:p>
    <w:p w14:paraId="3EE95874" w14:textId="77777777" w:rsidR="00526D8F" w:rsidRDefault="00280CD3">
      <w:pPr>
        <w:numPr>
          <w:ilvl w:val="0"/>
          <w:numId w:val="8"/>
        </w:numPr>
        <w:spacing w:line="360" w:lineRule="auto"/>
        <w:jc w:val="left"/>
        <w:rPr>
          <w:rFonts w:ascii="新宋体" w:eastAsia="新宋体" w:hAnsi="新宋体"/>
          <w:b/>
          <w:kern w:val="0"/>
          <w:szCs w:val="21"/>
        </w:rPr>
      </w:pPr>
      <w:r>
        <w:rPr>
          <w:rFonts w:ascii="新宋体" w:eastAsia="新宋体" w:hAnsi="新宋体" w:hint="eastAsia"/>
          <w:b/>
          <w:kern w:val="0"/>
          <w:szCs w:val="21"/>
        </w:rPr>
        <w:t>项目报价表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851"/>
        <w:gridCol w:w="1025"/>
        <w:gridCol w:w="1336"/>
        <w:gridCol w:w="900"/>
        <w:gridCol w:w="876"/>
        <w:gridCol w:w="564"/>
        <w:gridCol w:w="577"/>
        <w:gridCol w:w="850"/>
        <w:gridCol w:w="817"/>
        <w:gridCol w:w="993"/>
      </w:tblGrid>
      <w:tr w:rsidR="00526D8F" w14:paraId="278C2F98" w14:textId="77777777">
        <w:trPr>
          <w:jc w:val="center"/>
        </w:trPr>
        <w:tc>
          <w:tcPr>
            <w:tcW w:w="593" w:type="dxa"/>
            <w:vAlign w:val="center"/>
          </w:tcPr>
          <w:p w14:paraId="18F324FF"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序号</w:t>
            </w:r>
          </w:p>
        </w:tc>
        <w:tc>
          <w:tcPr>
            <w:tcW w:w="851" w:type="dxa"/>
            <w:vAlign w:val="center"/>
          </w:tcPr>
          <w:p w14:paraId="42DF0FB9"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采购计划编号</w:t>
            </w:r>
          </w:p>
        </w:tc>
        <w:tc>
          <w:tcPr>
            <w:tcW w:w="1025" w:type="dxa"/>
            <w:vAlign w:val="center"/>
          </w:tcPr>
          <w:p w14:paraId="026AF1D2"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货物名称</w:t>
            </w:r>
          </w:p>
        </w:tc>
        <w:tc>
          <w:tcPr>
            <w:tcW w:w="1336" w:type="dxa"/>
            <w:vAlign w:val="center"/>
          </w:tcPr>
          <w:p w14:paraId="5BCBAEF3"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规格/型号</w:t>
            </w:r>
          </w:p>
        </w:tc>
        <w:tc>
          <w:tcPr>
            <w:tcW w:w="900" w:type="dxa"/>
            <w:vAlign w:val="center"/>
          </w:tcPr>
          <w:p w14:paraId="300379D2" w14:textId="77777777" w:rsidR="00526D8F" w:rsidRDefault="00280CD3">
            <w:pPr>
              <w:spacing w:line="360" w:lineRule="auto"/>
              <w:jc w:val="center"/>
              <w:rPr>
                <w:rFonts w:ascii="新宋体" w:eastAsia="新宋体" w:hAnsi="新宋体"/>
                <w:b/>
                <w:color w:val="FF0000"/>
                <w:szCs w:val="21"/>
              </w:rPr>
            </w:pPr>
            <w:r>
              <w:rPr>
                <w:rFonts w:ascii="新宋体" w:eastAsia="新宋体" w:hAnsi="新宋体" w:hint="eastAsia"/>
                <w:b/>
                <w:color w:val="FF0000"/>
                <w:szCs w:val="21"/>
              </w:rPr>
              <w:t>原产地</w:t>
            </w:r>
          </w:p>
        </w:tc>
        <w:tc>
          <w:tcPr>
            <w:tcW w:w="876" w:type="dxa"/>
            <w:vAlign w:val="center"/>
          </w:tcPr>
          <w:p w14:paraId="10653A18"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制造商名称</w:t>
            </w:r>
          </w:p>
        </w:tc>
        <w:tc>
          <w:tcPr>
            <w:tcW w:w="564" w:type="dxa"/>
            <w:vAlign w:val="center"/>
          </w:tcPr>
          <w:p w14:paraId="1672652A"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数量</w:t>
            </w:r>
          </w:p>
        </w:tc>
        <w:tc>
          <w:tcPr>
            <w:tcW w:w="577" w:type="dxa"/>
            <w:vAlign w:val="center"/>
          </w:tcPr>
          <w:p w14:paraId="3D9FC9CF"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单位</w:t>
            </w:r>
          </w:p>
        </w:tc>
        <w:tc>
          <w:tcPr>
            <w:tcW w:w="850" w:type="dxa"/>
            <w:vAlign w:val="center"/>
          </w:tcPr>
          <w:p w14:paraId="360DE3F7"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单价(元)</w:t>
            </w:r>
          </w:p>
        </w:tc>
        <w:tc>
          <w:tcPr>
            <w:tcW w:w="817" w:type="dxa"/>
            <w:vAlign w:val="center"/>
          </w:tcPr>
          <w:p w14:paraId="4DEF456F"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合价(元)</w:t>
            </w:r>
          </w:p>
        </w:tc>
        <w:tc>
          <w:tcPr>
            <w:tcW w:w="993" w:type="dxa"/>
            <w:vAlign w:val="center"/>
          </w:tcPr>
          <w:p w14:paraId="6F4790D5" w14:textId="77777777" w:rsidR="00526D8F" w:rsidRDefault="00280CD3">
            <w:pPr>
              <w:spacing w:line="360" w:lineRule="auto"/>
              <w:jc w:val="center"/>
              <w:rPr>
                <w:rFonts w:ascii="新宋体" w:eastAsia="新宋体" w:hAnsi="新宋体"/>
                <w:color w:val="FF0000"/>
                <w:szCs w:val="21"/>
              </w:rPr>
            </w:pPr>
            <w:r>
              <w:rPr>
                <w:rFonts w:ascii="新宋体" w:eastAsia="新宋体" w:hAnsi="新宋体" w:hint="eastAsia"/>
                <w:color w:val="FF0000"/>
                <w:szCs w:val="21"/>
              </w:rPr>
              <w:t>财政预算限额（元）</w:t>
            </w:r>
          </w:p>
        </w:tc>
      </w:tr>
      <w:tr w:rsidR="00526D8F" w14:paraId="5AABF7FE" w14:textId="77777777">
        <w:trPr>
          <w:jc w:val="center"/>
        </w:trPr>
        <w:tc>
          <w:tcPr>
            <w:tcW w:w="593" w:type="dxa"/>
            <w:vAlign w:val="center"/>
          </w:tcPr>
          <w:p w14:paraId="480AA991" w14:textId="77777777" w:rsidR="00526D8F" w:rsidRDefault="00526D8F">
            <w:pPr>
              <w:spacing w:line="360" w:lineRule="auto"/>
              <w:rPr>
                <w:rFonts w:ascii="新宋体" w:eastAsia="新宋体" w:hAnsi="新宋体"/>
                <w:color w:val="FF0000"/>
                <w:szCs w:val="21"/>
              </w:rPr>
            </w:pPr>
          </w:p>
        </w:tc>
        <w:tc>
          <w:tcPr>
            <w:tcW w:w="851" w:type="dxa"/>
            <w:vAlign w:val="center"/>
          </w:tcPr>
          <w:p w14:paraId="5C18073A" w14:textId="77777777" w:rsidR="00526D8F" w:rsidRDefault="00526D8F">
            <w:pPr>
              <w:spacing w:line="360" w:lineRule="auto"/>
              <w:rPr>
                <w:rFonts w:ascii="新宋体" w:eastAsia="新宋体" w:hAnsi="新宋体"/>
                <w:color w:val="FF0000"/>
                <w:szCs w:val="21"/>
              </w:rPr>
            </w:pPr>
          </w:p>
        </w:tc>
        <w:tc>
          <w:tcPr>
            <w:tcW w:w="1025" w:type="dxa"/>
            <w:vAlign w:val="center"/>
          </w:tcPr>
          <w:p w14:paraId="20DA16F6" w14:textId="77777777" w:rsidR="00526D8F" w:rsidRDefault="00526D8F">
            <w:pPr>
              <w:spacing w:line="360" w:lineRule="auto"/>
              <w:rPr>
                <w:rFonts w:ascii="新宋体" w:eastAsia="新宋体" w:hAnsi="新宋体"/>
                <w:color w:val="FF0000"/>
                <w:szCs w:val="21"/>
              </w:rPr>
            </w:pPr>
          </w:p>
        </w:tc>
        <w:tc>
          <w:tcPr>
            <w:tcW w:w="1336" w:type="dxa"/>
            <w:vAlign w:val="center"/>
          </w:tcPr>
          <w:p w14:paraId="69AF9B81" w14:textId="77777777" w:rsidR="00526D8F" w:rsidRDefault="00526D8F">
            <w:pPr>
              <w:spacing w:line="360" w:lineRule="auto"/>
              <w:rPr>
                <w:rFonts w:ascii="新宋体" w:eastAsia="新宋体" w:hAnsi="新宋体"/>
                <w:color w:val="FF0000"/>
                <w:szCs w:val="21"/>
              </w:rPr>
            </w:pPr>
          </w:p>
        </w:tc>
        <w:tc>
          <w:tcPr>
            <w:tcW w:w="900" w:type="dxa"/>
            <w:vAlign w:val="center"/>
          </w:tcPr>
          <w:p w14:paraId="10ED904A" w14:textId="77777777" w:rsidR="00526D8F" w:rsidRDefault="00526D8F">
            <w:pPr>
              <w:spacing w:line="360" w:lineRule="auto"/>
              <w:rPr>
                <w:rFonts w:ascii="新宋体" w:eastAsia="新宋体" w:hAnsi="新宋体"/>
                <w:color w:val="FF0000"/>
                <w:szCs w:val="21"/>
              </w:rPr>
            </w:pPr>
          </w:p>
        </w:tc>
        <w:tc>
          <w:tcPr>
            <w:tcW w:w="876" w:type="dxa"/>
            <w:vAlign w:val="center"/>
          </w:tcPr>
          <w:p w14:paraId="04C513FE" w14:textId="77777777" w:rsidR="00526D8F" w:rsidRDefault="00526D8F">
            <w:pPr>
              <w:spacing w:line="360" w:lineRule="auto"/>
              <w:rPr>
                <w:rFonts w:ascii="新宋体" w:eastAsia="新宋体" w:hAnsi="新宋体"/>
                <w:color w:val="FF0000"/>
                <w:szCs w:val="21"/>
              </w:rPr>
            </w:pPr>
          </w:p>
        </w:tc>
        <w:tc>
          <w:tcPr>
            <w:tcW w:w="564" w:type="dxa"/>
            <w:vAlign w:val="center"/>
          </w:tcPr>
          <w:p w14:paraId="179CB817" w14:textId="77777777" w:rsidR="00526D8F" w:rsidRDefault="00526D8F">
            <w:pPr>
              <w:spacing w:line="360" w:lineRule="auto"/>
              <w:rPr>
                <w:rFonts w:ascii="新宋体" w:eastAsia="新宋体" w:hAnsi="新宋体"/>
                <w:color w:val="FF0000"/>
                <w:szCs w:val="21"/>
              </w:rPr>
            </w:pPr>
          </w:p>
        </w:tc>
        <w:tc>
          <w:tcPr>
            <w:tcW w:w="577" w:type="dxa"/>
            <w:vAlign w:val="center"/>
          </w:tcPr>
          <w:p w14:paraId="724F0266" w14:textId="77777777" w:rsidR="00526D8F" w:rsidRDefault="00526D8F">
            <w:pPr>
              <w:spacing w:line="360" w:lineRule="auto"/>
              <w:rPr>
                <w:rFonts w:ascii="新宋体" w:eastAsia="新宋体" w:hAnsi="新宋体"/>
                <w:color w:val="FF0000"/>
                <w:szCs w:val="21"/>
              </w:rPr>
            </w:pPr>
          </w:p>
        </w:tc>
        <w:tc>
          <w:tcPr>
            <w:tcW w:w="850" w:type="dxa"/>
            <w:vAlign w:val="center"/>
          </w:tcPr>
          <w:p w14:paraId="5C1BFE29" w14:textId="77777777" w:rsidR="00526D8F" w:rsidRDefault="00526D8F">
            <w:pPr>
              <w:spacing w:line="360" w:lineRule="auto"/>
              <w:rPr>
                <w:rFonts w:ascii="新宋体" w:eastAsia="新宋体" w:hAnsi="新宋体"/>
                <w:color w:val="FF0000"/>
                <w:szCs w:val="21"/>
              </w:rPr>
            </w:pPr>
          </w:p>
        </w:tc>
        <w:tc>
          <w:tcPr>
            <w:tcW w:w="817" w:type="dxa"/>
            <w:vAlign w:val="center"/>
          </w:tcPr>
          <w:p w14:paraId="38F25585" w14:textId="77777777" w:rsidR="00526D8F" w:rsidRDefault="00526D8F">
            <w:pPr>
              <w:spacing w:line="360" w:lineRule="auto"/>
              <w:rPr>
                <w:rFonts w:ascii="新宋体" w:eastAsia="新宋体" w:hAnsi="新宋体"/>
                <w:color w:val="FF0000"/>
                <w:szCs w:val="21"/>
              </w:rPr>
            </w:pPr>
          </w:p>
        </w:tc>
        <w:tc>
          <w:tcPr>
            <w:tcW w:w="993" w:type="dxa"/>
            <w:vAlign w:val="center"/>
          </w:tcPr>
          <w:p w14:paraId="43C79500" w14:textId="77777777" w:rsidR="00526D8F" w:rsidRDefault="00526D8F">
            <w:pPr>
              <w:spacing w:line="360" w:lineRule="auto"/>
              <w:rPr>
                <w:rFonts w:ascii="新宋体" w:eastAsia="新宋体" w:hAnsi="新宋体"/>
                <w:color w:val="FF0000"/>
                <w:szCs w:val="21"/>
              </w:rPr>
            </w:pPr>
          </w:p>
        </w:tc>
      </w:tr>
      <w:tr w:rsidR="00526D8F" w14:paraId="1BA56FB3" w14:textId="77777777">
        <w:trPr>
          <w:jc w:val="center"/>
        </w:trPr>
        <w:tc>
          <w:tcPr>
            <w:tcW w:w="593" w:type="dxa"/>
            <w:vAlign w:val="center"/>
          </w:tcPr>
          <w:p w14:paraId="1255A0B2" w14:textId="77777777" w:rsidR="00526D8F" w:rsidRDefault="00526D8F">
            <w:pPr>
              <w:spacing w:line="360" w:lineRule="auto"/>
              <w:rPr>
                <w:rFonts w:ascii="新宋体" w:eastAsia="新宋体" w:hAnsi="新宋体"/>
                <w:color w:val="FF0000"/>
                <w:szCs w:val="21"/>
              </w:rPr>
            </w:pPr>
          </w:p>
        </w:tc>
        <w:tc>
          <w:tcPr>
            <w:tcW w:w="851" w:type="dxa"/>
            <w:vAlign w:val="center"/>
          </w:tcPr>
          <w:p w14:paraId="7A0282D6" w14:textId="77777777" w:rsidR="00526D8F" w:rsidRDefault="00526D8F">
            <w:pPr>
              <w:spacing w:line="360" w:lineRule="auto"/>
              <w:rPr>
                <w:rFonts w:ascii="新宋体" w:eastAsia="新宋体" w:hAnsi="新宋体"/>
                <w:color w:val="FF0000"/>
                <w:szCs w:val="21"/>
              </w:rPr>
            </w:pPr>
          </w:p>
        </w:tc>
        <w:tc>
          <w:tcPr>
            <w:tcW w:w="1025" w:type="dxa"/>
            <w:vAlign w:val="center"/>
          </w:tcPr>
          <w:p w14:paraId="4D623218" w14:textId="77777777" w:rsidR="00526D8F" w:rsidRDefault="00526D8F">
            <w:pPr>
              <w:spacing w:line="360" w:lineRule="auto"/>
              <w:rPr>
                <w:rFonts w:ascii="新宋体" w:eastAsia="新宋体" w:hAnsi="新宋体"/>
                <w:color w:val="FF0000"/>
                <w:szCs w:val="21"/>
              </w:rPr>
            </w:pPr>
          </w:p>
        </w:tc>
        <w:tc>
          <w:tcPr>
            <w:tcW w:w="1336" w:type="dxa"/>
            <w:vAlign w:val="center"/>
          </w:tcPr>
          <w:p w14:paraId="4B28A15A" w14:textId="77777777" w:rsidR="00526D8F" w:rsidRDefault="00526D8F">
            <w:pPr>
              <w:spacing w:line="360" w:lineRule="auto"/>
              <w:rPr>
                <w:rFonts w:ascii="新宋体" w:eastAsia="新宋体" w:hAnsi="新宋体"/>
                <w:color w:val="FF0000"/>
                <w:szCs w:val="21"/>
              </w:rPr>
            </w:pPr>
          </w:p>
        </w:tc>
        <w:tc>
          <w:tcPr>
            <w:tcW w:w="900" w:type="dxa"/>
            <w:vAlign w:val="center"/>
          </w:tcPr>
          <w:p w14:paraId="70C2E357" w14:textId="77777777" w:rsidR="00526D8F" w:rsidRDefault="00526D8F">
            <w:pPr>
              <w:spacing w:line="360" w:lineRule="auto"/>
              <w:rPr>
                <w:rFonts w:ascii="新宋体" w:eastAsia="新宋体" w:hAnsi="新宋体"/>
                <w:color w:val="FF0000"/>
                <w:szCs w:val="21"/>
              </w:rPr>
            </w:pPr>
          </w:p>
        </w:tc>
        <w:tc>
          <w:tcPr>
            <w:tcW w:w="876" w:type="dxa"/>
            <w:vAlign w:val="center"/>
          </w:tcPr>
          <w:p w14:paraId="7F988526" w14:textId="77777777" w:rsidR="00526D8F" w:rsidRDefault="00526D8F">
            <w:pPr>
              <w:spacing w:line="360" w:lineRule="auto"/>
              <w:rPr>
                <w:rFonts w:ascii="新宋体" w:eastAsia="新宋体" w:hAnsi="新宋体"/>
                <w:color w:val="FF0000"/>
                <w:szCs w:val="21"/>
              </w:rPr>
            </w:pPr>
          </w:p>
        </w:tc>
        <w:tc>
          <w:tcPr>
            <w:tcW w:w="564" w:type="dxa"/>
            <w:vAlign w:val="center"/>
          </w:tcPr>
          <w:p w14:paraId="19390F73" w14:textId="77777777" w:rsidR="00526D8F" w:rsidRDefault="00526D8F">
            <w:pPr>
              <w:spacing w:line="360" w:lineRule="auto"/>
              <w:rPr>
                <w:rFonts w:ascii="新宋体" w:eastAsia="新宋体" w:hAnsi="新宋体"/>
                <w:color w:val="FF0000"/>
                <w:szCs w:val="21"/>
              </w:rPr>
            </w:pPr>
          </w:p>
        </w:tc>
        <w:tc>
          <w:tcPr>
            <w:tcW w:w="577" w:type="dxa"/>
            <w:vAlign w:val="center"/>
          </w:tcPr>
          <w:p w14:paraId="3D126001" w14:textId="77777777" w:rsidR="00526D8F" w:rsidRDefault="00526D8F">
            <w:pPr>
              <w:spacing w:line="360" w:lineRule="auto"/>
              <w:rPr>
                <w:rFonts w:ascii="新宋体" w:eastAsia="新宋体" w:hAnsi="新宋体"/>
                <w:color w:val="FF0000"/>
                <w:szCs w:val="21"/>
              </w:rPr>
            </w:pPr>
          </w:p>
        </w:tc>
        <w:tc>
          <w:tcPr>
            <w:tcW w:w="850" w:type="dxa"/>
            <w:vAlign w:val="center"/>
          </w:tcPr>
          <w:p w14:paraId="04F9ED2B" w14:textId="77777777" w:rsidR="00526D8F" w:rsidRDefault="00526D8F">
            <w:pPr>
              <w:spacing w:line="360" w:lineRule="auto"/>
              <w:rPr>
                <w:rFonts w:ascii="新宋体" w:eastAsia="新宋体" w:hAnsi="新宋体"/>
                <w:color w:val="FF0000"/>
                <w:szCs w:val="21"/>
              </w:rPr>
            </w:pPr>
          </w:p>
        </w:tc>
        <w:tc>
          <w:tcPr>
            <w:tcW w:w="817" w:type="dxa"/>
            <w:vAlign w:val="center"/>
          </w:tcPr>
          <w:p w14:paraId="030C4631" w14:textId="77777777" w:rsidR="00526D8F" w:rsidRDefault="00526D8F">
            <w:pPr>
              <w:spacing w:line="360" w:lineRule="auto"/>
              <w:rPr>
                <w:rFonts w:ascii="新宋体" w:eastAsia="新宋体" w:hAnsi="新宋体"/>
                <w:color w:val="FF0000"/>
                <w:szCs w:val="21"/>
              </w:rPr>
            </w:pPr>
          </w:p>
        </w:tc>
        <w:tc>
          <w:tcPr>
            <w:tcW w:w="993" w:type="dxa"/>
            <w:vAlign w:val="center"/>
          </w:tcPr>
          <w:p w14:paraId="08ED88CA" w14:textId="77777777" w:rsidR="00526D8F" w:rsidRDefault="00526D8F">
            <w:pPr>
              <w:spacing w:line="360" w:lineRule="auto"/>
              <w:rPr>
                <w:rFonts w:ascii="新宋体" w:eastAsia="新宋体" w:hAnsi="新宋体"/>
                <w:color w:val="FF0000"/>
                <w:szCs w:val="21"/>
              </w:rPr>
            </w:pPr>
          </w:p>
        </w:tc>
      </w:tr>
      <w:tr w:rsidR="00526D8F" w14:paraId="1F1B01FB" w14:textId="77777777">
        <w:trPr>
          <w:jc w:val="center"/>
        </w:trPr>
        <w:tc>
          <w:tcPr>
            <w:tcW w:w="593" w:type="dxa"/>
            <w:vAlign w:val="center"/>
          </w:tcPr>
          <w:p w14:paraId="34BAE6FB" w14:textId="77777777" w:rsidR="00526D8F" w:rsidRDefault="00526D8F">
            <w:pPr>
              <w:spacing w:line="360" w:lineRule="auto"/>
              <w:rPr>
                <w:rFonts w:ascii="新宋体" w:eastAsia="新宋体" w:hAnsi="新宋体"/>
                <w:color w:val="FF0000"/>
                <w:szCs w:val="21"/>
              </w:rPr>
            </w:pPr>
          </w:p>
        </w:tc>
        <w:tc>
          <w:tcPr>
            <w:tcW w:w="851" w:type="dxa"/>
            <w:vAlign w:val="center"/>
          </w:tcPr>
          <w:p w14:paraId="013C0849" w14:textId="77777777" w:rsidR="00526D8F" w:rsidRDefault="00526D8F">
            <w:pPr>
              <w:spacing w:line="360" w:lineRule="auto"/>
              <w:rPr>
                <w:rFonts w:ascii="新宋体" w:eastAsia="新宋体" w:hAnsi="新宋体"/>
                <w:color w:val="FF0000"/>
                <w:szCs w:val="21"/>
              </w:rPr>
            </w:pPr>
          </w:p>
        </w:tc>
        <w:tc>
          <w:tcPr>
            <w:tcW w:w="1025" w:type="dxa"/>
            <w:vAlign w:val="center"/>
          </w:tcPr>
          <w:p w14:paraId="77169339" w14:textId="77777777" w:rsidR="00526D8F" w:rsidRDefault="00526D8F">
            <w:pPr>
              <w:spacing w:line="360" w:lineRule="auto"/>
              <w:rPr>
                <w:rFonts w:ascii="新宋体" w:eastAsia="新宋体" w:hAnsi="新宋体"/>
                <w:color w:val="FF0000"/>
                <w:szCs w:val="21"/>
              </w:rPr>
            </w:pPr>
          </w:p>
        </w:tc>
        <w:tc>
          <w:tcPr>
            <w:tcW w:w="1336" w:type="dxa"/>
            <w:vAlign w:val="center"/>
          </w:tcPr>
          <w:p w14:paraId="381AEAD5" w14:textId="77777777" w:rsidR="00526D8F" w:rsidRDefault="00526D8F">
            <w:pPr>
              <w:spacing w:line="360" w:lineRule="auto"/>
              <w:rPr>
                <w:rFonts w:ascii="新宋体" w:eastAsia="新宋体" w:hAnsi="新宋体"/>
                <w:color w:val="FF0000"/>
                <w:szCs w:val="21"/>
              </w:rPr>
            </w:pPr>
          </w:p>
        </w:tc>
        <w:tc>
          <w:tcPr>
            <w:tcW w:w="900" w:type="dxa"/>
            <w:vAlign w:val="center"/>
          </w:tcPr>
          <w:p w14:paraId="7BAFB109" w14:textId="77777777" w:rsidR="00526D8F" w:rsidRDefault="00526D8F">
            <w:pPr>
              <w:spacing w:line="360" w:lineRule="auto"/>
              <w:rPr>
                <w:rFonts w:ascii="新宋体" w:eastAsia="新宋体" w:hAnsi="新宋体"/>
                <w:color w:val="FF0000"/>
                <w:szCs w:val="21"/>
              </w:rPr>
            </w:pPr>
          </w:p>
        </w:tc>
        <w:tc>
          <w:tcPr>
            <w:tcW w:w="876" w:type="dxa"/>
            <w:vAlign w:val="center"/>
          </w:tcPr>
          <w:p w14:paraId="1E27A74C" w14:textId="77777777" w:rsidR="00526D8F" w:rsidRDefault="00526D8F">
            <w:pPr>
              <w:spacing w:line="360" w:lineRule="auto"/>
              <w:rPr>
                <w:rFonts w:ascii="新宋体" w:eastAsia="新宋体" w:hAnsi="新宋体"/>
                <w:color w:val="FF0000"/>
                <w:szCs w:val="21"/>
              </w:rPr>
            </w:pPr>
          </w:p>
        </w:tc>
        <w:tc>
          <w:tcPr>
            <w:tcW w:w="564" w:type="dxa"/>
            <w:vAlign w:val="center"/>
          </w:tcPr>
          <w:p w14:paraId="7249E05A" w14:textId="77777777" w:rsidR="00526D8F" w:rsidRDefault="00526D8F">
            <w:pPr>
              <w:spacing w:line="360" w:lineRule="auto"/>
              <w:rPr>
                <w:rFonts w:ascii="新宋体" w:eastAsia="新宋体" w:hAnsi="新宋体"/>
                <w:color w:val="FF0000"/>
                <w:szCs w:val="21"/>
              </w:rPr>
            </w:pPr>
          </w:p>
        </w:tc>
        <w:tc>
          <w:tcPr>
            <w:tcW w:w="577" w:type="dxa"/>
            <w:vAlign w:val="center"/>
          </w:tcPr>
          <w:p w14:paraId="1730E36B" w14:textId="77777777" w:rsidR="00526D8F" w:rsidRDefault="00526D8F">
            <w:pPr>
              <w:spacing w:line="360" w:lineRule="auto"/>
              <w:rPr>
                <w:rFonts w:ascii="新宋体" w:eastAsia="新宋体" w:hAnsi="新宋体"/>
                <w:color w:val="FF0000"/>
                <w:szCs w:val="21"/>
              </w:rPr>
            </w:pPr>
          </w:p>
        </w:tc>
        <w:tc>
          <w:tcPr>
            <w:tcW w:w="850" w:type="dxa"/>
            <w:vAlign w:val="center"/>
          </w:tcPr>
          <w:p w14:paraId="49914A20" w14:textId="77777777" w:rsidR="00526D8F" w:rsidRDefault="00526D8F">
            <w:pPr>
              <w:spacing w:line="360" w:lineRule="auto"/>
              <w:rPr>
                <w:rFonts w:ascii="新宋体" w:eastAsia="新宋体" w:hAnsi="新宋体"/>
                <w:color w:val="FF0000"/>
                <w:szCs w:val="21"/>
              </w:rPr>
            </w:pPr>
          </w:p>
        </w:tc>
        <w:tc>
          <w:tcPr>
            <w:tcW w:w="817" w:type="dxa"/>
            <w:vAlign w:val="center"/>
          </w:tcPr>
          <w:p w14:paraId="65D587B0" w14:textId="77777777" w:rsidR="00526D8F" w:rsidRDefault="00526D8F">
            <w:pPr>
              <w:spacing w:line="360" w:lineRule="auto"/>
              <w:rPr>
                <w:rFonts w:ascii="新宋体" w:eastAsia="新宋体" w:hAnsi="新宋体"/>
                <w:color w:val="FF0000"/>
                <w:szCs w:val="21"/>
              </w:rPr>
            </w:pPr>
          </w:p>
        </w:tc>
        <w:tc>
          <w:tcPr>
            <w:tcW w:w="993" w:type="dxa"/>
            <w:vAlign w:val="center"/>
          </w:tcPr>
          <w:p w14:paraId="4BC35184" w14:textId="77777777" w:rsidR="00526D8F" w:rsidRDefault="00526D8F">
            <w:pPr>
              <w:spacing w:line="360" w:lineRule="auto"/>
              <w:rPr>
                <w:rFonts w:ascii="新宋体" w:eastAsia="新宋体" w:hAnsi="新宋体"/>
                <w:color w:val="FF0000"/>
                <w:szCs w:val="21"/>
              </w:rPr>
            </w:pPr>
          </w:p>
        </w:tc>
      </w:tr>
      <w:tr w:rsidR="00526D8F" w14:paraId="5C59E951" w14:textId="77777777">
        <w:trPr>
          <w:jc w:val="center"/>
        </w:trPr>
        <w:tc>
          <w:tcPr>
            <w:tcW w:w="593" w:type="dxa"/>
            <w:vAlign w:val="center"/>
          </w:tcPr>
          <w:p w14:paraId="6A27C988" w14:textId="77777777" w:rsidR="00526D8F" w:rsidRDefault="00526D8F">
            <w:pPr>
              <w:spacing w:line="360" w:lineRule="auto"/>
              <w:rPr>
                <w:rFonts w:ascii="新宋体" w:eastAsia="新宋体" w:hAnsi="新宋体"/>
                <w:color w:val="FF0000"/>
                <w:szCs w:val="21"/>
              </w:rPr>
            </w:pPr>
          </w:p>
        </w:tc>
        <w:tc>
          <w:tcPr>
            <w:tcW w:w="851" w:type="dxa"/>
            <w:vAlign w:val="center"/>
          </w:tcPr>
          <w:p w14:paraId="136B4DF6" w14:textId="77777777" w:rsidR="00526D8F" w:rsidRDefault="00526D8F">
            <w:pPr>
              <w:spacing w:line="360" w:lineRule="auto"/>
              <w:rPr>
                <w:rFonts w:ascii="新宋体" w:eastAsia="新宋体" w:hAnsi="新宋体"/>
                <w:color w:val="FF0000"/>
                <w:szCs w:val="21"/>
              </w:rPr>
            </w:pPr>
          </w:p>
        </w:tc>
        <w:tc>
          <w:tcPr>
            <w:tcW w:w="1025" w:type="dxa"/>
            <w:vAlign w:val="center"/>
          </w:tcPr>
          <w:p w14:paraId="169A8AE5" w14:textId="77777777" w:rsidR="00526D8F" w:rsidRDefault="00526D8F">
            <w:pPr>
              <w:spacing w:line="360" w:lineRule="auto"/>
              <w:rPr>
                <w:rFonts w:ascii="新宋体" w:eastAsia="新宋体" w:hAnsi="新宋体"/>
                <w:color w:val="FF0000"/>
                <w:szCs w:val="21"/>
              </w:rPr>
            </w:pPr>
          </w:p>
        </w:tc>
        <w:tc>
          <w:tcPr>
            <w:tcW w:w="1336" w:type="dxa"/>
            <w:vAlign w:val="center"/>
          </w:tcPr>
          <w:p w14:paraId="41CF3355" w14:textId="77777777" w:rsidR="00526D8F" w:rsidRDefault="00526D8F">
            <w:pPr>
              <w:spacing w:line="360" w:lineRule="auto"/>
              <w:rPr>
                <w:rFonts w:ascii="新宋体" w:eastAsia="新宋体" w:hAnsi="新宋体"/>
                <w:color w:val="FF0000"/>
                <w:szCs w:val="21"/>
              </w:rPr>
            </w:pPr>
          </w:p>
        </w:tc>
        <w:tc>
          <w:tcPr>
            <w:tcW w:w="900" w:type="dxa"/>
            <w:vAlign w:val="center"/>
          </w:tcPr>
          <w:p w14:paraId="44F109F0" w14:textId="77777777" w:rsidR="00526D8F" w:rsidRDefault="00526D8F">
            <w:pPr>
              <w:spacing w:line="360" w:lineRule="auto"/>
              <w:rPr>
                <w:rFonts w:ascii="新宋体" w:eastAsia="新宋体" w:hAnsi="新宋体"/>
                <w:color w:val="FF0000"/>
                <w:szCs w:val="21"/>
              </w:rPr>
            </w:pPr>
          </w:p>
        </w:tc>
        <w:tc>
          <w:tcPr>
            <w:tcW w:w="876" w:type="dxa"/>
            <w:vAlign w:val="center"/>
          </w:tcPr>
          <w:p w14:paraId="6E170FA8" w14:textId="77777777" w:rsidR="00526D8F" w:rsidRDefault="00526D8F">
            <w:pPr>
              <w:spacing w:line="360" w:lineRule="auto"/>
              <w:rPr>
                <w:rFonts w:ascii="新宋体" w:eastAsia="新宋体" w:hAnsi="新宋体"/>
                <w:color w:val="FF0000"/>
                <w:szCs w:val="21"/>
              </w:rPr>
            </w:pPr>
          </w:p>
        </w:tc>
        <w:tc>
          <w:tcPr>
            <w:tcW w:w="564" w:type="dxa"/>
            <w:vAlign w:val="center"/>
          </w:tcPr>
          <w:p w14:paraId="05C08736" w14:textId="77777777" w:rsidR="00526D8F" w:rsidRDefault="00526D8F">
            <w:pPr>
              <w:spacing w:line="360" w:lineRule="auto"/>
              <w:rPr>
                <w:rFonts w:ascii="新宋体" w:eastAsia="新宋体" w:hAnsi="新宋体"/>
                <w:color w:val="FF0000"/>
                <w:szCs w:val="21"/>
              </w:rPr>
            </w:pPr>
          </w:p>
        </w:tc>
        <w:tc>
          <w:tcPr>
            <w:tcW w:w="577" w:type="dxa"/>
            <w:vAlign w:val="center"/>
          </w:tcPr>
          <w:p w14:paraId="460FDABD" w14:textId="77777777" w:rsidR="00526D8F" w:rsidRDefault="00526D8F">
            <w:pPr>
              <w:spacing w:line="360" w:lineRule="auto"/>
              <w:rPr>
                <w:rFonts w:ascii="新宋体" w:eastAsia="新宋体" w:hAnsi="新宋体"/>
                <w:color w:val="FF0000"/>
                <w:szCs w:val="21"/>
              </w:rPr>
            </w:pPr>
          </w:p>
        </w:tc>
        <w:tc>
          <w:tcPr>
            <w:tcW w:w="850" w:type="dxa"/>
            <w:vAlign w:val="center"/>
          </w:tcPr>
          <w:p w14:paraId="6947605F" w14:textId="77777777" w:rsidR="00526D8F" w:rsidRDefault="00526D8F">
            <w:pPr>
              <w:spacing w:line="360" w:lineRule="auto"/>
              <w:rPr>
                <w:rFonts w:ascii="新宋体" w:eastAsia="新宋体" w:hAnsi="新宋体"/>
                <w:color w:val="FF0000"/>
                <w:szCs w:val="21"/>
              </w:rPr>
            </w:pPr>
          </w:p>
        </w:tc>
        <w:tc>
          <w:tcPr>
            <w:tcW w:w="817" w:type="dxa"/>
            <w:vAlign w:val="center"/>
          </w:tcPr>
          <w:p w14:paraId="724902F0" w14:textId="77777777" w:rsidR="00526D8F" w:rsidRDefault="00526D8F">
            <w:pPr>
              <w:spacing w:line="360" w:lineRule="auto"/>
              <w:rPr>
                <w:rFonts w:ascii="新宋体" w:eastAsia="新宋体" w:hAnsi="新宋体"/>
                <w:color w:val="FF0000"/>
                <w:szCs w:val="21"/>
              </w:rPr>
            </w:pPr>
          </w:p>
        </w:tc>
        <w:tc>
          <w:tcPr>
            <w:tcW w:w="993" w:type="dxa"/>
            <w:vAlign w:val="center"/>
          </w:tcPr>
          <w:p w14:paraId="760296A3" w14:textId="77777777" w:rsidR="00526D8F" w:rsidRDefault="00526D8F">
            <w:pPr>
              <w:spacing w:line="360" w:lineRule="auto"/>
              <w:rPr>
                <w:rFonts w:ascii="新宋体" w:eastAsia="新宋体" w:hAnsi="新宋体"/>
                <w:color w:val="FF0000"/>
                <w:szCs w:val="21"/>
              </w:rPr>
            </w:pPr>
          </w:p>
        </w:tc>
      </w:tr>
      <w:tr w:rsidR="00526D8F" w14:paraId="789C35FE" w14:textId="77777777">
        <w:trPr>
          <w:jc w:val="center"/>
        </w:trPr>
        <w:tc>
          <w:tcPr>
            <w:tcW w:w="593" w:type="dxa"/>
            <w:vAlign w:val="center"/>
          </w:tcPr>
          <w:p w14:paraId="0058BD3E" w14:textId="77777777" w:rsidR="00526D8F" w:rsidRDefault="00526D8F">
            <w:pPr>
              <w:spacing w:line="360" w:lineRule="auto"/>
              <w:rPr>
                <w:rFonts w:ascii="新宋体" w:eastAsia="新宋体" w:hAnsi="新宋体"/>
                <w:color w:val="FF0000"/>
                <w:szCs w:val="21"/>
              </w:rPr>
            </w:pPr>
          </w:p>
        </w:tc>
        <w:tc>
          <w:tcPr>
            <w:tcW w:w="851" w:type="dxa"/>
            <w:vAlign w:val="center"/>
          </w:tcPr>
          <w:p w14:paraId="6760ADD1" w14:textId="77777777" w:rsidR="00526D8F" w:rsidRDefault="00526D8F">
            <w:pPr>
              <w:spacing w:line="360" w:lineRule="auto"/>
              <w:rPr>
                <w:rFonts w:ascii="新宋体" w:eastAsia="新宋体" w:hAnsi="新宋体"/>
                <w:color w:val="FF0000"/>
                <w:szCs w:val="21"/>
              </w:rPr>
            </w:pPr>
          </w:p>
        </w:tc>
        <w:tc>
          <w:tcPr>
            <w:tcW w:w="1025" w:type="dxa"/>
            <w:vAlign w:val="center"/>
          </w:tcPr>
          <w:p w14:paraId="02F910E9" w14:textId="77777777" w:rsidR="00526D8F" w:rsidRDefault="00526D8F">
            <w:pPr>
              <w:spacing w:line="360" w:lineRule="auto"/>
              <w:rPr>
                <w:rFonts w:ascii="新宋体" w:eastAsia="新宋体" w:hAnsi="新宋体"/>
                <w:color w:val="FF0000"/>
                <w:szCs w:val="21"/>
              </w:rPr>
            </w:pPr>
          </w:p>
        </w:tc>
        <w:tc>
          <w:tcPr>
            <w:tcW w:w="1336" w:type="dxa"/>
            <w:vAlign w:val="center"/>
          </w:tcPr>
          <w:p w14:paraId="280A5E50" w14:textId="77777777" w:rsidR="00526D8F" w:rsidRDefault="00526D8F">
            <w:pPr>
              <w:spacing w:line="360" w:lineRule="auto"/>
              <w:rPr>
                <w:rFonts w:ascii="新宋体" w:eastAsia="新宋体" w:hAnsi="新宋体"/>
                <w:color w:val="FF0000"/>
                <w:szCs w:val="21"/>
              </w:rPr>
            </w:pPr>
          </w:p>
        </w:tc>
        <w:tc>
          <w:tcPr>
            <w:tcW w:w="900" w:type="dxa"/>
            <w:vAlign w:val="center"/>
          </w:tcPr>
          <w:p w14:paraId="30D0E83A" w14:textId="77777777" w:rsidR="00526D8F" w:rsidRDefault="00526D8F">
            <w:pPr>
              <w:spacing w:line="360" w:lineRule="auto"/>
              <w:rPr>
                <w:rFonts w:ascii="新宋体" w:eastAsia="新宋体" w:hAnsi="新宋体"/>
                <w:color w:val="FF0000"/>
                <w:szCs w:val="21"/>
              </w:rPr>
            </w:pPr>
          </w:p>
        </w:tc>
        <w:tc>
          <w:tcPr>
            <w:tcW w:w="876" w:type="dxa"/>
            <w:vAlign w:val="center"/>
          </w:tcPr>
          <w:p w14:paraId="5969B649" w14:textId="77777777" w:rsidR="00526D8F" w:rsidRDefault="00526D8F">
            <w:pPr>
              <w:spacing w:line="360" w:lineRule="auto"/>
              <w:rPr>
                <w:rFonts w:ascii="新宋体" w:eastAsia="新宋体" w:hAnsi="新宋体"/>
                <w:color w:val="FF0000"/>
                <w:szCs w:val="21"/>
              </w:rPr>
            </w:pPr>
          </w:p>
        </w:tc>
        <w:tc>
          <w:tcPr>
            <w:tcW w:w="564" w:type="dxa"/>
            <w:vAlign w:val="center"/>
          </w:tcPr>
          <w:p w14:paraId="4782F7B8" w14:textId="77777777" w:rsidR="00526D8F" w:rsidRDefault="00526D8F">
            <w:pPr>
              <w:spacing w:line="360" w:lineRule="auto"/>
              <w:rPr>
                <w:rFonts w:ascii="新宋体" w:eastAsia="新宋体" w:hAnsi="新宋体"/>
                <w:color w:val="FF0000"/>
                <w:szCs w:val="21"/>
              </w:rPr>
            </w:pPr>
          </w:p>
        </w:tc>
        <w:tc>
          <w:tcPr>
            <w:tcW w:w="577" w:type="dxa"/>
            <w:vAlign w:val="center"/>
          </w:tcPr>
          <w:p w14:paraId="06662896" w14:textId="77777777" w:rsidR="00526D8F" w:rsidRDefault="00526D8F">
            <w:pPr>
              <w:spacing w:line="360" w:lineRule="auto"/>
              <w:rPr>
                <w:rFonts w:ascii="新宋体" w:eastAsia="新宋体" w:hAnsi="新宋体"/>
                <w:color w:val="FF0000"/>
                <w:szCs w:val="21"/>
              </w:rPr>
            </w:pPr>
          </w:p>
        </w:tc>
        <w:tc>
          <w:tcPr>
            <w:tcW w:w="850" w:type="dxa"/>
            <w:vAlign w:val="center"/>
          </w:tcPr>
          <w:p w14:paraId="182FB4B2" w14:textId="77777777" w:rsidR="00526D8F" w:rsidRDefault="00526D8F">
            <w:pPr>
              <w:spacing w:line="360" w:lineRule="auto"/>
              <w:rPr>
                <w:rFonts w:ascii="新宋体" w:eastAsia="新宋体" w:hAnsi="新宋体"/>
                <w:color w:val="FF0000"/>
                <w:szCs w:val="21"/>
              </w:rPr>
            </w:pPr>
          </w:p>
        </w:tc>
        <w:tc>
          <w:tcPr>
            <w:tcW w:w="817" w:type="dxa"/>
            <w:vAlign w:val="center"/>
          </w:tcPr>
          <w:p w14:paraId="7933DEF6" w14:textId="77777777" w:rsidR="00526D8F" w:rsidRDefault="00526D8F">
            <w:pPr>
              <w:spacing w:line="360" w:lineRule="auto"/>
              <w:rPr>
                <w:rFonts w:ascii="新宋体" w:eastAsia="新宋体" w:hAnsi="新宋体"/>
                <w:color w:val="FF0000"/>
                <w:szCs w:val="21"/>
              </w:rPr>
            </w:pPr>
          </w:p>
        </w:tc>
        <w:tc>
          <w:tcPr>
            <w:tcW w:w="993" w:type="dxa"/>
            <w:vAlign w:val="center"/>
          </w:tcPr>
          <w:p w14:paraId="55FD7C73" w14:textId="77777777" w:rsidR="00526D8F" w:rsidRDefault="00526D8F">
            <w:pPr>
              <w:spacing w:line="360" w:lineRule="auto"/>
              <w:rPr>
                <w:rFonts w:ascii="新宋体" w:eastAsia="新宋体" w:hAnsi="新宋体"/>
                <w:color w:val="FF0000"/>
                <w:szCs w:val="21"/>
              </w:rPr>
            </w:pPr>
          </w:p>
        </w:tc>
      </w:tr>
      <w:tr w:rsidR="00526D8F" w14:paraId="22EF1A57" w14:textId="77777777">
        <w:trPr>
          <w:jc w:val="center"/>
        </w:trPr>
        <w:tc>
          <w:tcPr>
            <w:tcW w:w="9382" w:type="dxa"/>
            <w:gridSpan w:val="11"/>
            <w:vAlign w:val="center"/>
          </w:tcPr>
          <w:p w14:paraId="1BD058E5"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合计（即：投标总价；币种：人民币；单位：元）：大写：</w:t>
            </w:r>
          </w:p>
        </w:tc>
      </w:tr>
    </w:tbl>
    <w:p w14:paraId="49D24A94"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lastRenderedPageBreak/>
        <w:t xml:space="preserve">投标人：（公章）                       </w:t>
      </w:r>
    </w:p>
    <w:p w14:paraId="2383FAD7"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法定代表人或其委托代理人：（盖章或签字）</w:t>
      </w:r>
    </w:p>
    <w:p w14:paraId="193AD33D"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bCs/>
          <w:szCs w:val="21"/>
        </w:rPr>
        <w:t>日期：   年   月   日</w:t>
      </w:r>
    </w:p>
    <w:p w14:paraId="00C6896E"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注：1. 请根据“第二章 项目要求” “二、货物清单”填写；本表格式不得修改。</w:t>
      </w:r>
    </w:p>
    <w:p w14:paraId="5B92F243"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szCs w:val="21"/>
        </w:rPr>
        <w:t>2</w:t>
      </w:r>
      <w:r>
        <w:rPr>
          <w:rFonts w:ascii="新宋体" w:eastAsia="新宋体" w:hAnsi="新宋体" w:cstheme="minorBidi" w:hint="eastAsia"/>
          <w:szCs w:val="21"/>
        </w:rPr>
        <w:t>. 所有价格应按“招标文件”中规定的货币单位填写；投标总价应为以上各分项价格之和；投标总价和项目报价表中单个采购预算条目报价均不得超过对应的财政预算限额，否则将导致无效投标。</w:t>
      </w:r>
    </w:p>
    <w:p w14:paraId="2F64E21D"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3.单价、合价和投标总价为包干价，即三者均应包含设备的价款、包装、运输、装卸、安装、调试、技术指导、培训、咨询、服务、保险、税费、检测、验收合格交付使用之前以及技术和售后服务等其他各项有关费用。</w:t>
      </w:r>
    </w:p>
    <w:p w14:paraId="4C433572"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4.开标一览表的投标总价应当与项目报价表的投标总价一致。</w:t>
      </w:r>
    </w:p>
    <w:p w14:paraId="4966381F"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5.“原产地”是指该产品的实际生产加工地，而非品牌总公司所在地。</w:t>
      </w:r>
    </w:p>
    <w:p w14:paraId="7183D1B4" w14:textId="7777777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6. 详细填写所投货物的制造商名称；若如所投产</w:t>
      </w:r>
      <w:proofErr w:type="gramStart"/>
      <w:r>
        <w:rPr>
          <w:rFonts w:ascii="新宋体" w:eastAsia="新宋体" w:hAnsi="新宋体" w:cstheme="minorBidi" w:hint="eastAsia"/>
          <w:szCs w:val="21"/>
        </w:rPr>
        <w:t>品属于</w:t>
      </w:r>
      <w:proofErr w:type="gramEnd"/>
      <w:r>
        <w:rPr>
          <w:rFonts w:ascii="新宋体" w:eastAsia="新宋体" w:hAnsi="新宋体" w:cstheme="minorBidi" w:hint="eastAsia"/>
          <w:szCs w:val="21"/>
        </w:rPr>
        <w:t>定制类</w:t>
      </w:r>
      <w:proofErr w:type="gramStart"/>
      <w:r>
        <w:rPr>
          <w:rFonts w:ascii="新宋体" w:eastAsia="新宋体" w:hAnsi="新宋体" w:cstheme="minorBidi" w:hint="eastAsia"/>
          <w:szCs w:val="21"/>
        </w:rPr>
        <w:t>的非量产</w:t>
      </w:r>
      <w:proofErr w:type="gramEnd"/>
      <w:r>
        <w:rPr>
          <w:rFonts w:ascii="新宋体" w:eastAsia="新宋体" w:hAnsi="新宋体" w:cstheme="minorBidi" w:hint="eastAsia"/>
          <w:szCs w:val="21"/>
        </w:rPr>
        <w:t>货物或无具体型号的货物，可以不填写型号等信息，但应当标注投标产品为定制产品。</w:t>
      </w:r>
    </w:p>
    <w:p w14:paraId="6910DB6D" w14:textId="77777777" w:rsidR="00526D8F" w:rsidRDefault="00280CD3">
      <w:pPr>
        <w:numPr>
          <w:ilvl w:val="0"/>
          <w:numId w:val="8"/>
        </w:numPr>
        <w:spacing w:line="360" w:lineRule="auto"/>
        <w:jc w:val="left"/>
        <w:rPr>
          <w:rFonts w:ascii="新宋体" w:eastAsia="新宋体" w:hAnsi="新宋体"/>
        </w:rPr>
      </w:pPr>
      <w:r>
        <w:rPr>
          <w:rFonts w:ascii="新宋体" w:eastAsia="新宋体" w:hAnsi="新宋体" w:hint="eastAsia"/>
          <w:b/>
          <w:kern w:val="0"/>
          <w:szCs w:val="21"/>
        </w:rPr>
        <w:t>核心产品的品牌情况</w:t>
      </w:r>
    </w:p>
    <w:p w14:paraId="46BEDA4F" w14:textId="77777777" w:rsidR="00526D8F" w:rsidRDefault="00280CD3">
      <w:pPr>
        <w:spacing w:line="360" w:lineRule="auto"/>
        <w:rPr>
          <w:rFonts w:ascii="新宋体" w:eastAsia="新宋体" w:hAnsi="新宋体"/>
          <w:color w:val="FF0000"/>
        </w:rPr>
      </w:pPr>
      <w:r>
        <w:rPr>
          <w:rFonts w:ascii="新宋体" w:eastAsia="新宋体" w:hAnsi="新宋体" w:hint="eastAsia"/>
          <w:color w:val="FF0000"/>
        </w:rPr>
        <w:t>我公司所投核心产品的品牌为：。</w:t>
      </w:r>
    </w:p>
    <w:p w14:paraId="3812A224" w14:textId="77777777" w:rsidR="00526D8F" w:rsidRDefault="00280CD3">
      <w:pPr>
        <w:numPr>
          <w:ilvl w:val="0"/>
          <w:numId w:val="8"/>
        </w:numPr>
        <w:spacing w:line="360" w:lineRule="auto"/>
        <w:jc w:val="left"/>
        <w:rPr>
          <w:rFonts w:ascii="新宋体" w:eastAsia="新宋体" w:hAnsi="新宋体"/>
          <w:b/>
          <w:kern w:val="0"/>
          <w:szCs w:val="21"/>
        </w:rPr>
      </w:pPr>
      <w:r>
        <w:rPr>
          <w:rFonts w:ascii="新宋体" w:eastAsia="新宋体" w:hAnsi="新宋体" w:hint="eastAsia"/>
          <w:b/>
          <w:kern w:val="0"/>
          <w:szCs w:val="21"/>
        </w:rPr>
        <w:t>可选配件报价清单（不包括在总报价内）</w:t>
      </w:r>
    </w:p>
    <w:p w14:paraId="3DE2FF38" w14:textId="77777777" w:rsidR="00526D8F" w:rsidRDefault="00280CD3">
      <w:pPr>
        <w:spacing w:line="360" w:lineRule="auto"/>
      </w:pPr>
      <w:r>
        <w:rPr>
          <w:rFonts w:hint="eastAsia"/>
        </w:rPr>
        <w:t>注：格式参照《（一）项目报价表》表格，但须提供相应的品牌（没有品牌的，可提供制造商名称）、规格型号、原产地、单价等详细信息</w:t>
      </w:r>
    </w:p>
    <w:p w14:paraId="4865CD67" w14:textId="77777777" w:rsidR="00526D8F" w:rsidRDefault="00280CD3">
      <w:pPr>
        <w:numPr>
          <w:ilvl w:val="0"/>
          <w:numId w:val="8"/>
        </w:numPr>
        <w:spacing w:line="360" w:lineRule="auto"/>
        <w:jc w:val="left"/>
        <w:rPr>
          <w:rFonts w:ascii="新宋体" w:eastAsia="新宋体" w:hAnsi="新宋体"/>
          <w:b/>
          <w:kern w:val="0"/>
          <w:szCs w:val="21"/>
        </w:rPr>
      </w:pPr>
      <w:r>
        <w:rPr>
          <w:rFonts w:ascii="新宋体" w:eastAsia="新宋体" w:hAnsi="新宋体" w:hint="eastAsia"/>
          <w:b/>
          <w:kern w:val="0"/>
          <w:szCs w:val="21"/>
        </w:rPr>
        <w:t>供应商认为需要涉及的其他内容报价清单</w:t>
      </w:r>
    </w:p>
    <w:p w14:paraId="0485BBE4" w14:textId="77777777" w:rsidR="00526D8F" w:rsidRDefault="00280CD3">
      <w:pPr>
        <w:numPr>
          <w:ilvl w:val="0"/>
          <w:numId w:val="8"/>
        </w:numPr>
        <w:spacing w:line="360" w:lineRule="auto"/>
        <w:jc w:val="left"/>
        <w:rPr>
          <w:rFonts w:ascii="新宋体" w:eastAsia="新宋体" w:hAnsi="新宋体"/>
          <w:b/>
          <w:kern w:val="0"/>
          <w:szCs w:val="21"/>
        </w:rPr>
      </w:pPr>
      <w:r>
        <w:rPr>
          <w:rFonts w:ascii="新宋体" w:eastAsia="新宋体" w:hAnsi="新宋体" w:hint="eastAsia"/>
          <w:b/>
          <w:kern w:val="0"/>
          <w:szCs w:val="21"/>
        </w:rPr>
        <w:t>开标一览表</w:t>
      </w:r>
    </w:p>
    <w:p w14:paraId="1985DAA5" w14:textId="77777777" w:rsidR="00526D8F" w:rsidRDefault="00280CD3">
      <w:pPr>
        <w:adjustRightInd w:val="0"/>
        <w:snapToGrid w:val="0"/>
        <w:spacing w:line="360" w:lineRule="auto"/>
        <w:rPr>
          <w:rFonts w:ascii="新宋体" w:eastAsia="新宋体" w:hAnsi="新宋体" w:cs="宋体"/>
          <w:szCs w:val="21"/>
        </w:rPr>
      </w:pPr>
      <w:r>
        <w:rPr>
          <w:rFonts w:ascii="新宋体" w:eastAsia="新宋体" w:hAnsi="新宋体" w:cs="宋体" w:hint="eastAsia"/>
          <w:szCs w:val="21"/>
        </w:rPr>
        <w:t>深圳市</w:t>
      </w:r>
      <w:proofErr w:type="gramStart"/>
      <w:r>
        <w:rPr>
          <w:rFonts w:ascii="新宋体" w:eastAsia="新宋体" w:hAnsi="新宋体" w:cs="宋体" w:hint="eastAsia"/>
          <w:szCs w:val="21"/>
        </w:rPr>
        <w:t>瑞凝信招标</w:t>
      </w:r>
      <w:proofErr w:type="gramEnd"/>
      <w:r>
        <w:rPr>
          <w:rFonts w:ascii="新宋体" w:eastAsia="新宋体" w:hAnsi="新宋体" w:cs="宋体"/>
          <w:szCs w:val="21"/>
        </w:rPr>
        <w:t>咨询有限</w:t>
      </w:r>
      <w:r>
        <w:rPr>
          <w:rFonts w:ascii="新宋体" w:eastAsia="新宋体" w:hAnsi="新宋体" w:cs="宋体" w:hint="eastAsia"/>
          <w:szCs w:val="21"/>
        </w:rPr>
        <w:t>公司：</w:t>
      </w:r>
    </w:p>
    <w:p w14:paraId="3F21A3FD" w14:textId="77777777" w:rsidR="00526D8F" w:rsidRDefault="00280CD3">
      <w:pPr>
        <w:adjustRightInd w:val="0"/>
        <w:snapToGrid w:val="0"/>
        <w:spacing w:line="360" w:lineRule="auto"/>
        <w:ind w:firstLineChars="200" w:firstLine="420"/>
        <w:rPr>
          <w:rFonts w:ascii="新宋体" w:eastAsia="新宋体" w:hAnsi="新宋体" w:cs="宋体"/>
          <w:szCs w:val="21"/>
        </w:rPr>
      </w:pPr>
      <w:r>
        <w:rPr>
          <w:rFonts w:ascii="新宋体" w:eastAsia="新宋体" w:hAnsi="新宋体" w:cs="宋体" w:hint="eastAsia"/>
          <w:szCs w:val="21"/>
        </w:rPr>
        <w:t>在研究招标文件中所有文件和合同条件、技术资料后，我们对</w:t>
      </w:r>
      <w:r>
        <w:rPr>
          <w:rFonts w:ascii="新宋体" w:eastAsia="新宋体" w:hAnsi="新宋体" w:cs="宋体"/>
          <w:b/>
          <w:bCs/>
          <w:szCs w:val="21"/>
        </w:rPr>
        <w:t>____</w:t>
      </w:r>
      <w:r>
        <w:rPr>
          <w:rFonts w:ascii="新宋体" w:eastAsia="新宋体" w:hAnsi="新宋体" w:cs="宋体" w:hint="eastAsia"/>
          <w:szCs w:val="21"/>
        </w:rPr>
        <w:t>项目（招标编号</w:t>
      </w:r>
      <w:r>
        <w:rPr>
          <w:rFonts w:ascii="新宋体" w:eastAsia="新宋体" w:hAnsi="新宋体" w:cs="宋体" w:hint="eastAsia"/>
          <w:b/>
          <w:bCs/>
          <w:szCs w:val="21"/>
        </w:rPr>
        <w:t>：</w:t>
      </w:r>
      <w:r>
        <w:rPr>
          <w:rFonts w:ascii="新宋体" w:eastAsia="新宋体" w:hAnsi="新宋体" w:cs="宋体"/>
          <w:szCs w:val="21"/>
        </w:rPr>
        <w:t>_____</w:t>
      </w:r>
      <w:r>
        <w:rPr>
          <w:rFonts w:ascii="新宋体" w:eastAsia="新宋体" w:hAnsi="新宋体" w:cs="宋体" w:hint="eastAsia"/>
          <w:szCs w:val="21"/>
        </w:rPr>
        <w:t>）投标报价如下：</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3"/>
        <w:gridCol w:w="1843"/>
        <w:gridCol w:w="1920"/>
      </w:tblGrid>
      <w:tr w:rsidR="001D4F07" w14:paraId="46A7105B" w14:textId="77777777" w:rsidTr="001D4F07">
        <w:trPr>
          <w:trHeight w:val="318"/>
          <w:jc w:val="center"/>
        </w:trPr>
        <w:tc>
          <w:tcPr>
            <w:tcW w:w="5183" w:type="dxa"/>
            <w:vAlign w:val="center"/>
          </w:tcPr>
          <w:p w14:paraId="089CF5A8"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jc w:val="center"/>
              <w:rPr>
                <w:rFonts w:ascii="新宋体" w:eastAsia="新宋体" w:hAnsi="新宋体" w:cs="宋体"/>
                <w:szCs w:val="21"/>
                <w:highlight w:val="yellow"/>
              </w:rPr>
            </w:pPr>
            <w:r>
              <w:rPr>
                <w:rFonts w:ascii="新宋体" w:eastAsia="新宋体" w:hAnsi="新宋体" w:cs="宋体" w:hint="eastAsia"/>
                <w:szCs w:val="21"/>
              </w:rPr>
              <w:t>项目名称</w:t>
            </w:r>
          </w:p>
        </w:tc>
        <w:tc>
          <w:tcPr>
            <w:tcW w:w="1843" w:type="dxa"/>
            <w:vAlign w:val="center"/>
          </w:tcPr>
          <w:p w14:paraId="0888F238"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jc w:val="center"/>
              <w:rPr>
                <w:rFonts w:ascii="新宋体" w:eastAsia="新宋体" w:hAnsi="新宋体" w:cs="宋体"/>
                <w:szCs w:val="21"/>
              </w:rPr>
            </w:pPr>
            <w:r>
              <w:rPr>
                <w:rFonts w:ascii="新宋体" w:eastAsia="新宋体" w:hAnsi="新宋体" w:cs="宋体" w:hint="eastAsia"/>
                <w:szCs w:val="21"/>
              </w:rPr>
              <w:t>数量</w:t>
            </w:r>
          </w:p>
        </w:tc>
        <w:tc>
          <w:tcPr>
            <w:tcW w:w="1920" w:type="dxa"/>
            <w:vAlign w:val="center"/>
          </w:tcPr>
          <w:p w14:paraId="711ED38F"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jc w:val="center"/>
              <w:rPr>
                <w:rFonts w:ascii="新宋体" w:eastAsia="新宋体" w:hAnsi="新宋体" w:cs="宋体"/>
                <w:szCs w:val="21"/>
              </w:rPr>
            </w:pPr>
            <w:r>
              <w:rPr>
                <w:rFonts w:ascii="新宋体" w:eastAsia="新宋体" w:hAnsi="新宋体" w:cs="宋体" w:hint="eastAsia"/>
                <w:szCs w:val="21"/>
              </w:rPr>
              <w:t>备注</w:t>
            </w:r>
          </w:p>
        </w:tc>
      </w:tr>
      <w:tr w:rsidR="001D4F07" w14:paraId="2E254B78" w14:textId="77777777" w:rsidTr="001D4F07">
        <w:trPr>
          <w:cantSplit/>
          <w:trHeight w:val="265"/>
          <w:jc w:val="center"/>
        </w:trPr>
        <w:tc>
          <w:tcPr>
            <w:tcW w:w="5183" w:type="dxa"/>
          </w:tcPr>
          <w:p w14:paraId="122B5332"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jc w:val="center"/>
              <w:rPr>
                <w:rFonts w:ascii="新宋体" w:eastAsia="新宋体" w:hAnsi="新宋体" w:cs="宋体"/>
                <w:szCs w:val="21"/>
                <w:highlight w:val="yellow"/>
              </w:rPr>
            </w:pPr>
          </w:p>
        </w:tc>
        <w:tc>
          <w:tcPr>
            <w:tcW w:w="1843" w:type="dxa"/>
            <w:vAlign w:val="center"/>
          </w:tcPr>
          <w:p w14:paraId="23235A5E"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jc w:val="center"/>
              <w:rPr>
                <w:rFonts w:ascii="新宋体" w:eastAsia="新宋体" w:hAnsi="新宋体" w:cs="宋体"/>
                <w:szCs w:val="21"/>
              </w:rPr>
            </w:pPr>
            <w:r>
              <w:rPr>
                <w:rFonts w:ascii="新宋体" w:eastAsia="新宋体" w:hAnsi="新宋体" w:cs="宋体" w:hint="eastAsia"/>
                <w:szCs w:val="21"/>
              </w:rPr>
              <w:t>1项</w:t>
            </w:r>
          </w:p>
        </w:tc>
        <w:tc>
          <w:tcPr>
            <w:tcW w:w="1920" w:type="dxa"/>
            <w:vAlign w:val="center"/>
          </w:tcPr>
          <w:p w14:paraId="43B5BD20" w14:textId="77777777" w:rsidR="001D4F07" w:rsidRDefault="001D4F07">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rPr>
                <w:rFonts w:ascii="新宋体" w:eastAsia="新宋体" w:hAnsi="新宋体" w:cs="宋体"/>
                <w:szCs w:val="21"/>
              </w:rPr>
            </w:pPr>
          </w:p>
        </w:tc>
      </w:tr>
      <w:tr w:rsidR="00526D8F" w14:paraId="3ED577AE" w14:textId="77777777">
        <w:trPr>
          <w:cantSplit/>
          <w:trHeight w:val="369"/>
          <w:jc w:val="center"/>
        </w:trPr>
        <w:tc>
          <w:tcPr>
            <w:tcW w:w="8946" w:type="dxa"/>
            <w:gridSpan w:val="3"/>
            <w:vAlign w:val="center"/>
          </w:tcPr>
          <w:p w14:paraId="67CD0213" w14:textId="77777777" w:rsidR="00526D8F" w:rsidRDefault="00280CD3">
            <w:pPr>
              <w:tabs>
                <w:tab w:val="left" w:pos="654"/>
                <w:tab w:val="left" w:pos="1734"/>
                <w:tab w:val="left" w:pos="2814"/>
                <w:tab w:val="left" w:pos="3894"/>
                <w:tab w:val="left" w:pos="5334"/>
                <w:tab w:val="left" w:pos="6414"/>
                <w:tab w:val="left" w:pos="7254"/>
                <w:tab w:val="left" w:pos="8574"/>
                <w:tab w:val="left" w:pos="9654"/>
              </w:tabs>
              <w:adjustRightInd w:val="0"/>
              <w:snapToGrid w:val="0"/>
              <w:spacing w:line="360" w:lineRule="auto"/>
              <w:rPr>
                <w:rFonts w:ascii="新宋体" w:eastAsia="新宋体" w:hAnsi="新宋体" w:cs="宋体"/>
                <w:szCs w:val="21"/>
              </w:rPr>
            </w:pPr>
            <w:r>
              <w:rPr>
                <w:rFonts w:ascii="新宋体" w:eastAsia="新宋体" w:hAnsi="新宋体" w:cs="宋体" w:hint="eastAsia"/>
                <w:b/>
                <w:szCs w:val="21"/>
                <w:lang w:val="zh-CN"/>
              </w:rPr>
              <w:t>投标总金额（元）</w:t>
            </w:r>
            <w:r>
              <w:rPr>
                <w:rFonts w:ascii="新宋体" w:eastAsia="新宋体" w:hAnsi="新宋体" w:cs="宋体" w:hint="eastAsia"/>
                <w:szCs w:val="21"/>
              </w:rPr>
              <w:t>小 写：大 写：</w:t>
            </w:r>
          </w:p>
        </w:tc>
      </w:tr>
    </w:tbl>
    <w:p w14:paraId="1E5D33D1" w14:textId="77777777" w:rsidR="00526D8F" w:rsidRDefault="00280CD3">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rPr>
          <w:rFonts w:ascii="新宋体" w:eastAsia="新宋体" w:hAnsi="新宋体" w:cs="宋体"/>
          <w:szCs w:val="21"/>
          <w:lang w:val="zh-CN"/>
        </w:rPr>
      </w:pPr>
      <w:r>
        <w:rPr>
          <w:rFonts w:ascii="新宋体" w:eastAsia="新宋体" w:hAnsi="新宋体" w:hint="eastAsia"/>
          <w:szCs w:val="21"/>
        </w:rPr>
        <w:t>注：此表按第二册投标</w:t>
      </w:r>
      <w:r>
        <w:rPr>
          <w:rFonts w:ascii="新宋体" w:eastAsia="新宋体" w:hAnsi="新宋体"/>
          <w:szCs w:val="21"/>
        </w:rPr>
        <w:t>文件制作要求</w:t>
      </w:r>
      <w:r>
        <w:rPr>
          <w:rFonts w:ascii="新宋体" w:eastAsia="新宋体" w:hAnsi="新宋体" w:hint="eastAsia"/>
          <w:szCs w:val="21"/>
        </w:rPr>
        <w:t>密封。</w:t>
      </w:r>
    </w:p>
    <w:p w14:paraId="376C88EA" w14:textId="2187B212" w:rsidR="00526D8F" w:rsidRDefault="001D4F07">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rPr>
          <w:rFonts w:ascii="新宋体" w:eastAsia="新宋体" w:hAnsi="新宋体" w:cs="宋体"/>
          <w:szCs w:val="21"/>
          <w:lang w:val="zh-CN"/>
        </w:rPr>
      </w:pPr>
      <w:r>
        <w:rPr>
          <w:rFonts w:ascii="新宋体" w:eastAsia="新宋体" w:hAnsi="新宋体" w:cs="宋体" w:hint="eastAsia"/>
          <w:szCs w:val="21"/>
          <w:lang w:val="zh-CN"/>
        </w:rPr>
        <w:t>1</w:t>
      </w:r>
      <w:r w:rsidR="00280CD3">
        <w:rPr>
          <w:rFonts w:ascii="新宋体" w:eastAsia="新宋体" w:hAnsi="新宋体" w:hint="eastAsia"/>
          <w:szCs w:val="21"/>
        </w:rPr>
        <w:t>．</w:t>
      </w:r>
      <w:r w:rsidR="00280CD3">
        <w:rPr>
          <w:rFonts w:ascii="新宋体" w:eastAsia="新宋体" w:hAnsi="新宋体" w:cs="宋体" w:hint="eastAsia"/>
          <w:szCs w:val="21"/>
          <w:lang w:val="zh-CN"/>
        </w:rPr>
        <w:t>投标人如果需要对报价或其它内容加以说明，可在备注栏填写；</w:t>
      </w:r>
      <w:r w:rsidR="00280CD3">
        <w:rPr>
          <w:rFonts w:ascii="新宋体" w:eastAsia="新宋体" w:hAnsi="新宋体" w:cs="宋体" w:hint="eastAsia"/>
          <w:kern w:val="0"/>
          <w:szCs w:val="21"/>
        </w:rPr>
        <w:t>投标报价的小数点后保留两位有效数。除招标文件另有规定外，投标文件内不得含有任何对本报价进行价格折扣的说明或资料，否则为无效投标。</w:t>
      </w:r>
    </w:p>
    <w:p w14:paraId="59CD5BD6" w14:textId="0BCEF7D3" w:rsidR="00526D8F" w:rsidRDefault="001D4F07">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rPr>
          <w:rFonts w:ascii="新宋体" w:eastAsia="新宋体" w:hAnsi="新宋体" w:cs="宋体"/>
          <w:b/>
          <w:bCs/>
          <w:szCs w:val="21"/>
        </w:rPr>
      </w:pPr>
      <w:r>
        <w:rPr>
          <w:rFonts w:ascii="新宋体" w:eastAsia="新宋体" w:hAnsi="新宋体" w:cs="宋体" w:hint="eastAsia"/>
          <w:szCs w:val="21"/>
          <w:lang w:val="zh-CN"/>
        </w:rPr>
        <w:t>2</w:t>
      </w:r>
      <w:r w:rsidR="00280CD3">
        <w:rPr>
          <w:rFonts w:ascii="新宋体" w:eastAsia="新宋体" w:hAnsi="新宋体" w:hint="eastAsia"/>
          <w:szCs w:val="21"/>
        </w:rPr>
        <w:t>．</w:t>
      </w:r>
      <w:r w:rsidR="00280CD3">
        <w:rPr>
          <w:rFonts w:ascii="新宋体" w:eastAsia="新宋体" w:hAnsi="新宋体" w:cs="宋体" w:hint="eastAsia"/>
          <w:szCs w:val="21"/>
          <w:lang w:val="zh-CN"/>
        </w:rPr>
        <w:t>不得填报有选择性的报价方案。如有优惠折扣声明，应在“备注”栏中列出，最终以优惠后的“投标总金额”填报，并以此为准。</w:t>
      </w:r>
    </w:p>
    <w:p w14:paraId="364910F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投标人名称</w:t>
      </w:r>
      <w:r>
        <w:rPr>
          <w:rFonts w:ascii="新宋体" w:eastAsia="新宋体" w:hAnsi="新宋体"/>
          <w:szCs w:val="21"/>
        </w:rPr>
        <w:t>(</w:t>
      </w:r>
      <w:r>
        <w:rPr>
          <w:rFonts w:ascii="新宋体" w:eastAsia="新宋体" w:hAnsi="新宋体" w:hint="eastAsia"/>
          <w:szCs w:val="21"/>
        </w:rPr>
        <w:t>公章</w:t>
      </w:r>
      <w:r>
        <w:rPr>
          <w:rFonts w:ascii="新宋体" w:eastAsia="新宋体" w:hAnsi="新宋体"/>
          <w:szCs w:val="21"/>
        </w:rPr>
        <w:t>)</w:t>
      </w:r>
      <w:r>
        <w:rPr>
          <w:rFonts w:ascii="新宋体" w:eastAsia="新宋体" w:hAnsi="新宋体" w:hint="eastAsia"/>
          <w:szCs w:val="21"/>
        </w:rPr>
        <w:t>：</w:t>
      </w:r>
      <w:r>
        <w:rPr>
          <w:rFonts w:ascii="新宋体" w:eastAsia="新宋体" w:hAnsi="新宋体"/>
          <w:szCs w:val="21"/>
        </w:rPr>
        <w:t>____________________</w:t>
      </w:r>
    </w:p>
    <w:p w14:paraId="2C1D712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法定代表人或其授权代表签字：</w:t>
      </w:r>
      <w:r>
        <w:rPr>
          <w:rFonts w:ascii="新宋体" w:eastAsia="新宋体" w:hAnsi="新宋体"/>
          <w:szCs w:val="21"/>
        </w:rPr>
        <w:t>____________________</w:t>
      </w:r>
    </w:p>
    <w:p w14:paraId="0089FA2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日期：</w:t>
      </w:r>
      <w:r>
        <w:rPr>
          <w:rFonts w:ascii="新宋体" w:eastAsia="新宋体" w:hAnsi="新宋体"/>
          <w:szCs w:val="21"/>
        </w:rPr>
        <w:t>______</w:t>
      </w:r>
      <w:r>
        <w:rPr>
          <w:rFonts w:ascii="新宋体" w:eastAsia="新宋体" w:hAnsi="新宋体" w:hint="eastAsia"/>
          <w:szCs w:val="21"/>
        </w:rPr>
        <w:t>年</w:t>
      </w:r>
      <w:r>
        <w:rPr>
          <w:rFonts w:ascii="新宋体" w:eastAsia="新宋体" w:hAnsi="新宋体"/>
          <w:szCs w:val="21"/>
        </w:rPr>
        <w:t>____</w:t>
      </w:r>
      <w:r>
        <w:rPr>
          <w:rFonts w:ascii="新宋体" w:eastAsia="新宋体" w:hAnsi="新宋体" w:hint="eastAsia"/>
          <w:szCs w:val="21"/>
        </w:rPr>
        <w:t>月</w:t>
      </w:r>
      <w:r>
        <w:rPr>
          <w:rFonts w:ascii="新宋体" w:eastAsia="新宋体" w:hAnsi="新宋体"/>
          <w:szCs w:val="21"/>
        </w:rPr>
        <w:t>____</w:t>
      </w:r>
      <w:r>
        <w:rPr>
          <w:rFonts w:ascii="新宋体" w:eastAsia="新宋体" w:hAnsi="新宋体" w:hint="eastAsia"/>
          <w:szCs w:val="21"/>
        </w:rPr>
        <w:t>日</w:t>
      </w:r>
    </w:p>
    <w:p w14:paraId="484F3523" w14:textId="77777777" w:rsidR="00526D8F" w:rsidRDefault="00526D8F"/>
    <w:p w14:paraId="21B660AD" w14:textId="0910B15C"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五</w:t>
      </w:r>
      <w:r w:rsidR="00280CD3">
        <w:rPr>
          <w:rFonts w:ascii="新宋体" w:eastAsia="新宋体" w:hAnsi="新宋体" w:hint="eastAsia"/>
          <w:kern w:val="44"/>
          <w:sz w:val="30"/>
          <w:szCs w:val="30"/>
        </w:rPr>
        <w:t>、投标人情况介绍</w:t>
      </w:r>
    </w:p>
    <w:p w14:paraId="6CA78D6F" w14:textId="77777777" w:rsidR="00526D8F" w:rsidRDefault="00280CD3">
      <w:pPr>
        <w:spacing w:line="360" w:lineRule="auto"/>
        <w:rPr>
          <w:rFonts w:ascii="新宋体" w:eastAsia="新宋体" w:hAnsi="新宋体" w:cstheme="minorBidi"/>
          <w:szCs w:val="21"/>
        </w:rPr>
      </w:pPr>
      <w:r>
        <w:rPr>
          <w:rFonts w:asciiTheme="minorHAnsi" w:eastAsiaTheme="minorEastAsia" w:hAnsiTheme="minorHAnsi" w:cstheme="minorBidi" w:hint="eastAsia"/>
          <w:sz w:val="24"/>
        </w:rPr>
        <w:t>（</w:t>
      </w:r>
      <w:r>
        <w:rPr>
          <w:rFonts w:ascii="新宋体" w:eastAsia="新宋体" w:hAnsi="新宋体" w:cstheme="minorBidi" w:hint="eastAsia"/>
          <w:szCs w:val="21"/>
        </w:rPr>
        <w:t>一）投标人资格证明文件</w:t>
      </w:r>
    </w:p>
    <w:p w14:paraId="72E9CB30" w14:textId="063F115C" w:rsidR="00526D8F" w:rsidRDefault="00280CD3">
      <w:pPr>
        <w:spacing w:line="360" w:lineRule="auto"/>
        <w:rPr>
          <w:rFonts w:ascii="新宋体" w:eastAsia="新宋体" w:hAnsi="新宋体" w:cstheme="minorBidi"/>
          <w:b/>
          <w:bCs/>
          <w:szCs w:val="21"/>
        </w:rPr>
      </w:pPr>
      <w:r>
        <w:rPr>
          <w:rFonts w:ascii="新宋体" w:eastAsia="新宋体" w:hAnsi="新宋体" w:cstheme="minorBidi" w:hint="eastAsia"/>
          <w:b/>
          <w:bCs/>
          <w:szCs w:val="21"/>
        </w:rPr>
        <w:t>（特别提示：投标人须按本采购文件第一章 “采购</w:t>
      </w:r>
      <w:r w:rsidR="00C90B03">
        <w:rPr>
          <w:rFonts w:ascii="新宋体" w:eastAsia="新宋体" w:hAnsi="新宋体" w:cstheme="minorBidi" w:hint="eastAsia"/>
          <w:b/>
          <w:bCs/>
          <w:szCs w:val="21"/>
        </w:rPr>
        <w:t>公告</w:t>
      </w:r>
      <w:r>
        <w:rPr>
          <w:rFonts w:ascii="新宋体" w:eastAsia="新宋体" w:hAnsi="新宋体" w:cstheme="minorBidi" w:hint="eastAsia"/>
          <w:b/>
          <w:bCs/>
          <w:szCs w:val="21"/>
        </w:rPr>
        <w:t>”提供相关的资格证明</w:t>
      </w:r>
      <w:r w:rsidR="00C90B03">
        <w:rPr>
          <w:rFonts w:ascii="新宋体" w:eastAsia="新宋体" w:hAnsi="新宋体" w:cstheme="minorBidi" w:hint="eastAsia"/>
          <w:b/>
          <w:bCs/>
          <w:szCs w:val="21"/>
        </w:rPr>
        <w:t>如营业执照</w:t>
      </w:r>
      <w:r>
        <w:rPr>
          <w:rFonts w:ascii="新宋体" w:eastAsia="新宋体" w:hAnsi="新宋体" w:cstheme="minorBidi" w:hint="eastAsia"/>
          <w:b/>
          <w:bCs/>
          <w:szCs w:val="21"/>
        </w:rPr>
        <w:t>，未提供或提供不完整、不符合要求的，将作谈判应答无效处理。）</w:t>
      </w:r>
    </w:p>
    <w:p w14:paraId="70E83C0F" w14:textId="084D6DF9"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w:t>
      </w:r>
      <w:r w:rsidR="00C90B03">
        <w:rPr>
          <w:rFonts w:ascii="新宋体" w:eastAsia="新宋体" w:hAnsi="新宋体" w:cstheme="minorBidi" w:hint="eastAsia"/>
          <w:szCs w:val="21"/>
        </w:rPr>
        <w:t>二</w:t>
      </w:r>
      <w:r>
        <w:rPr>
          <w:rFonts w:ascii="新宋体" w:eastAsia="新宋体" w:hAnsi="新宋体" w:cstheme="minorBidi" w:hint="eastAsia"/>
          <w:szCs w:val="21"/>
        </w:rPr>
        <w:t>）中小企业声明函、残疾人福利性单位声明函及监狱企业声明函(可选项)</w:t>
      </w:r>
    </w:p>
    <w:p w14:paraId="18550D27" w14:textId="77777777" w:rsidR="00526D8F" w:rsidRDefault="00280CD3">
      <w:pPr>
        <w:spacing w:line="360" w:lineRule="auto"/>
        <w:rPr>
          <w:rFonts w:ascii="新宋体" w:eastAsia="新宋体" w:hAnsi="新宋体"/>
        </w:rPr>
      </w:pPr>
      <w:r>
        <w:rPr>
          <w:rFonts w:ascii="新宋体" w:eastAsia="新宋体" w:hAnsi="新宋体" w:hint="eastAsia"/>
        </w:rPr>
        <w:t>填写指引：</w:t>
      </w:r>
    </w:p>
    <w:p w14:paraId="11E654D5" w14:textId="77777777" w:rsidR="00526D8F" w:rsidRDefault="00280CD3">
      <w:pPr>
        <w:spacing w:line="360" w:lineRule="auto"/>
        <w:rPr>
          <w:rFonts w:ascii="新宋体" w:eastAsia="新宋体" w:hAnsi="新宋体"/>
        </w:rPr>
      </w:pPr>
      <w:r>
        <w:rPr>
          <w:rFonts w:ascii="新宋体" w:eastAsia="新宋体" w:hAnsi="新宋体" w:hint="eastAsia"/>
        </w:rPr>
        <w:t>1、该部分内容由供应商根据自身实际情况填写，不符合要求的供应商可以不填写或直接删除相应的声明函。投标人自行对声明内容的真实性负责；如提供虚假声明，将报送主管部门进行行政处罚。若无法确定是否为中小微企业，可查阅《关于印发中小企业划型标准规定的通知》（工信部联企业【2011】300号）或向深圳市中小企业服务局咨询。</w:t>
      </w:r>
    </w:p>
    <w:p w14:paraId="4C5123AE" w14:textId="77777777" w:rsidR="00526D8F" w:rsidRDefault="00280CD3">
      <w:pPr>
        <w:spacing w:line="360" w:lineRule="auto"/>
        <w:rPr>
          <w:rFonts w:ascii="新宋体" w:eastAsia="新宋体" w:hAnsi="新宋体"/>
        </w:rPr>
      </w:pPr>
      <w:r>
        <w:rPr>
          <w:rFonts w:ascii="新宋体" w:eastAsia="新宋体" w:hAnsi="新宋体" w:hint="eastAsia"/>
        </w:rPr>
        <w:t>2、该部分内容填写需要参考的相关文件：（1）《政府采购促进中小企业发展管理办法》（财库﹝2020﹞46 号）；(2)《工业和信息化部、国家统计局、国家发展和改革委员会、财政部关于印发中小企业划型标准规定的通知》（工信部联企业〔2011〕300 号）。</w:t>
      </w:r>
    </w:p>
    <w:p w14:paraId="5FD29BCE" w14:textId="77777777" w:rsidR="00526D8F" w:rsidRDefault="00280CD3">
      <w:pPr>
        <w:spacing w:line="360" w:lineRule="auto"/>
        <w:rPr>
          <w:rFonts w:ascii="新宋体" w:eastAsia="新宋体" w:hAnsi="新宋体"/>
        </w:rPr>
      </w:pPr>
      <w:r>
        <w:rPr>
          <w:rFonts w:ascii="新宋体" w:eastAsia="新宋体" w:hAnsi="新宋体" w:hint="eastAsia"/>
        </w:rPr>
        <w:t>3、请依照提供的格式和内容填写声明函，不要随意变更格式或增删内容；满足多项优惠政策的企业，不重复享受多项价格扣除政策。</w:t>
      </w:r>
    </w:p>
    <w:p w14:paraId="2DB0269F" w14:textId="77777777" w:rsidR="00526D8F" w:rsidRDefault="00280CD3">
      <w:pPr>
        <w:spacing w:line="360" w:lineRule="auto"/>
        <w:jc w:val="left"/>
        <w:rPr>
          <w:rFonts w:ascii="新宋体" w:eastAsia="新宋体" w:hAnsi="新宋体"/>
          <w:b/>
          <w:szCs w:val="21"/>
        </w:rPr>
      </w:pPr>
      <w:r>
        <w:rPr>
          <w:rFonts w:ascii="新宋体" w:eastAsia="新宋体" w:hAnsi="新宋体" w:hint="eastAsia"/>
          <w:b/>
          <w:szCs w:val="21"/>
        </w:rPr>
        <w:t>1）、中小企业声明函</w:t>
      </w:r>
    </w:p>
    <w:p w14:paraId="59C6741B" w14:textId="77777777" w:rsidR="00526D8F" w:rsidRDefault="00280CD3">
      <w:pPr>
        <w:spacing w:line="360" w:lineRule="auto"/>
        <w:ind w:firstLineChars="200" w:firstLine="420"/>
        <w:rPr>
          <w:rFonts w:ascii="新宋体" w:eastAsia="新宋体" w:hAnsi="新宋体"/>
        </w:rPr>
      </w:pPr>
      <w:r>
        <w:rPr>
          <w:rFonts w:ascii="新宋体" w:eastAsia="新宋体" w:hAnsi="新宋体" w:hint="eastAsia"/>
        </w:rPr>
        <w:t>本公司（联合体）郑重声明，根据《政府采购促进中小企业发展管理办法》（财库﹝</w:t>
      </w:r>
      <w:r>
        <w:rPr>
          <w:rFonts w:ascii="新宋体" w:eastAsia="新宋体" w:hAnsi="新宋体"/>
        </w:rPr>
        <w:t>2020</w:t>
      </w:r>
      <w:r>
        <w:rPr>
          <w:rFonts w:ascii="新宋体" w:eastAsia="新宋体" w:hAnsi="新宋体" w:hint="eastAsia"/>
        </w:rPr>
        <w:t>﹞</w:t>
      </w:r>
      <w:r>
        <w:rPr>
          <w:rFonts w:ascii="新宋体" w:eastAsia="新宋体" w:hAnsi="新宋体"/>
        </w:rPr>
        <w:t xml:space="preserve">46 </w:t>
      </w:r>
      <w:r>
        <w:rPr>
          <w:rFonts w:ascii="新宋体" w:eastAsia="新宋体" w:hAnsi="新宋体" w:hint="eastAsia"/>
        </w:rPr>
        <w:t>号）的规定，本公司（联合体）参加</w:t>
      </w:r>
      <w:r>
        <w:rPr>
          <w:rFonts w:ascii="新宋体" w:eastAsia="新宋体" w:hAnsi="新宋体" w:hint="eastAsia"/>
          <w:u w:val="single"/>
        </w:rPr>
        <w:t>（单位名称）</w:t>
      </w:r>
      <w:r>
        <w:rPr>
          <w:rFonts w:ascii="新宋体" w:eastAsia="新宋体" w:hAnsi="新宋体" w:hint="eastAsia"/>
        </w:rPr>
        <w:t>的</w:t>
      </w:r>
      <w:r>
        <w:rPr>
          <w:rFonts w:ascii="新宋体" w:eastAsia="新宋体" w:hAnsi="新宋体" w:hint="eastAsia"/>
          <w:u w:val="single"/>
        </w:rPr>
        <w:t>（项目名称）</w:t>
      </w:r>
      <w:r>
        <w:rPr>
          <w:rFonts w:ascii="新宋体" w:eastAsia="新宋体" w:hAnsi="新宋体" w:hint="eastAsia"/>
        </w:rPr>
        <w:t>采购活动，提供的货物全部由符合政策要求的中小企业制造。相关企业（含联合体中的中小企业、签订分包意向协议的中小企业）的具体情况如下：</w:t>
      </w:r>
    </w:p>
    <w:p w14:paraId="2D61218D" w14:textId="15EC86FA" w:rsidR="00526D8F" w:rsidRDefault="00280CD3">
      <w:pPr>
        <w:spacing w:line="360" w:lineRule="auto"/>
        <w:ind w:firstLineChars="195" w:firstLine="409"/>
        <w:rPr>
          <w:rFonts w:ascii="新宋体" w:eastAsia="新宋体" w:hAnsi="新宋体"/>
        </w:rPr>
      </w:pPr>
      <w:r>
        <w:rPr>
          <w:rFonts w:ascii="新宋体" w:eastAsia="新宋体" w:hAnsi="新宋体"/>
        </w:rPr>
        <w:t xml:space="preserve">1. </w:t>
      </w:r>
      <w:r>
        <w:rPr>
          <w:rFonts w:ascii="新宋体" w:eastAsia="新宋体" w:hAnsi="新宋体" w:hint="eastAsia"/>
          <w:u w:val="single"/>
        </w:rPr>
        <w:t>（标的名称）</w:t>
      </w:r>
      <w:r>
        <w:rPr>
          <w:rFonts w:ascii="新宋体" w:eastAsia="新宋体" w:hAnsi="新宋体" w:hint="eastAsia"/>
        </w:rPr>
        <w:t>，属于</w:t>
      </w:r>
      <w:r>
        <w:rPr>
          <w:rFonts w:ascii="新宋体" w:eastAsia="新宋体" w:hAnsi="新宋体" w:hint="eastAsia"/>
          <w:u w:val="single"/>
        </w:rPr>
        <w:t>（</w:t>
      </w:r>
      <w:r w:rsidR="00CF10AB">
        <w:rPr>
          <w:rFonts w:ascii="新宋体" w:eastAsia="新宋体" w:hAnsi="新宋体" w:hint="eastAsia"/>
          <w:u w:val="single"/>
        </w:rPr>
        <w:t>其他未列明</w:t>
      </w:r>
      <w:r>
        <w:rPr>
          <w:rFonts w:ascii="新宋体" w:eastAsia="新宋体" w:hAnsi="新宋体" w:hint="eastAsia"/>
          <w:u w:val="single"/>
        </w:rPr>
        <w:t>）</w:t>
      </w:r>
      <w:r>
        <w:rPr>
          <w:rFonts w:ascii="新宋体" w:eastAsia="新宋体" w:hAnsi="新宋体" w:hint="eastAsia"/>
        </w:rPr>
        <w:t>行业；制造商为</w:t>
      </w:r>
      <w:r>
        <w:rPr>
          <w:rFonts w:ascii="新宋体" w:eastAsia="新宋体" w:hAnsi="新宋体" w:hint="eastAsia"/>
          <w:u w:val="single"/>
        </w:rPr>
        <w:t>（企业名称）</w:t>
      </w:r>
      <w:r>
        <w:rPr>
          <w:rFonts w:ascii="新宋体" w:eastAsia="新宋体" w:hAnsi="新宋体" w:hint="eastAsia"/>
        </w:rPr>
        <w:t>，从业人员人，营业收入为万元，资产总额为万元</w:t>
      </w:r>
      <w:hyperlink w:anchor="_bookmark1" w:history="1">
        <w:r>
          <w:rPr>
            <w:position w:val="16"/>
            <w:sz w:val="16"/>
          </w:rPr>
          <w:t>1</w:t>
        </w:r>
      </w:hyperlink>
      <w:r>
        <w:rPr>
          <w:rFonts w:ascii="新宋体" w:eastAsia="新宋体" w:hAnsi="新宋体" w:hint="eastAsia"/>
        </w:rPr>
        <w:t>，属于</w:t>
      </w:r>
      <w:r>
        <w:rPr>
          <w:rFonts w:ascii="新宋体" w:eastAsia="新宋体" w:hAnsi="新宋体" w:hint="eastAsia"/>
          <w:szCs w:val="21"/>
          <w:u w:val="single"/>
        </w:rPr>
        <w:t xml:space="preserve"> </w:t>
      </w:r>
      <w:r>
        <w:rPr>
          <w:rFonts w:ascii="新宋体" w:eastAsia="新宋体" w:hAnsi="新宋体"/>
          <w:szCs w:val="21"/>
          <w:u w:val="single"/>
        </w:rPr>
        <w:t xml:space="preserve">      </w:t>
      </w:r>
      <w:r>
        <w:rPr>
          <w:rFonts w:ascii="新宋体" w:eastAsia="新宋体" w:hAnsi="新宋体" w:hint="eastAsia"/>
          <w:szCs w:val="21"/>
        </w:rPr>
        <w:t>（请填写：中型企业、小型企业、微型企业）</w:t>
      </w:r>
      <w:r>
        <w:rPr>
          <w:rFonts w:ascii="新宋体" w:eastAsia="新宋体" w:hAnsi="新宋体" w:hint="eastAsia"/>
        </w:rPr>
        <w:t>；</w:t>
      </w:r>
    </w:p>
    <w:p w14:paraId="0250EDBA" w14:textId="122C8972" w:rsidR="00526D8F" w:rsidRDefault="00280CD3">
      <w:pPr>
        <w:spacing w:line="360" w:lineRule="auto"/>
        <w:ind w:firstLineChars="200" w:firstLine="420"/>
        <w:rPr>
          <w:rFonts w:ascii="新宋体" w:eastAsia="新宋体" w:hAnsi="新宋体"/>
        </w:rPr>
      </w:pPr>
      <w:r>
        <w:rPr>
          <w:rFonts w:ascii="新宋体" w:eastAsia="新宋体" w:hAnsi="新宋体"/>
        </w:rPr>
        <w:t>2.</w:t>
      </w:r>
      <w:r>
        <w:rPr>
          <w:rFonts w:ascii="新宋体" w:eastAsia="新宋体" w:hAnsi="新宋体" w:hint="eastAsia"/>
          <w:u w:val="single"/>
        </w:rPr>
        <w:t>（标的名称）</w:t>
      </w:r>
      <w:r>
        <w:rPr>
          <w:rFonts w:ascii="新宋体" w:eastAsia="新宋体" w:hAnsi="新宋体" w:hint="eastAsia"/>
        </w:rPr>
        <w:t>，属于</w:t>
      </w:r>
      <w:r>
        <w:rPr>
          <w:rFonts w:ascii="新宋体" w:eastAsia="新宋体" w:hAnsi="新宋体" w:hint="eastAsia"/>
          <w:u w:val="single"/>
        </w:rPr>
        <w:t>（</w:t>
      </w:r>
      <w:r w:rsidR="00CF10AB">
        <w:rPr>
          <w:rFonts w:ascii="新宋体" w:eastAsia="新宋体" w:hAnsi="新宋体" w:hint="eastAsia"/>
          <w:u w:val="single"/>
        </w:rPr>
        <w:t>其他未列明</w:t>
      </w:r>
      <w:r>
        <w:rPr>
          <w:rFonts w:ascii="新宋体" w:eastAsia="新宋体" w:hAnsi="新宋体" w:hint="eastAsia"/>
          <w:u w:val="single"/>
        </w:rPr>
        <w:t>）行业</w:t>
      </w:r>
      <w:r>
        <w:rPr>
          <w:rFonts w:ascii="新宋体" w:eastAsia="新宋体" w:hAnsi="新宋体" w:hint="eastAsia"/>
        </w:rPr>
        <w:t>；制造商为</w:t>
      </w:r>
      <w:r>
        <w:rPr>
          <w:rFonts w:ascii="新宋体" w:eastAsia="新宋体" w:hAnsi="新宋体" w:hint="eastAsia"/>
          <w:u w:val="single"/>
        </w:rPr>
        <w:t>（企业名称）</w:t>
      </w:r>
      <w:r>
        <w:rPr>
          <w:rFonts w:ascii="新宋体" w:eastAsia="新宋体" w:hAnsi="新宋体" w:hint="eastAsia"/>
        </w:rPr>
        <w:t>，从业人员人，营业收入为万元，资产总额为万元，属于</w:t>
      </w:r>
      <w:r>
        <w:rPr>
          <w:rFonts w:ascii="新宋体" w:eastAsia="新宋体" w:hAnsi="新宋体" w:hint="eastAsia"/>
          <w:szCs w:val="21"/>
          <w:u w:val="single"/>
        </w:rPr>
        <w:t xml:space="preserve"> </w:t>
      </w:r>
      <w:r>
        <w:rPr>
          <w:rFonts w:ascii="新宋体" w:eastAsia="新宋体" w:hAnsi="新宋体"/>
          <w:szCs w:val="21"/>
          <w:u w:val="single"/>
        </w:rPr>
        <w:t xml:space="preserve">      </w:t>
      </w:r>
      <w:r>
        <w:rPr>
          <w:rFonts w:ascii="新宋体" w:eastAsia="新宋体" w:hAnsi="新宋体" w:hint="eastAsia"/>
          <w:szCs w:val="21"/>
        </w:rPr>
        <w:t>（请填写：中型企业、小型企业、微型企业）</w:t>
      </w:r>
      <w:r>
        <w:rPr>
          <w:rFonts w:ascii="新宋体" w:eastAsia="新宋体" w:hAnsi="新宋体" w:hint="eastAsia"/>
        </w:rPr>
        <w:t>；</w:t>
      </w:r>
    </w:p>
    <w:p w14:paraId="75BCA154" w14:textId="77777777" w:rsidR="00526D8F" w:rsidRDefault="00280CD3">
      <w:pPr>
        <w:spacing w:line="360" w:lineRule="auto"/>
        <w:ind w:firstLineChars="200" w:firstLine="420"/>
        <w:rPr>
          <w:rFonts w:ascii="新宋体" w:eastAsia="新宋体" w:hAnsi="新宋体"/>
        </w:rPr>
      </w:pPr>
      <w:r>
        <w:rPr>
          <w:rFonts w:ascii="新宋体" w:eastAsia="新宋体" w:hAnsi="新宋体" w:hint="eastAsia"/>
        </w:rPr>
        <w:t>……</w:t>
      </w:r>
    </w:p>
    <w:p w14:paraId="60860C87" w14:textId="77777777" w:rsidR="00526D8F" w:rsidRDefault="00280CD3">
      <w:pPr>
        <w:spacing w:line="360" w:lineRule="auto"/>
        <w:ind w:firstLineChars="200" w:firstLine="420"/>
        <w:rPr>
          <w:rFonts w:ascii="新宋体" w:eastAsia="新宋体" w:hAnsi="新宋体"/>
        </w:rPr>
      </w:pPr>
      <w:r>
        <w:rPr>
          <w:rFonts w:ascii="新宋体" w:eastAsia="新宋体" w:hAnsi="新宋体" w:hint="eastAsia"/>
        </w:rPr>
        <w:t>以上企业，不属于大企业的分支机构，不存在控股股东为大企业的情形，也不存在与大企业的负责人为同一人的情形。</w:t>
      </w:r>
    </w:p>
    <w:p w14:paraId="119B6EF0" w14:textId="77777777" w:rsidR="00526D8F" w:rsidRDefault="00280CD3">
      <w:pPr>
        <w:spacing w:line="360" w:lineRule="auto"/>
        <w:ind w:firstLineChars="200" w:firstLine="420"/>
        <w:rPr>
          <w:rFonts w:ascii="新宋体" w:eastAsia="新宋体" w:hAnsi="新宋体"/>
        </w:rPr>
      </w:pPr>
      <w:r>
        <w:rPr>
          <w:rFonts w:ascii="新宋体" w:eastAsia="新宋体" w:hAnsi="新宋体" w:hint="eastAsia"/>
        </w:rPr>
        <w:t>本企业对上述声明内容的真实性负责。如有虚假，将依法承担相应责任。</w:t>
      </w:r>
    </w:p>
    <w:p w14:paraId="12FBA324" w14:textId="77777777" w:rsidR="00526D8F" w:rsidRDefault="00280CD3">
      <w:pPr>
        <w:spacing w:line="360" w:lineRule="auto"/>
        <w:ind w:firstLineChars="200" w:firstLine="420"/>
        <w:rPr>
          <w:rFonts w:ascii="新宋体" w:eastAsia="新宋体" w:hAnsi="新宋体"/>
        </w:rPr>
      </w:pPr>
      <w:r>
        <w:rPr>
          <w:rFonts w:ascii="新宋体" w:eastAsia="新宋体" w:hAnsi="新宋体" w:hint="eastAsia"/>
        </w:rPr>
        <w:t>备注：</w:t>
      </w:r>
      <w:hyperlink w:anchor="_bookmark1" w:history="1">
        <w:r>
          <w:rPr>
            <w:position w:val="16"/>
            <w:sz w:val="16"/>
          </w:rPr>
          <w:t>1</w:t>
        </w:r>
      </w:hyperlink>
      <w:r>
        <w:rPr>
          <w:rFonts w:ascii="新宋体" w:eastAsia="新宋体" w:hAnsi="新宋体" w:hint="eastAsia"/>
        </w:rPr>
        <w:t>从业人员、营业收入、资产总额填报上一年度数据，无上</w:t>
      </w:r>
      <w:proofErr w:type="gramStart"/>
      <w:r>
        <w:rPr>
          <w:rFonts w:ascii="新宋体" w:eastAsia="新宋体" w:hAnsi="新宋体" w:hint="eastAsia"/>
        </w:rPr>
        <w:t>一</w:t>
      </w:r>
      <w:proofErr w:type="gramEnd"/>
      <w:r>
        <w:rPr>
          <w:rFonts w:ascii="新宋体" w:eastAsia="新宋体" w:hAnsi="新宋体" w:hint="eastAsia"/>
        </w:rPr>
        <w:t>年度数据的新成立企业可不填报。企业名称（盖章）：</w:t>
      </w:r>
    </w:p>
    <w:p w14:paraId="5AAE4729" w14:textId="77777777" w:rsidR="00526D8F" w:rsidRDefault="00280CD3">
      <w:pPr>
        <w:spacing w:line="360" w:lineRule="auto"/>
        <w:ind w:right="840" w:firstLineChars="2700" w:firstLine="5670"/>
        <w:rPr>
          <w:rFonts w:ascii="新宋体" w:eastAsia="新宋体" w:hAnsi="新宋体"/>
        </w:rPr>
      </w:pPr>
      <w:r>
        <w:rPr>
          <w:rFonts w:ascii="新宋体" w:eastAsia="新宋体" w:hAnsi="新宋体" w:hint="eastAsia"/>
        </w:rPr>
        <w:t>日期：</w:t>
      </w:r>
    </w:p>
    <w:p w14:paraId="6AECDABD" w14:textId="77777777" w:rsidR="00526D8F" w:rsidRDefault="00280CD3">
      <w:pPr>
        <w:spacing w:line="360" w:lineRule="auto"/>
        <w:jc w:val="left"/>
        <w:rPr>
          <w:b/>
          <w:sz w:val="24"/>
        </w:rPr>
      </w:pPr>
      <w:r>
        <w:rPr>
          <w:rFonts w:ascii="新宋体" w:eastAsia="新宋体" w:hAnsi="新宋体" w:hint="eastAsia"/>
          <w:b/>
          <w:szCs w:val="21"/>
        </w:rPr>
        <w:lastRenderedPageBreak/>
        <w:t>2）、残疾人福利性单位声明函</w:t>
      </w:r>
    </w:p>
    <w:p w14:paraId="1B90859D" w14:textId="77777777" w:rsidR="00526D8F" w:rsidRDefault="00280CD3">
      <w:pPr>
        <w:spacing w:line="360" w:lineRule="auto"/>
        <w:rPr>
          <w:rFonts w:ascii="新宋体" w:eastAsia="新宋体" w:hAnsi="新宋体"/>
        </w:rPr>
      </w:pPr>
      <w:r>
        <w:rPr>
          <w:rFonts w:ascii="新宋体" w:eastAsia="新宋体" w:hAnsi="新宋体" w:hint="eastAsia"/>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1262A2BE" w14:textId="77777777" w:rsidR="00526D8F" w:rsidRDefault="00280CD3">
      <w:pPr>
        <w:spacing w:line="360" w:lineRule="auto"/>
        <w:rPr>
          <w:rFonts w:ascii="新宋体" w:eastAsia="新宋体" w:hAnsi="新宋体"/>
        </w:rPr>
      </w:pPr>
      <w:r>
        <w:rPr>
          <w:rFonts w:ascii="新宋体" w:eastAsia="新宋体" w:hAnsi="新宋体" w:hint="eastAsia"/>
        </w:rPr>
        <w:t>本单位对上述声明的真实性负责。如有虚假，将依法承担相应责任。</w:t>
      </w:r>
    </w:p>
    <w:p w14:paraId="6D0A0A2B" w14:textId="77777777" w:rsidR="00526D8F" w:rsidRDefault="00280CD3">
      <w:pPr>
        <w:spacing w:line="360" w:lineRule="auto"/>
        <w:rPr>
          <w:szCs w:val="21"/>
        </w:rPr>
      </w:pPr>
      <w:r>
        <w:rPr>
          <w:rFonts w:hint="eastAsia"/>
          <w:szCs w:val="21"/>
        </w:rPr>
        <w:t>企业名称</w:t>
      </w:r>
      <w:r>
        <w:rPr>
          <w:rFonts w:hint="eastAsia"/>
          <w:szCs w:val="21"/>
        </w:rPr>
        <w:t>(</w:t>
      </w:r>
      <w:r>
        <w:rPr>
          <w:rFonts w:hint="eastAsia"/>
          <w:szCs w:val="21"/>
        </w:rPr>
        <w:t>公章</w:t>
      </w:r>
      <w:r>
        <w:rPr>
          <w:rFonts w:hint="eastAsia"/>
          <w:szCs w:val="21"/>
        </w:rPr>
        <w:t>)</w:t>
      </w:r>
      <w:r>
        <w:rPr>
          <w:rFonts w:hint="eastAsia"/>
          <w:szCs w:val="21"/>
        </w:rPr>
        <w:t>：</w:t>
      </w:r>
      <w:r>
        <w:rPr>
          <w:rFonts w:hint="eastAsia"/>
          <w:szCs w:val="21"/>
        </w:rPr>
        <w:t>____________</w:t>
      </w:r>
      <w:r>
        <w:rPr>
          <w:rFonts w:hint="eastAsia"/>
          <w:szCs w:val="21"/>
        </w:rPr>
        <w:tab/>
      </w:r>
    </w:p>
    <w:p w14:paraId="353507D6" w14:textId="77777777" w:rsidR="00526D8F" w:rsidRDefault="00280CD3">
      <w:pPr>
        <w:spacing w:line="360" w:lineRule="auto"/>
        <w:jc w:val="left"/>
        <w:rPr>
          <w:rFonts w:ascii="新宋体" w:eastAsia="新宋体" w:hAnsi="新宋体"/>
          <w:szCs w:val="21"/>
        </w:rPr>
      </w:pPr>
      <w:r>
        <w:rPr>
          <w:rFonts w:ascii="新宋体" w:eastAsia="新宋体" w:hAnsi="新宋体" w:hint="eastAsia"/>
          <w:szCs w:val="21"/>
        </w:rPr>
        <w:t>日期：________________________</w:t>
      </w:r>
      <w:r>
        <w:rPr>
          <w:rFonts w:ascii="新宋体" w:eastAsia="新宋体" w:hAnsi="新宋体" w:hint="eastAsia"/>
          <w:szCs w:val="21"/>
        </w:rPr>
        <w:tab/>
      </w:r>
    </w:p>
    <w:p w14:paraId="4E7A6C17" w14:textId="77777777" w:rsidR="00526D8F" w:rsidRDefault="00280CD3">
      <w:pPr>
        <w:spacing w:line="360" w:lineRule="auto"/>
        <w:jc w:val="left"/>
        <w:rPr>
          <w:rFonts w:ascii="新宋体" w:eastAsia="新宋体" w:hAnsi="新宋体"/>
          <w:b/>
          <w:szCs w:val="21"/>
        </w:rPr>
      </w:pPr>
      <w:r>
        <w:rPr>
          <w:rFonts w:ascii="新宋体" w:eastAsia="新宋体" w:hAnsi="新宋体" w:hint="eastAsia"/>
          <w:b/>
          <w:szCs w:val="21"/>
        </w:rPr>
        <w:t>3）、监狱企业声明函【监狱企业或者代理提供监狱企业货物的供应商如需享受优惠政策，还须同时提供省级以上监狱管理局、戒毒管理局（含新疆生产建设兵团）出具的监狱企业证明文件】</w:t>
      </w:r>
    </w:p>
    <w:p w14:paraId="499195E8" w14:textId="77777777" w:rsidR="00526D8F" w:rsidRDefault="00280CD3">
      <w:pPr>
        <w:spacing w:line="360" w:lineRule="auto"/>
        <w:jc w:val="left"/>
        <w:rPr>
          <w:rFonts w:ascii="新宋体" w:eastAsia="新宋体" w:hAnsi="新宋体"/>
          <w:b/>
          <w:szCs w:val="21"/>
        </w:rPr>
      </w:pPr>
      <w:r>
        <w:rPr>
          <w:rFonts w:ascii="新宋体" w:eastAsia="新宋体" w:hAnsi="新宋体" w:hint="eastAsia"/>
          <w:b/>
          <w:szCs w:val="21"/>
        </w:rPr>
        <w:t>本单位郑重声明，根据《财政部司法部关于政府采购支持监狱企业发展有关问题的通知》（财库〔</w:t>
      </w:r>
      <w:r>
        <w:rPr>
          <w:rFonts w:ascii="新宋体" w:eastAsia="新宋体" w:hAnsi="新宋体"/>
          <w:b/>
          <w:szCs w:val="21"/>
        </w:rPr>
        <w:t>2014</w:t>
      </w:r>
      <w:r>
        <w:rPr>
          <w:rFonts w:ascii="新宋体" w:eastAsia="新宋体" w:hAnsi="新宋体" w:hint="eastAsia"/>
          <w:b/>
          <w:szCs w:val="21"/>
        </w:rPr>
        <w:t>〕</w:t>
      </w:r>
      <w:r>
        <w:rPr>
          <w:rFonts w:ascii="新宋体" w:eastAsia="新宋体" w:hAnsi="新宋体"/>
          <w:b/>
          <w:szCs w:val="21"/>
        </w:rPr>
        <w:t>68</w:t>
      </w:r>
      <w:r>
        <w:rPr>
          <w:rFonts w:ascii="新宋体" w:eastAsia="新宋体" w:hAnsi="新宋体" w:hint="eastAsia"/>
          <w:b/>
          <w:szCs w:val="21"/>
        </w:rPr>
        <w:t>号）的规定，本单位为符合条件的监狱企业，且本单位参加</w:t>
      </w:r>
      <w:r>
        <w:rPr>
          <w:rFonts w:ascii="新宋体" w:eastAsia="新宋体" w:hAnsi="新宋体"/>
          <w:b/>
          <w:szCs w:val="21"/>
        </w:rPr>
        <w:t>_</w:t>
      </w:r>
      <w:r>
        <w:rPr>
          <w:rFonts w:ascii="新宋体" w:eastAsia="新宋体" w:hAnsi="新宋体" w:hint="eastAsia"/>
          <w:b/>
          <w:szCs w:val="21"/>
        </w:rPr>
        <w:t>（采购单位名称）</w:t>
      </w:r>
      <w:r>
        <w:rPr>
          <w:rFonts w:ascii="新宋体" w:eastAsia="新宋体" w:hAnsi="新宋体"/>
          <w:b/>
          <w:szCs w:val="21"/>
        </w:rPr>
        <w:t>_</w:t>
      </w:r>
      <w:r>
        <w:rPr>
          <w:rFonts w:ascii="新宋体" w:eastAsia="新宋体" w:hAnsi="新宋体" w:hint="eastAsia"/>
          <w:b/>
          <w:szCs w:val="21"/>
        </w:rPr>
        <w:t>单位的_（采购项目名称）_项目采购活动，并提供</w:t>
      </w:r>
      <w:r>
        <w:rPr>
          <w:rFonts w:ascii="新宋体" w:eastAsia="新宋体" w:hAnsi="新宋体"/>
          <w:b/>
          <w:szCs w:val="21"/>
        </w:rPr>
        <w:t>:</w:t>
      </w:r>
      <w:r>
        <w:rPr>
          <w:rFonts w:ascii="新宋体" w:eastAsia="新宋体" w:hAnsi="新宋体" w:hint="eastAsia"/>
          <w:b/>
          <w:szCs w:val="21"/>
        </w:rPr>
        <w:t>□本单位制造的货物</w:t>
      </w:r>
      <w:r>
        <w:rPr>
          <w:rFonts w:ascii="新宋体" w:eastAsia="新宋体" w:hAnsi="新宋体"/>
          <w:b/>
          <w:szCs w:val="21"/>
        </w:rPr>
        <w:t>;</w:t>
      </w:r>
      <w:r>
        <w:rPr>
          <w:rFonts w:ascii="新宋体" w:eastAsia="新宋体" w:hAnsi="新宋体" w:hint="eastAsia"/>
          <w:b/>
          <w:szCs w:val="21"/>
        </w:rPr>
        <w:t>□提供其他监狱企业制造的货物（承诺人在□处打√）。本条所称货物是指单一产品采购项目中的货物，或者非单一产品采购项目中的核心产品（货物）。</w:t>
      </w:r>
    </w:p>
    <w:p w14:paraId="7130C02B" w14:textId="77777777" w:rsidR="00526D8F" w:rsidRDefault="00280CD3">
      <w:pPr>
        <w:spacing w:line="360" w:lineRule="auto"/>
        <w:jc w:val="left"/>
        <w:rPr>
          <w:rFonts w:ascii="新宋体" w:eastAsia="新宋体" w:hAnsi="新宋体"/>
          <w:b/>
          <w:szCs w:val="21"/>
        </w:rPr>
      </w:pPr>
      <w:r>
        <w:rPr>
          <w:rFonts w:ascii="新宋体" w:eastAsia="新宋体" w:hAnsi="新宋体" w:hint="eastAsia"/>
          <w:b/>
          <w:szCs w:val="21"/>
        </w:rPr>
        <w:t>本单位对上述声明的真实性负责。如有虚假，将依法承担相应责任。</w:t>
      </w:r>
    </w:p>
    <w:p w14:paraId="4A2A921E" w14:textId="71EDF5C7" w:rsidR="00526D8F" w:rsidRDefault="00280CD3">
      <w:pPr>
        <w:spacing w:line="360" w:lineRule="auto"/>
        <w:rPr>
          <w:rFonts w:ascii="新宋体" w:eastAsia="新宋体" w:hAnsi="新宋体" w:cstheme="minorBidi"/>
          <w:szCs w:val="21"/>
        </w:rPr>
      </w:pPr>
      <w:r>
        <w:rPr>
          <w:rFonts w:ascii="新宋体" w:eastAsia="新宋体" w:hAnsi="新宋体" w:cstheme="minorBidi" w:hint="eastAsia"/>
          <w:szCs w:val="21"/>
        </w:rPr>
        <w:t>（</w:t>
      </w:r>
      <w:r w:rsidR="00C90B03">
        <w:rPr>
          <w:rFonts w:ascii="新宋体" w:eastAsia="新宋体" w:hAnsi="新宋体" w:cstheme="minorBidi" w:hint="eastAsia"/>
          <w:szCs w:val="21"/>
        </w:rPr>
        <w:t>三</w:t>
      </w:r>
      <w:r>
        <w:rPr>
          <w:rFonts w:ascii="新宋体" w:eastAsia="新宋体" w:hAnsi="新宋体" w:cstheme="minorBidi" w:hint="eastAsia"/>
          <w:szCs w:val="21"/>
        </w:rPr>
        <w:t>）投标人认为需提供的其他证明文件</w:t>
      </w:r>
    </w:p>
    <w:p w14:paraId="5E34771E" w14:textId="77777777" w:rsidR="00526D8F" w:rsidRDefault="00526D8F">
      <w:pPr>
        <w:ind w:firstLineChars="200" w:firstLine="420"/>
        <w:rPr>
          <w:rFonts w:ascii="宋体" w:hAnsi="宋体"/>
          <w:szCs w:val="21"/>
        </w:rPr>
      </w:pPr>
    </w:p>
    <w:p w14:paraId="1DCA9B28" w14:textId="63EF97DA"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六</w:t>
      </w:r>
      <w:r w:rsidR="00280CD3">
        <w:rPr>
          <w:rFonts w:ascii="新宋体" w:eastAsia="新宋体" w:hAnsi="新宋体" w:hint="eastAsia"/>
          <w:kern w:val="44"/>
          <w:sz w:val="30"/>
          <w:szCs w:val="30"/>
        </w:rPr>
        <w:t>、货物说明一览表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192"/>
        <w:gridCol w:w="1260"/>
        <w:gridCol w:w="1260"/>
        <w:gridCol w:w="1440"/>
        <w:gridCol w:w="1645"/>
      </w:tblGrid>
      <w:tr w:rsidR="00526D8F" w14:paraId="72516D51" w14:textId="77777777">
        <w:trPr>
          <w:jc w:val="center"/>
        </w:trPr>
        <w:tc>
          <w:tcPr>
            <w:tcW w:w="960" w:type="dxa"/>
            <w:vAlign w:val="center"/>
          </w:tcPr>
          <w:p w14:paraId="00AF1E88" w14:textId="77777777" w:rsidR="00526D8F" w:rsidRDefault="00280CD3">
            <w:pPr>
              <w:jc w:val="center"/>
              <w:rPr>
                <w:rFonts w:ascii="新宋体" w:eastAsia="新宋体" w:hAnsi="新宋体"/>
                <w:szCs w:val="21"/>
              </w:rPr>
            </w:pPr>
            <w:r>
              <w:rPr>
                <w:rFonts w:ascii="新宋体" w:eastAsia="新宋体" w:hAnsi="新宋体" w:hint="eastAsia"/>
                <w:szCs w:val="21"/>
              </w:rPr>
              <w:t>序号</w:t>
            </w:r>
          </w:p>
        </w:tc>
        <w:tc>
          <w:tcPr>
            <w:tcW w:w="2192" w:type="dxa"/>
            <w:vAlign w:val="center"/>
          </w:tcPr>
          <w:p w14:paraId="59330871" w14:textId="77777777" w:rsidR="00526D8F" w:rsidRDefault="00280CD3">
            <w:pPr>
              <w:jc w:val="center"/>
              <w:rPr>
                <w:rFonts w:ascii="新宋体" w:eastAsia="新宋体" w:hAnsi="新宋体"/>
                <w:szCs w:val="21"/>
              </w:rPr>
            </w:pPr>
            <w:r>
              <w:rPr>
                <w:rFonts w:ascii="新宋体" w:eastAsia="新宋体" w:hAnsi="新宋体" w:hint="eastAsia"/>
                <w:szCs w:val="21"/>
              </w:rPr>
              <w:t>货物名称</w:t>
            </w:r>
          </w:p>
        </w:tc>
        <w:tc>
          <w:tcPr>
            <w:tcW w:w="1260" w:type="dxa"/>
            <w:vAlign w:val="center"/>
          </w:tcPr>
          <w:p w14:paraId="15D7CA5F" w14:textId="77777777" w:rsidR="00526D8F" w:rsidRDefault="00280CD3">
            <w:pPr>
              <w:jc w:val="center"/>
              <w:rPr>
                <w:rFonts w:ascii="新宋体" w:eastAsia="新宋体" w:hAnsi="新宋体"/>
                <w:szCs w:val="21"/>
              </w:rPr>
            </w:pPr>
            <w:r>
              <w:rPr>
                <w:rFonts w:ascii="新宋体" w:eastAsia="新宋体" w:hAnsi="新宋体" w:hint="eastAsia"/>
                <w:szCs w:val="21"/>
              </w:rPr>
              <w:t>型号</w:t>
            </w:r>
          </w:p>
        </w:tc>
        <w:tc>
          <w:tcPr>
            <w:tcW w:w="1260" w:type="dxa"/>
            <w:vAlign w:val="center"/>
          </w:tcPr>
          <w:p w14:paraId="127B4BFF" w14:textId="77777777" w:rsidR="00526D8F" w:rsidRDefault="00280CD3">
            <w:pPr>
              <w:jc w:val="center"/>
              <w:rPr>
                <w:rFonts w:ascii="新宋体" w:eastAsia="新宋体" w:hAnsi="新宋体"/>
                <w:szCs w:val="21"/>
              </w:rPr>
            </w:pPr>
            <w:r>
              <w:rPr>
                <w:rFonts w:ascii="新宋体" w:eastAsia="新宋体" w:hAnsi="新宋体" w:hint="eastAsia"/>
                <w:szCs w:val="21"/>
              </w:rPr>
              <w:t>数量</w:t>
            </w:r>
          </w:p>
        </w:tc>
        <w:tc>
          <w:tcPr>
            <w:tcW w:w="1440" w:type="dxa"/>
            <w:vAlign w:val="center"/>
          </w:tcPr>
          <w:p w14:paraId="1F1F32EE" w14:textId="77777777" w:rsidR="00526D8F" w:rsidRDefault="00280CD3">
            <w:pPr>
              <w:jc w:val="center"/>
              <w:rPr>
                <w:rFonts w:ascii="新宋体" w:eastAsia="新宋体" w:hAnsi="新宋体"/>
                <w:szCs w:val="21"/>
              </w:rPr>
            </w:pPr>
            <w:r>
              <w:rPr>
                <w:rFonts w:ascii="新宋体" w:eastAsia="新宋体" w:hAnsi="新宋体" w:hint="eastAsia"/>
                <w:szCs w:val="21"/>
              </w:rPr>
              <w:t>单位</w:t>
            </w:r>
          </w:p>
        </w:tc>
        <w:tc>
          <w:tcPr>
            <w:tcW w:w="1645" w:type="dxa"/>
            <w:vAlign w:val="center"/>
          </w:tcPr>
          <w:p w14:paraId="0AF19E45" w14:textId="77777777" w:rsidR="00526D8F" w:rsidRDefault="00280CD3">
            <w:pPr>
              <w:jc w:val="center"/>
              <w:rPr>
                <w:rFonts w:ascii="新宋体" w:eastAsia="新宋体" w:hAnsi="新宋体"/>
                <w:szCs w:val="21"/>
              </w:rPr>
            </w:pPr>
            <w:r>
              <w:rPr>
                <w:rFonts w:ascii="新宋体" w:eastAsia="新宋体" w:hAnsi="新宋体" w:hint="eastAsia"/>
                <w:szCs w:val="21"/>
              </w:rPr>
              <w:t>备注</w:t>
            </w:r>
          </w:p>
        </w:tc>
      </w:tr>
      <w:tr w:rsidR="00526D8F" w14:paraId="119D8506" w14:textId="77777777">
        <w:trPr>
          <w:jc w:val="center"/>
        </w:trPr>
        <w:tc>
          <w:tcPr>
            <w:tcW w:w="960" w:type="dxa"/>
            <w:vAlign w:val="center"/>
          </w:tcPr>
          <w:p w14:paraId="38DBBBBB" w14:textId="77777777" w:rsidR="00526D8F" w:rsidRDefault="00526D8F">
            <w:pPr>
              <w:jc w:val="center"/>
              <w:rPr>
                <w:rFonts w:ascii="新宋体" w:eastAsia="新宋体" w:hAnsi="新宋体"/>
                <w:szCs w:val="21"/>
              </w:rPr>
            </w:pPr>
          </w:p>
        </w:tc>
        <w:tc>
          <w:tcPr>
            <w:tcW w:w="2192" w:type="dxa"/>
            <w:vAlign w:val="center"/>
          </w:tcPr>
          <w:p w14:paraId="60BDBFC9" w14:textId="77777777" w:rsidR="00526D8F" w:rsidRDefault="00526D8F">
            <w:pPr>
              <w:jc w:val="center"/>
              <w:rPr>
                <w:rFonts w:ascii="新宋体" w:eastAsia="新宋体" w:hAnsi="新宋体"/>
                <w:szCs w:val="21"/>
              </w:rPr>
            </w:pPr>
          </w:p>
        </w:tc>
        <w:tc>
          <w:tcPr>
            <w:tcW w:w="1260" w:type="dxa"/>
            <w:vAlign w:val="center"/>
          </w:tcPr>
          <w:p w14:paraId="6A736D77" w14:textId="77777777" w:rsidR="00526D8F" w:rsidRDefault="00526D8F">
            <w:pPr>
              <w:jc w:val="center"/>
              <w:rPr>
                <w:rFonts w:ascii="新宋体" w:eastAsia="新宋体" w:hAnsi="新宋体"/>
                <w:szCs w:val="21"/>
              </w:rPr>
            </w:pPr>
          </w:p>
        </w:tc>
        <w:tc>
          <w:tcPr>
            <w:tcW w:w="1260" w:type="dxa"/>
            <w:vAlign w:val="center"/>
          </w:tcPr>
          <w:p w14:paraId="693B5A33" w14:textId="77777777" w:rsidR="00526D8F" w:rsidRDefault="00526D8F">
            <w:pPr>
              <w:jc w:val="center"/>
              <w:rPr>
                <w:rFonts w:ascii="新宋体" w:eastAsia="新宋体" w:hAnsi="新宋体"/>
                <w:szCs w:val="21"/>
              </w:rPr>
            </w:pPr>
          </w:p>
        </w:tc>
        <w:tc>
          <w:tcPr>
            <w:tcW w:w="1440" w:type="dxa"/>
            <w:vAlign w:val="center"/>
          </w:tcPr>
          <w:p w14:paraId="25004CEA" w14:textId="77777777" w:rsidR="00526D8F" w:rsidRDefault="00526D8F">
            <w:pPr>
              <w:jc w:val="center"/>
              <w:rPr>
                <w:rFonts w:ascii="新宋体" w:eastAsia="新宋体" w:hAnsi="新宋体"/>
                <w:szCs w:val="21"/>
              </w:rPr>
            </w:pPr>
          </w:p>
        </w:tc>
        <w:tc>
          <w:tcPr>
            <w:tcW w:w="1645" w:type="dxa"/>
            <w:vAlign w:val="center"/>
          </w:tcPr>
          <w:p w14:paraId="1793868D" w14:textId="77777777" w:rsidR="00526D8F" w:rsidRDefault="00526D8F">
            <w:pPr>
              <w:jc w:val="center"/>
              <w:rPr>
                <w:rFonts w:ascii="新宋体" w:eastAsia="新宋体" w:hAnsi="新宋体"/>
                <w:szCs w:val="21"/>
              </w:rPr>
            </w:pPr>
          </w:p>
        </w:tc>
      </w:tr>
      <w:tr w:rsidR="00526D8F" w14:paraId="029713B6" w14:textId="77777777">
        <w:trPr>
          <w:jc w:val="center"/>
        </w:trPr>
        <w:tc>
          <w:tcPr>
            <w:tcW w:w="960" w:type="dxa"/>
            <w:vAlign w:val="center"/>
          </w:tcPr>
          <w:p w14:paraId="6304FAB0" w14:textId="77777777" w:rsidR="00526D8F" w:rsidRDefault="00526D8F">
            <w:pPr>
              <w:jc w:val="center"/>
              <w:rPr>
                <w:rFonts w:ascii="新宋体" w:eastAsia="新宋体" w:hAnsi="新宋体"/>
                <w:szCs w:val="21"/>
              </w:rPr>
            </w:pPr>
          </w:p>
        </w:tc>
        <w:tc>
          <w:tcPr>
            <w:tcW w:w="2192" w:type="dxa"/>
            <w:vAlign w:val="center"/>
          </w:tcPr>
          <w:p w14:paraId="51122507" w14:textId="77777777" w:rsidR="00526D8F" w:rsidRDefault="00526D8F">
            <w:pPr>
              <w:jc w:val="center"/>
              <w:rPr>
                <w:rFonts w:ascii="新宋体" w:eastAsia="新宋体" w:hAnsi="新宋体"/>
                <w:szCs w:val="21"/>
              </w:rPr>
            </w:pPr>
          </w:p>
        </w:tc>
        <w:tc>
          <w:tcPr>
            <w:tcW w:w="1260" w:type="dxa"/>
            <w:vAlign w:val="center"/>
          </w:tcPr>
          <w:p w14:paraId="40235762" w14:textId="77777777" w:rsidR="00526D8F" w:rsidRDefault="00526D8F">
            <w:pPr>
              <w:jc w:val="center"/>
              <w:rPr>
                <w:rFonts w:ascii="新宋体" w:eastAsia="新宋体" w:hAnsi="新宋体"/>
                <w:szCs w:val="21"/>
              </w:rPr>
            </w:pPr>
          </w:p>
        </w:tc>
        <w:tc>
          <w:tcPr>
            <w:tcW w:w="1260" w:type="dxa"/>
            <w:vAlign w:val="center"/>
          </w:tcPr>
          <w:p w14:paraId="26DC1C46" w14:textId="77777777" w:rsidR="00526D8F" w:rsidRDefault="00526D8F">
            <w:pPr>
              <w:jc w:val="center"/>
              <w:rPr>
                <w:rFonts w:ascii="新宋体" w:eastAsia="新宋体" w:hAnsi="新宋体"/>
                <w:szCs w:val="21"/>
              </w:rPr>
            </w:pPr>
          </w:p>
        </w:tc>
        <w:tc>
          <w:tcPr>
            <w:tcW w:w="1440" w:type="dxa"/>
            <w:vAlign w:val="center"/>
          </w:tcPr>
          <w:p w14:paraId="653582D1" w14:textId="77777777" w:rsidR="00526D8F" w:rsidRDefault="00526D8F">
            <w:pPr>
              <w:jc w:val="center"/>
              <w:rPr>
                <w:rFonts w:ascii="新宋体" w:eastAsia="新宋体" w:hAnsi="新宋体"/>
                <w:szCs w:val="21"/>
              </w:rPr>
            </w:pPr>
          </w:p>
        </w:tc>
        <w:tc>
          <w:tcPr>
            <w:tcW w:w="1645" w:type="dxa"/>
            <w:vAlign w:val="center"/>
          </w:tcPr>
          <w:p w14:paraId="50E88083" w14:textId="77777777" w:rsidR="00526D8F" w:rsidRDefault="00526D8F">
            <w:pPr>
              <w:jc w:val="center"/>
              <w:rPr>
                <w:rFonts w:ascii="新宋体" w:eastAsia="新宋体" w:hAnsi="新宋体"/>
                <w:szCs w:val="21"/>
              </w:rPr>
            </w:pPr>
          </w:p>
        </w:tc>
      </w:tr>
    </w:tbl>
    <w:p w14:paraId="78DBD2BA" w14:textId="77777777" w:rsidR="00526D8F" w:rsidRDefault="00280CD3">
      <w:pPr>
        <w:spacing w:line="276" w:lineRule="auto"/>
        <w:ind w:firstLineChars="100" w:firstLine="210"/>
        <w:rPr>
          <w:rFonts w:ascii="新宋体" w:eastAsia="新宋体" w:hAnsi="新宋体"/>
          <w:bCs/>
          <w:szCs w:val="21"/>
        </w:rPr>
      </w:pPr>
      <w:r>
        <w:rPr>
          <w:rFonts w:ascii="新宋体" w:eastAsia="新宋体" w:hAnsi="新宋体" w:hint="eastAsia"/>
          <w:bCs/>
          <w:szCs w:val="21"/>
        </w:rPr>
        <w:t xml:space="preserve">投标人：（公章）                       </w:t>
      </w:r>
    </w:p>
    <w:p w14:paraId="243030D2" w14:textId="77777777" w:rsidR="00526D8F" w:rsidRDefault="00280CD3">
      <w:pPr>
        <w:spacing w:line="276" w:lineRule="auto"/>
        <w:ind w:firstLineChars="100" w:firstLine="210"/>
        <w:rPr>
          <w:rFonts w:ascii="新宋体" w:eastAsia="新宋体" w:hAnsi="新宋体"/>
          <w:bCs/>
          <w:szCs w:val="21"/>
        </w:rPr>
      </w:pPr>
      <w:r>
        <w:rPr>
          <w:rFonts w:ascii="新宋体" w:eastAsia="新宋体" w:hAnsi="新宋体" w:hint="eastAsia"/>
          <w:bCs/>
          <w:szCs w:val="21"/>
        </w:rPr>
        <w:t>法定代表人或其委托代理人：（盖章或签字）</w:t>
      </w:r>
    </w:p>
    <w:p w14:paraId="67CDAD72" w14:textId="77777777" w:rsidR="00526D8F" w:rsidRDefault="00280CD3">
      <w:pPr>
        <w:spacing w:line="276" w:lineRule="auto"/>
        <w:ind w:firstLineChars="100" w:firstLine="210"/>
        <w:jc w:val="left"/>
        <w:rPr>
          <w:rFonts w:ascii="新宋体" w:eastAsia="新宋体" w:hAnsi="新宋体"/>
          <w:kern w:val="0"/>
          <w:szCs w:val="21"/>
        </w:rPr>
      </w:pPr>
      <w:r>
        <w:rPr>
          <w:rFonts w:ascii="新宋体" w:eastAsia="新宋体" w:hAnsi="新宋体" w:hint="eastAsia"/>
          <w:bCs/>
          <w:szCs w:val="21"/>
        </w:rPr>
        <w:t>日期：   年   月   日：</w:t>
      </w:r>
    </w:p>
    <w:p w14:paraId="5883E15A" w14:textId="4141102C"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七</w:t>
      </w:r>
      <w:r w:rsidR="00280CD3">
        <w:rPr>
          <w:rFonts w:ascii="新宋体" w:eastAsia="新宋体" w:hAnsi="新宋体" w:hint="eastAsia"/>
          <w:kern w:val="44"/>
          <w:sz w:val="30"/>
          <w:szCs w:val="30"/>
        </w:rPr>
        <w:t>、技术规格偏离表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559"/>
        <w:gridCol w:w="1549"/>
        <w:gridCol w:w="1570"/>
        <w:gridCol w:w="1270"/>
        <w:gridCol w:w="1530"/>
      </w:tblGrid>
      <w:tr w:rsidR="00526D8F" w14:paraId="671BC6E8" w14:textId="77777777">
        <w:trPr>
          <w:jc w:val="center"/>
        </w:trPr>
        <w:tc>
          <w:tcPr>
            <w:tcW w:w="1333" w:type="dxa"/>
            <w:vAlign w:val="center"/>
          </w:tcPr>
          <w:p w14:paraId="56692BF6"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序号</w:t>
            </w:r>
          </w:p>
        </w:tc>
        <w:tc>
          <w:tcPr>
            <w:tcW w:w="1559" w:type="dxa"/>
            <w:vAlign w:val="center"/>
          </w:tcPr>
          <w:p w14:paraId="1BC85649"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货物名称</w:t>
            </w:r>
          </w:p>
        </w:tc>
        <w:tc>
          <w:tcPr>
            <w:tcW w:w="1549" w:type="dxa"/>
            <w:vAlign w:val="center"/>
          </w:tcPr>
          <w:p w14:paraId="6FA2E0CB"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招标技术要求</w:t>
            </w:r>
          </w:p>
        </w:tc>
        <w:tc>
          <w:tcPr>
            <w:tcW w:w="1570" w:type="dxa"/>
            <w:vAlign w:val="center"/>
          </w:tcPr>
          <w:p w14:paraId="5696C760"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投标技术响应</w:t>
            </w:r>
          </w:p>
        </w:tc>
        <w:tc>
          <w:tcPr>
            <w:tcW w:w="1270" w:type="dxa"/>
            <w:vAlign w:val="center"/>
          </w:tcPr>
          <w:p w14:paraId="716BA2FC"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偏离情况</w:t>
            </w:r>
          </w:p>
        </w:tc>
        <w:tc>
          <w:tcPr>
            <w:tcW w:w="1530" w:type="dxa"/>
            <w:vAlign w:val="center"/>
          </w:tcPr>
          <w:p w14:paraId="49589A14"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说明</w:t>
            </w:r>
          </w:p>
        </w:tc>
      </w:tr>
      <w:tr w:rsidR="00526D8F" w14:paraId="5B69A237" w14:textId="77777777">
        <w:trPr>
          <w:jc w:val="center"/>
        </w:trPr>
        <w:tc>
          <w:tcPr>
            <w:tcW w:w="1333" w:type="dxa"/>
            <w:vAlign w:val="center"/>
          </w:tcPr>
          <w:p w14:paraId="2FAAA3B9" w14:textId="77777777" w:rsidR="00526D8F" w:rsidRDefault="00526D8F">
            <w:pPr>
              <w:spacing w:line="276" w:lineRule="auto"/>
              <w:jc w:val="center"/>
              <w:rPr>
                <w:rFonts w:ascii="新宋体" w:eastAsia="新宋体" w:hAnsi="新宋体"/>
                <w:szCs w:val="21"/>
              </w:rPr>
            </w:pPr>
          </w:p>
        </w:tc>
        <w:tc>
          <w:tcPr>
            <w:tcW w:w="1559" w:type="dxa"/>
            <w:vAlign w:val="center"/>
          </w:tcPr>
          <w:p w14:paraId="4057CA32" w14:textId="77777777" w:rsidR="00526D8F" w:rsidRDefault="00526D8F">
            <w:pPr>
              <w:spacing w:line="276" w:lineRule="auto"/>
              <w:jc w:val="center"/>
              <w:rPr>
                <w:rFonts w:ascii="新宋体" w:eastAsia="新宋体" w:hAnsi="新宋体"/>
                <w:szCs w:val="21"/>
              </w:rPr>
            </w:pPr>
          </w:p>
        </w:tc>
        <w:tc>
          <w:tcPr>
            <w:tcW w:w="1549" w:type="dxa"/>
            <w:vAlign w:val="center"/>
          </w:tcPr>
          <w:p w14:paraId="02F4BFC7" w14:textId="77777777" w:rsidR="00526D8F" w:rsidRDefault="00526D8F">
            <w:pPr>
              <w:spacing w:line="276" w:lineRule="auto"/>
              <w:jc w:val="center"/>
              <w:rPr>
                <w:rFonts w:ascii="新宋体" w:eastAsia="新宋体" w:hAnsi="新宋体"/>
                <w:szCs w:val="21"/>
              </w:rPr>
            </w:pPr>
          </w:p>
        </w:tc>
        <w:tc>
          <w:tcPr>
            <w:tcW w:w="1570" w:type="dxa"/>
            <w:vAlign w:val="center"/>
          </w:tcPr>
          <w:p w14:paraId="026DE015" w14:textId="77777777" w:rsidR="00526D8F" w:rsidRDefault="00526D8F">
            <w:pPr>
              <w:spacing w:line="276" w:lineRule="auto"/>
              <w:jc w:val="center"/>
              <w:rPr>
                <w:rFonts w:ascii="新宋体" w:eastAsia="新宋体" w:hAnsi="新宋体"/>
                <w:szCs w:val="21"/>
              </w:rPr>
            </w:pPr>
          </w:p>
        </w:tc>
        <w:tc>
          <w:tcPr>
            <w:tcW w:w="1270" w:type="dxa"/>
            <w:vAlign w:val="center"/>
          </w:tcPr>
          <w:p w14:paraId="4C3A2E3E" w14:textId="77777777" w:rsidR="00526D8F" w:rsidRDefault="00526D8F">
            <w:pPr>
              <w:spacing w:line="276" w:lineRule="auto"/>
              <w:jc w:val="center"/>
              <w:rPr>
                <w:rFonts w:ascii="新宋体" w:eastAsia="新宋体" w:hAnsi="新宋体"/>
                <w:szCs w:val="21"/>
              </w:rPr>
            </w:pPr>
          </w:p>
        </w:tc>
        <w:tc>
          <w:tcPr>
            <w:tcW w:w="1530" w:type="dxa"/>
            <w:vAlign w:val="center"/>
          </w:tcPr>
          <w:p w14:paraId="6F0CDC3A" w14:textId="77777777" w:rsidR="00526D8F" w:rsidRDefault="00526D8F">
            <w:pPr>
              <w:spacing w:line="276" w:lineRule="auto"/>
              <w:jc w:val="center"/>
              <w:rPr>
                <w:rFonts w:ascii="新宋体" w:eastAsia="新宋体" w:hAnsi="新宋体"/>
                <w:szCs w:val="21"/>
              </w:rPr>
            </w:pPr>
          </w:p>
        </w:tc>
      </w:tr>
      <w:tr w:rsidR="00526D8F" w14:paraId="1F42033B" w14:textId="77777777">
        <w:trPr>
          <w:jc w:val="center"/>
        </w:trPr>
        <w:tc>
          <w:tcPr>
            <w:tcW w:w="1333" w:type="dxa"/>
            <w:vAlign w:val="center"/>
          </w:tcPr>
          <w:p w14:paraId="7E810FA3"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w:t>
            </w:r>
          </w:p>
        </w:tc>
        <w:tc>
          <w:tcPr>
            <w:tcW w:w="1559" w:type="dxa"/>
            <w:vAlign w:val="center"/>
          </w:tcPr>
          <w:p w14:paraId="3841E37D" w14:textId="77777777" w:rsidR="00526D8F" w:rsidRDefault="00526D8F">
            <w:pPr>
              <w:spacing w:line="276" w:lineRule="auto"/>
              <w:jc w:val="center"/>
              <w:rPr>
                <w:rFonts w:ascii="新宋体" w:eastAsia="新宋体" w:hAnsi="新宋体"/>
                <w:szCs w:val="21"/>
              </w:rPr>
            </w:pPr>
          </w:p>
        </w:tc>
        <w:tc>
          <w:tcPr>
            <w:tcW w:w="1549" w:type="dxa"/>
            <w:vAlign w:val="center"/>
          </w:tcPr>
          <w:p w14:paraId="52C1153D" w14:textId="77777777" w:rsidR="00526D8F" w:rsidRDefault="00526D8F">
            <w:pPr>
              <w:spacing w:line="276" w:lineRule="auto"/>
              <w:jc w:val="center"/>
              <w:rPr>
                <w:rFonts w:ascii="新宋体" w:eastAsia="新宋体" w:hAnsi="新宋体"/>
                <w:szCs w:val="21"/>
              </w:rPr>
            </w:pPr>
          </w:p>
        </w:tc>
        <w:tc>
          <w:tcPr>
            <w:tcW w:w="1570" w:type="dxa"/>
            <w:vAlign w:val="center"/>
          </w:tcPr>
          <w:p w14:paraId="5458B567" w14:textId="77777777" w:rsidR="00526D8F" w:rsidRDefault="00526D8F">
            <w:pPr>
              <w:spacing w:line="276" w:lineRule="auto"/>
              <w:jc w:val="center"/>
              <w:rPr>
                <w:rFonts w:ascii="新宋体" w:eastAsia="新宋体" w:hAnsi="新宋体"/>
                <w:szCs w:val="21"/>
              </w:rPr>
            </w:pPr>
          </w:p>
        </w:tc>
        <w:tc>
          <w:tcPr>
            <w:tcW w:w="1270" w:type="dxa"/>
            <w:vAlign w:val="center"/>
          </w:tcPr>
          <w:p w14:paraId="6A340E00" w14:textId="77777777" w:rsidR="00526D8F" w:rsidRDefault="00526D8F">
            <w:pPr>
              <w:spacing w:line="276" w:lineRule="auto"/>
              <w:jc w:val="center"/>
              <w:rPr>
                <w:rFonts w:ascii="新宋体" w:eastAsia="新宋体" w:hAnsi="新宋体"/>
                <w:szCs w:val="21"/>
              </w:rPr>
            </w:pPr>
          </w:p>
        </w:tc>
        <w:tc>
          <w:tcPr>
            <w:tcW w:w="1530" w:type="dxa"/>
            <w:vAlign w:val="center"/>
          </w:tcPr>
          <w:p w14:paraId="6A0A112E" w14:textId="77777777" w:rsidR="00526D8F" w:rsidRDefault="00526D8F">
            <w:pPr>
              <w:spacing w:line="276" w:lineRule="auto"/>
              <w:jc w:val="center"/>
              <w:rPr>
                <w:rFonts w:ascii="新宋体" w:eastAsia="新宋体" w:hAnsi="新宋体"/>
                <w:szCs w:val="21"/>
              </w:rPr>
            </w:pPr>
          </w:p>
        </w:tc>
      </w:tr>
    </w:tbl>
    <w:p w14:paraId="4282A907" w14:textId="77777777" w:rsidR="00526D8F" w:rsidRDefault="00280CD3">
      <w:pPr>
        <w:spacing w:line="276" w:lineRule="auto"/>
        <w:ind w:firstLineChars="100" w:firstLine="210"/>
        <w:rPr>
          <w:rFonts w:ascii="新宋体" w:eastAsia="新宋体" w:hAnsi="新宋体"/>
          <w:bCs/>
          <w:szCs w:val="21"/>
        </w:rPr>
      </w:pPr>
      <w:r>
        <w:rPr>
          <w:rFonts w:ascii="新宋体" w:eastAsia="新宋体" w:hAnsi="新宋体" w:hint="eastAsia"/>
          <w:bCs/>
          <w:szCs w:val="21"/>
        </w:rPr>
        <w:t xml:space="preserve">投标人：（公章）                       </w:t>
      </w:r>
    </w:p>
    <w:p w14:paraId="299B4D08" w14:textId="77777777" w:rsidR="00526D8F" w:rsidRDefault="00280CD3">
      <w:pPr>
        <w:spacing w:line="276" w:lineRule="auto"/>
        <w:ind w:firstLineChars="100" w:firstLine="210"/>
        <w:rPr>
          <w:rFonts w:ascii="新宋体" w:eastAsia="新宋体" w:hAnsi="新宋体"/>
          <w:bCs/>
          <w:szCs w:val="21"/>
        </w:rPr>
      </w:pPr>
      <w:r>
        <w:rPr>
          <w:rFonts w:ascii="新宋体" w:eastAsia="新宋体" w:hAnsi="新宋体" w:hint="eastAsia"/>
          <w:bCs/>
          <w:szCs w:val="21"/>
        </w:rPr>
        <w:t>法定代表人或其委托代理人：（盖章或签字）</w:t>
      </w:r>
    </w:p>
    <w:p w14:paraId="45E6FD6E" w14:textId="77777777" w:rsidR="00526D8F" w:rsidRDefault="00280CD3">
      <w:pPr>
        <w:spacing w:line="360" w:lineRule="auto"/>
        <w:ind w:firstLineChars="100" w:firstLine="210"/>
        <w:rPr>
          <w:rFonts w:ascii="新宋体" w:eastAsia="新宋体" w:hAnsi="新宋体"/>
          <w:szCs w:val="21"/>
        </w:rPr>
      </w:pPr>
      <w:r>
        <w:rPr>
          <w:rFonts w:ascii="新宋体" w:eastAsia="新宋体" w:hAnsi="新宋体" w:hint="eastAsia"/>
          <w:bCs/>
          <w:szCs w:val="21"/>
        </w:rPr>
        <w:t>日期：   年   月   日：</w:t>
      </w:r>
    </w:p>
    <w:p w14:paraId="4995306A"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备注：此表可延长</w:t>
      </w:r>
    </w:p>
    <w:p w14:paraId="7B6F28F9"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1、“招标技术要求”一栏应</w:t>
      </w:r>
      <w:r>
        <w:rPr>
          <w:rFonts w:ascii="新宋体" w:eastAsia="新宋体" w:hAnsi="新宋体" w:hint="eastAsia"/>
          <w:b/>
          <w:szCs w:val="21"/>
        </w:rPr>
        <w:t>填写招标文件第二章</w:t>
      </w:r>
      <w:r>
        <w:rPr>
          <w:rFonts w:ascii="新宋体" w:eastAsia="新宋体" w:hAnsi="新宋体" w:hint="eastAsia"/>
          <w:szCs w:val="21"/>
        </w:rPr>
        <w:t>“具体技术要求”的内容；</w:t>
      </w:r>
    </w:p>
    <w:p w14:paraId="7283C9D2"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2、“投标技术响应”一</w:t>
      </w:r>
      <w:proofErr w:type="gramStart"/>
      <w:r>
        <w:rPr>
          <w:rFonts w:ascii="新宋体" w:eastAsia="新宋体" w:hAnsi="新宋体" w:hint="eastAsia"/>
          <w:szCs w:val="21"/>
        </w:rPr>
        <w:t>栏必须</w:t>
      </w:r>
      <w:proofErr w:type="gramEnd"/>
      <w:r>
        <w:rPr>
          <w:rFonts w:ascii="新宋体" w:eastAsia="新宋体" w:hAnsi="新宋体" w:hint="eastAsia"/>
          <w:szCs w:val="21"/>
        </w:rPr>
        <w:t>详细填写投标产品的具体参数，并应对照招标技术要求一一对应响应；</w:t>
      </w:r>
    </w:p>
    <w:p w14:paraId="44E276BF"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lastRenderedPageBreak/>
        <w:t>3、“偏离情况”一栏应如实填写“正偏离”、“负偏离”或“无偏离”。</w:t>
      </w:r>
    </w:p>
    <w:p w14:paraId="3EF26829"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4、投标人在《技术规格偏离表》填写的“投标技术响应”与《具体技术要求》的“招标技术要求”存在填写不全的情况，将被视为未实质性满足招标文件要求作投标无效处理。示例，“招标技术要求”共有10项参数，投标人只响应了9项，填写不全，则视为未实质性满足招标文件要求作投标无效处理。</w:t>
      </w:r>
    </w:p>
    <w:p w14:paraId="7492C083"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5、投标人所填写的“偏离情况”与评审委员会判定不一致时</w:t>
      </w:r>
      <w:r>
        <w:rPr>
          <w:rFonts w:ascii="新宋体" w:eastAsia="新宋体" w:hAnsi="新宋体" w:hint="eastAsia"/>
          <w:b/>
          <w:szCs w:val="21"/>
        </w:rPr>
        <w:t>，以评审委员会意见为主。另，判定结果不一致的参数超过一定数量的，则评分项“技术偏离情况”将不得分（即计为0分）。</w:t>
      </w:r>
    </w:p>
    <w:p w14:paraId="3CF056B4" w14:textId="77777777" w:rsidR="00526D8F" w:rsidRDefault="00280CD3">
      <w:pPr>
        <w:spacing w:line="276" w:lineRule="auto"/>
        <w:rPr>
          <w:rFonts w:ascii="新宋体" w:eastAsia="新宋体" w:hAnsi="新宋体"/>
          <w:szCs w:val="21"/>
        </w:rPr>
      </w:pPr>
      <w:r>
        <w:rPr>
          <w:rFonts w:ascii="新宋体" w:eastAsia="新宋体" w:hAnsi="新宋体" w:hint="eastAsia"/>
          <w:b/>
          <w:szCs w:val="21"/>
        </w:rPr>
        <w:t>一定数量的设置：</w:t>
      </w:r>
      <w:r>
        <w:rPr>
          <w:rFonts w:ascii="新宋体" w:eastAsia="新宋体" w:hAnsi="新宋体" w:hint="eastAsia"/>
          <w:szCs w:val="21"/>
        </w:rPr>
        <w:t>（1）《具体技术要求》全部参数数量10%（四舍五入取整数）不足3条的，以3条为标准；（2）《具体技术要求》全部参数数量10%（四舍五入取整数）超过10条的，以10条为标准；（3）其他情况，按《具体技术要求》全部参数数量10%（四舍五入取整数）为标准。</w:t>
      </w:r>
    </w:p>
    <w:p w14:paraId="6B3B0DA1" w14:textId="77777777" w:rsidR="00526D8F" w:rsidRDefault="00280CD3">
      <w:pPr>
        <w:spacing w:line="276" w:lineRule="auto"/>
        <w:rPr>
          <w:rFonts w:ascii="新宋体" w:eastAsia="新宋体" w:hAnsi="新宋体"/>
          <w:b/>
          <w:szCs w:val="21"/>
        </w:rPr>
      </w:pPr>
      <w:r>
        <w:rPr>
          <w:rFonts w:ascii="新宋体" w:eastAsia="新宋体" w:hAnsi="新宋体" w:hint="eastAsia"/>
          <w:szCs w:val="21"/>
        </w:rPr>
        <w:t>6、投标产品的技术参数应按《技术规格偏离表》中的要求提供相应的证明资料，以证明投标人响应的真实性。证明资料包括制造商公布的产品说明书、产品彩页和我国政府机构出具的产品检验和核准证件等。投标人应在“说明”一栏中列出技术参数的证明资料名称，并指明该证明资料在投标文件中的具体位置。</w:t>
      </w:r>
      <w:r>
        <w:rPr>
          <w:rFonts w:ascii="新宋体" w:eastAsia="新宋体" w:hAnsi="新宋体" w:hint="eastAsia"/>
          <w:b/>
          <w:szCs w:val="21"/>
        </w:rPr>
        <w:t>若《技术规格偏离表》中未要求提供相应证明材料的，投标人可以不提供。</w:t>
      </w:r>
    </w:p>
    <w:p w14:paraId="5386DC50"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7、证明资料（均为扫描件）的提供要求：</w:t>
      </w:r>
    </w:p>
    <w:p w14:paraId="77BEC898"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产品说明书或彩页应为制造商公布或出具的中文产品说明书或彩页；提供外文说明书或彩页的，必须同时提供加盖制造商公章的对应中文翻译说明，评标依据以中文翻译内容为准，外文说明书或彩页仅供参考；产品说明书或彩页的尺寸和清晰度应该能够在电脑上被阅读、识别和判断；</w:t>
      </w:r>
    </w:p>
    <w:p w14:paraId="6D225FC2"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（2）我国政府机构出具的产品检验和核准证件应为证件正面、背面和附件标注的全部具体内容；产品检验和核准证件的尺寸和清晰度应该能够在电脑上被阅读、识别和判断。</w:t>
      </w:r>
    </w:p>
    <w:p w14:paraId="5AC08F15"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8、评审委员会有权对以谋取中标为目的的技术规格模糊响应（如有意照搬照抄招标文件的技术要求）或</w:t>
      </w:r>
      <w:proofErr w:type="gramStart"/>
      <w:r>
        <w:rPr>
          <w:rFonts w:ascii="新宋体" w:eastAsia="新宋体" w:hAnsi="新宋体" w:hint="eastAsia"/>
          <w:szCs w:val="21"/>
        </w:rPr>
        <w:t>虚假响应</w:t>
      </w:r>
      <w:proofErr w:type="gramEnd"/>
      <w:r>
        <w:rPr>
          <w:rFonts w:ascii="新宋体" w:eastAsia="新宋体" w:hAnsi="新宋体" w:hint="eastAsia"/>
          <w:szCs w:val="21"/>
        </w:rPr>
        <w:t>予以认定，并视情况经集中采购机构报市政府采购监督管理部门予以处罚。</w:t>
      </w:r>
    </w:p>
    <w:p w14:paraId="283E1157" w14:textId="77777777" w:rsidR="00526D8F" w:rsidRDefault="00526D8F">
      <w:pPr>
        <w:rPr>
          <w:b/>
          <w:bCs/>
        </w:rPr>
      </w:pPr>
    </w:p>
    <w:p w14:paraId="702C01FB" w14:textId="077DDD9F"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八</w:t>
      </w:r>
      <w:r w:rsidR="00280CD3">
        <w:rPr>
          <w:rFonts w:ascii="新宋体" w:eastAsia="新宋体" w:hAnsi="新宋体" w:hint="eastAsia"/>
          <w:kern w:val="44"/>
          <w:sz w:val="30"/>
          <w:szCs w:val="30"/>
        </w:rPr>
        <w:t>、商务需求偏离表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080"/>
        <w:gridCol w:w="1980"/>
        <w:gridCol w:w="1980"/>
        <w:gridCol w:w="1440"/>
        <w:gridCol w:w="1620"/>
      </w:tblGrid>
      <w:tr w:rsidR="00526D8F" w14:paraId="53359981" w14:textId="77777777">
        <w:trPr>
          <w:jc w:val="center"/>
        </w:trPr>
        <w:tc>
          <w:tcPr>
            <w:tcW w:w="828" w:type="dxa"/>
            <w:vAlign w:val="center"/>
          </w:tcPr>
          <w:p w14:paraId="6354F00B"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序号</w:t>
            </w:r>
          </w:p>
        </w:tc>
        <w:tc>
          <w:tcPr>
            <w:tcW w:w="1080" w:type="dxa"/>
            <w:vAlign w:val="center"/>
          </w:tcPr>
          <w:p w14:paraId="4C89CB8F"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目录</w:t>
            </w:r>
          </w:p>
        </w:tc>
        <w:tc>
          <w:tcPr>
            <w:tcW w:w="1980" w:type="dxa"/>
            <w:vAlign w:val="center"/>
          </w:tcPr>
          <w:p w14:paraId="5D530690"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招标商务条款</w:t>
            </w:r>
          </w:p>
        </w:tc>
        <w:tc>
          <w:tcPr>
            <w:tcW w:w="1980" w:type="dxa"/>
            <w:vAlign w:val="center"/>
          </w:tcPr>
          <w:p w14:paraId="552FA571"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投标商务条款</w:t>
            </w:r>
          </w:p>
        </w:tc>
        <w:tc>
          <w:tcPr>
            <w:tcW w:w="1440" w:type="dxa"/>
            <w:vAlign w:val="center"/>
          </w:tcPr>
          <w:p w14:paraId="1FEAC5CE"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偏离情况</w:t>
            </w:r>
          </w:p>
        </w:tc>
        <w:tc>
          <w:tcPr>
            <w:tcW w:w="1620" w:type="dxa"/>
            <w:vAlign w:val="center"/>
          </w:tcPr>
          <w:p w14:paraId="0CB33CF1"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说明</w:t>
            </w:r>
          </w:p>
        </w:tc>
      </w:tr>
      <w:tr w:rsidR="00526D8F" w14:paraId="4C269182" w14:textId="77777777">
        <w:trPr>
          <w:jc w:val="center"/>
        </w:trPr>
        <w:tc>
          <w:tcPr>
            <w:tcW w:w="8928" w:type="dxa"/>
            <w:gridSpan w:val="6"/>
            <w:vAlign w:val="center"/>
          </w:tcPr>
          <w:p w14:paraId="4A4ECD4B"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（一）免费保修期内售后服务条款偏离表</w:t>
            </w:r>
          </w:p>
        </w:tc>
      </w:tr>
      <w:tr w:rsidR="00526D8F" w14:paraId="7F4A5266" w14:textId="77777777">
        <w:trPr>
          <w:jc w:val="center"/>
        </w:trPr>
        <w:tc>
          <w:tcPr>
            <w:tcW w:w="828" w:type="dxa"/>
            <w:vAlign w:val="center"/>
          </w:tcPr>
          <w:p w14:paraId="7EA90B34"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w:t>
            </w:r>
          </w:p>
        </w:tc>
        <w:tc>
          <w:tcPr>
            <w:tcW w:w="1080" w:type="dxa"/>
            <w:vAlign w:val="center"/>
          </w:tcPr>
          <w:p w14:paraId="361FC812" w14:textId="77777777" w:rsidR="00526D8F" w:rsidRDefault="00526D8F">
            <w:pPr>
              <w:spacing w:line="276" w:lineRule="auto"/>
              <w:rPr>
                <w:rFonts w:ascii="新宋体" w:eastAsia="新宋体" w:hAnsi="新宋体"/>
                <w:szCs w:val="21"/>
              </w:rPr>
            </w:pPr>
          </w:p>
        </w:tc>
        <w:tc>
          <w:tcPr>
            <w:tcW w:w="1980" w:type="dxa"/>
            <w:vAlign w:val="center"/>
          </w:tcPr>
          <w:p w14:paraId="7C4B2FE1" w14:textId="77777777" w:rsidR="00526D8F" w:rsidRDefault="00526D8F">
            <w:pPr>
              <w:spacing w:line="276" w:lineRule="auto"/>
              <w:rPr>
                <w:rFonts w:ascii="新宋体" w:eastAsia="新宋体" w:hAnsi="新宋体"/>
                <w:szCs w:val="21"/>
              </w:rPr>
            </w:pPr>
          </w:p>
        </w:tc>
        <w:tc>
          <w:tcPr>
            <w:tcW w:w="1980" w:type="dxa"/>
            <w:vAlign w:val="center"/>
          </w:tcPr>
          <w:p w14:paraId="6B78C6AB" w14:textId="77777777" w:rsidR="00526D8F" w:rsidRDefault="00526D8F">
            <w:pPr>
              <w:spacing w:line="276" w:lineRule="auto"/>
              <w:rPr>
                <w:rFonts w:ascii="新宋体" w:eastAsia="新宋体" w:hAnsi="新宋体"/>
                <w:szCs w:val="21"/>
              </w:rPr>
            </w:pPr>
          </w:p>
        </w:tc>
        <w:tc>
          <w:tcPr>
            <w:tcW w:w="1440" w:type="dxa"/>
            <w:vAlign w:val="center"/>
          </w:tcPr>
          <w:p w14:paraId="136A78BF" w14:textId="77777777" w:rsidR="00526D8F" w:rsidRDefault="00526D8F">
            <w:pPr>
              <w:spacing w:line="276" w:lineRule="auto"/>
              <w:rPr>
                <w:rFonts w:ascii="新宋体" w:eastAsia="新宋体" w:hAnsi="新宋体"/>
                <w:szCs w:val="21"/>
              </w:rPr>
            </w:pPr>
          </w:p>
        </w:tc>
        <w:tc>
          <w:tcPr>
            <w:tcW w:w="1620" w:type="dxa"/>
            <w:vAlign w:val="center"/>
          </w:tcPr>
          <w:p w14:paraId="76A6FD24" w14:textId="77777777" w:rsidR="00526D8F" w:rsidRDefault="00526D8F">
            <w:pPr>
              <w:spacing w:line="276" w:lineRule="auto"/>
              <w:rPr>
                <w:rFonts w:ascii="新宋体" w:eastAsia="新宋体" w:hAnsi="新宋体"/>
                <w:szCs w:val="21"/>
              </w:rPr>
            </w:pPr>
          </w:p>
        </w:tc>
      </w:tr>
      <w:tr w:rsidR="00526D8F" w14:paraId="441EBB4C" w14:textId="77777777">
        <w:trPr>
          <w:jc w:val="center"/>
        </w:trPr>
        <w:tc>
          <w:tcPr>
            <w:tcW w:w="828" w:type="dxa"/>
            <w:vAlign w:val="center"/>
          </w:tcPr>
          <w:p w14:paraId="61480ADD"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w:t>
            </w:r>
          </w:p>
        </w:tc>
        <w:tc>
          <w:tcPr>
            <w:tcW w:w="1080" w:type="dxa"/>
            <w:vAlign w:val="center"/>
          </w:tcPr>
          <w:p w14:paraId="23D5AB36" w14:textId="77777777" w:rsidR="00526D8F" w:rsidRDefault="00526D8F">
            <w:pPr>
              <w:spacing w:line="276" w:lineRule="auto"/>
              <w:rPr>
                <w:rFonts w:ascii="新宋体" w:eastAsia="新宋体" w:hAnsi="新宋体"/>
                <w:szCs w:val="21"/>
              </w:rPr>
            </w:pPr>
          </w:p>
        </w:tc>
        <w:tc>
          <w:tcPr>
            <w:tcW w:w="1980" w:type="dxa"/>
            <w:vAlign w:val="center"/>
          </w:tcPr>
          <w:p w14:paraId="5715F1CF" w14:textId="77777777" w:rsidR="00526D8F" w:rsidRDefault="00526D8F">
            <w:pPr>
              <w:spacing w:line="276" w:lineRule="auto"/>
              <w:rPr>
                <w:rFonts w:ascii="新宋体" w:eastAsia="新宋体" w:hAnsi="新宋体"/>
                <w:szCs w:val="21"/>
              </w:rPr>
            </w:pPr>
          </w:p>
        </w:tc>
        <w:tc>
          <w:tcPr>
            <w:tcW w:w="1980" w:type="dxa"/>
            <w:vAlign w:val="center"/>
          </w:tcPr>
          <w:p w14:paraId="7FEA7F11" w14:textId="77777777" w:rsidR="00526D8F" w:rsidRDefault="00526D8F">
            <w:pPr>
              <w:spacing w:line="276" w:lineRule="auto"/>
              <w:rPr>
                <w:rFonts w:ascii="新宋体" w:eastAsia="新宋体" w:hAnsi="新宋体"/>
                <w:szCs w:val="21"/>
              </w:rPr>
            </w:pPr>
          </w:p>
        </w:tc>
        <w:tc>
          <w:tcPr>
            <w:tcW w:w="1440" w:type="dxa"/>
            <w:vAlign w:val="center"/>
          </w:tcPr>
          <w:p w14:paraId="6219AC74" w14:textId="77777777" w:rsidR="00526D8F" w:rsidRDefault="00526D8F">
            <w:pPr>
              <w:spacing w:line="276" w:lineRule="auto"/>
              <w:rPr>
                <w:rFonts w:ascii="新宋体" w:eastAsia="新宋体" w:hAnsi="新宋体"/>
                <w:szCs w:val="21"/>
              </w:rPr>
            </w:pPr>
          </w:p>
        </w:tc>
        <w:tc>
          <w:tcPr>
            <w:tcW w:w="1620" w:type="dxa"/>
            <w:vAlign w:val="center"/>
          </w:tcPr>
          <w:p w14:paraId="0DF9D2F5" w14:textId="77777777" w:rsidR="00526D8F" w:rsidRDefault="00526D8F">
            <w:pPr>
              <w:spacing w:line="276" w:lineRule="auto"/>
              <w:rPr>
                <w:rFonts w:ascii="新宋体" w:eastAsia="新宋体" w:hAnsi="新宋体"/>
                <w:szCs w:val="21"/>
              </w:rPr>
            </w:pPr>
          </w:p>
        </w:tc>
      </w:tr>
      <w:tr w:rsidR="00526D8F" w14:paraId="09396880" w14:textId="77777777">
        <w:trPr>
          <w:jc w:val="center"/>
        </w:trPr>
        <w:tc>
          <w:tcPr>
            <w:tcW w:w="828" w:type="dxa"/>
            <w:vAlign w:val="center"/>
          </w:tcPr>
          <w:p w14:paraId="6A043896"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w:t>
            </w:r>
          </w:p>
        </w:tc>
        <w:tc>
          <w:tcPr>
            <w:tcW w:w="1080" w:type="dxa"/>
            <w:vAlign w:val="center"/>
          </w:tcPr>
          <w:p w14:paraId="3EFBB480" w14:textId="77777777" w:rsidR="00526D8F" w:rsidRDefault="00526D8F">
            <w:pPr>
              <w:spacing w:line="276" w:lineRule="auto"/>
              <w:rPr>
                <w:rFonts w:ascii="新宋体" w:eastAsia="新宋体" w:hAnsi="新宋体"/>
                <w:szCs w:val="21"/>
              </w:rPr>
            </w:pPr>
          </w:p>
        </w:tc>
        <w:tc>
          <w:tcPr>
            <w:tcW w:w="1980" w:type="dxa"/>
            <w:vAlign w:val="center"/>
          </w:tcPr>
          <w:p w14:paraId="59485C74" w14:textId="77777777" w:rsidR="00526D8F" w:rsidRDefault="00526D8F">
            <w:pPr>
              <w:spacing w:line="276" w:lineRule="auto"/>
              <w:rPr>
                <w:rFonts w:ascii="新宋体" w:eastAsia="新宋体" w:hAnsi="新宋体"/>
                <w:szCs w:val="21"/>
              </w:rPr>
            </w:pPr>
          </w:p>
        </w:tc>
        <w:tc>
          <w:tcPr>
            <w:tcW w:w="1980" w:type="dxa"/>
            <w:vAlign w:val="center"/>
          </w:tcPr>
          <w:p w14:paraId="480FB2B2" w14:textId="77777777" w:rsidR="00526D8F" w:rsidRDefault="00526D8F">
            <w:pPr>
              <w:spacing w:line="276" w:lineRule="auto"/>
              <w:rPr>
                <w:rFonts w:ascii="新宋体" w:eastAsia="新宋体" w:hAnsi="新宋体"/>
                <w:szCs w:val="21"/>
              </w:rPr>
            </w:pPr>
          </w:p>
        </w:tc>
        <w:tc>
          <w:tcPr>
            <w:tcW w:w="1440" w:type="dxa"/>
            <w:vAlign w:val="center"/>
          </w:tcPr>
          <w:p w14:paraId="1D47275D" w14:textId="77777777" w:rsidR="00526D8F" w:rsidRDefault="00526D8F">
            <w:pPr>
              <w:spacing w:line="276" w:lineRule="auto"/>
              <w:rPr>
                <w:rFonts w:ascii="新宋体" w:eastAsia="新宋体" w:hAnsi="新宋体"/>
                <w:szCs w:val="21"/>
              </w:rPr>
            </w:pPr>
          </w:p>
        </w:tc>
        <w:tc>
          <w:tcPr>
            <w:tcW w:w="1620" w:type="dxa"/>
            <w:vAlign w:val="center"/>
          </w:tcPr>
          <w:p w14:paraId="4DBDE650" w14:textId="77777777" w:rsidR="00526D8F" w:rsidRDefault="00526D8F">
            <w:pPr>
              <w:spacing w:line="276" w:lineRule="auto"/>
              <w:rPr>
                <w:rFonts w:ascii="新宋体" w:eastAsia="新宋体" w:hAnsi="新宋体"/>
                <w:szCs w:val="21"/>
              </w:rPr>
            </w:pPr>
          </w:p>
        </w:tc>
      </w:tr>
      <w:tr w:rsidR="00526D8F" w14:paraId="4AE776D5" w14:textId="77777777">
        <w:trPr>
          <w:jc w:val="center"/>
        </w:trPr>
        <w:tc>
          <w:tcPr>
            <w:tcW w:w="8928" w:type="dxa"/>
            <w:gridSpan w:val="6"/>
            <w:vAlign w:val="center"/>
          </w:tcPr>
          <w:p w14:paraId="4719FC0E" w14:textId="5B260032" w:rsidR="00526D8F" w:rsidRDefault="00280CD3">
            <w:pPr>
              <w:spacing w:line="276" w:lineRule="auto"/>
              <w:rPr>
                <w:rFonts w:ascii="新宋体" w:eastAsia="新宋体" w:hAnsi="新宋体"/>
                <w:szCs w:val="21"/>
              </w:rPr>
            </w:pPr>
            <w:r>
              <w:rPr>
                <w:rFonts w:ascii="新宋体" w:eastAsia="新宋体" w:hAnsi="新宋体" w:hint="eastAsia"/>
                <w:szCs w:val="21"/>
              </w:rPr>
              <w:t>（</w:t>
            </w:r>
            <w:r w:rsidR="0077224C">
              <w:rPr>
                <w:rFonts w:ascii="新宋体" w:eastAsia="新宋体" w:hAnsi="新宋体" w:hint="eastAsia"/>
                <w:szCs w:val="21"/>
              </w:rPr>
              <w:t>二</w:t>
            </w:r>
            <w:r>
              <w:rPr>
                <w:rFonts w:ascii="新宋体" w:eastAsia="新宋体" w:hAnsi="新宋体" w:hint="eastAsia"/>
                <w:szCs w:val="21"/>
              </w:rPr>
              <w:t>）其他商务条款偏离表</w:t>
            </w:r>
          </w:p>
        </w:tc>
      </w:tr>
      <w:tr w:rsidR="00526D8F" w14:paraId="1E42300C" w14:textId="77777777">
        <w:trPr>
          <w:jc w:val="center"/>
        </w:trPr>
        <w:tc>
          <w:tcPr>
            <w:tcW w:w="828" w:type="dxa"/>
            <w:vAlign w:val="center"/>
          </w:tcPr>
          <w:p w14:paraId="2CC6A9BD"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w:t>
            </w:r>
          </w:p>
        </w:tc>
        <w:tc>
          <w:tcPr>
            <w:tcW w:w="1080" w:type="dxa"/>
            <w:vAlign w:val="center"/>
          </w:tcPr>
          <w:p w14:paraId="5C6A81C3" w14:textId="77777777" w:rsidR="00526D8F" w:rsidRDefault="00526D8F">
            <w:pPr>
              <w:spacing w:line="276" w:lineRule="auto"/>
              <w:rPr>
                <w:rFonts w:ascii="新宋体" w:eastAsia="新宋体" w:hAnsi="新宋体"/>
                <w:szCs w:val="21"/>
              </w:rPr>
            </w:pPr>
          </w:p>
        </w:tc>
        <w:tc>
          <w:tcPr>
            <w:tcW w:w="1980" w:type="dxa"/>
            <w:vAlign w:val="center"/>
          </w:tcPr>
          <w:p w14:paraId="7D010854" w14:textId="77777777" w:rsidR="00526D8F" w:rsidRDefault="00526D8F">
            <w:pPr>
              <w:spacing w:line="276" w:lineRule="auto"/>
              <w:rPr>
                <w:rFonts w:ascii="新宋体" w:eastAsia="新宋体" w:hAnsi="新宋体"/>
                <w:szCs w:val="21"/>
              </w:rPr>
            </w:pPr>
          </w:p>
        </w:tc>
        <w:tc>
          <w:tcPr>
            <w:tcW w:w="1980" w:type="dxa"/>
            <w:vAlign w:val="center"/>
          </w:tcPr>
          <w:p w14:paraId="2BA96D56" w14:textId="77777777" w:rsidR="00526D8F" w:rsidRDefault="00526D8F">
            <w:pPr>
              <w:spacing w:line="276" w:lineRule="auto"/>
              <w:rPr>
                <w:rFonts w:ascii="新宋体" w:eastAsia="新宋体" w:hAnsi="新宋体"/>
                <w:szCs w:val="21"/>
              </w:rPr>
            </w:pPr>
          </w:p>
        </w:tc>
        <w:tc>
          <w:tcPr>
            <w:tcW w:w="1440" w:type="dxa"/>
            <w:vAlign w:val="center"/>
          </w:tcPr>
          <w:p w14:paraId="1DD44899" w14:textId="77777777" w:rsidR="00526D8F" w:rsidRDefault="00526D8F">
            <w:pPr>
              <w:spacing w:line="276" w:lineRule="auto"/>
              <w:rPr>
                <w:rFonts w:ascii="新宋体" w:eastAsia="新宋体" w:hAnsi="新宋体"/>
                <w:szCs w:val="21"/>
              </w:rPr>
            </w:pPr>
          </w:p>
        </w:tc>
        <w:tc>
          <w:tcPr>
            <w:tcW w:w="1620" w:type="dxa"/>
            <w:vAlign w:val="center"/>
          </w:tcPr>
          <w:p w14:paraId="73F1CC94" w14:textId="77777777" w:rsidR="00526D8F" w:rsidRDefault="00526D8F">
            <w:pPr>
              <w:spacing w:line="276" w:lineRule="auto"/>
              <w:rPr>
                <w:rFonts w:ascii="新宋体" w:eastAsia="新宋体" w:hAnsi="新宋体"/>
                <w:szCs w:val="21"/>
              </w:rPr>
            </w:pPr>
          </w:p>
        </w:tc>
      </w:tr>
      <w:tr w:rsidR="00526D8F" w14:paraId="0618CF84" w14:textId="77777777">
        <w:trPr>
          <w:jc w:val="center"/>
        </w:trPr>
        <w:tc>
          <w:tcPr>
            <w:tcW w:w="828" w:type="dxa"/>
            <w:vAlign w:val="center"/>
          </w:tcPr>
          <w:p w14:paraId="6C39ED96"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w:t>
            </w:r>
          </w:p>
        </w:tc>
        <w:tc>
          <w:tcPr>
            <w:tcW w:w="1080" w:type="dxa"/>
            <w:vAlign w:val="center"/>
          </w:tcPr>
          <w:p w14:paraId="055C7A4C" w14:textId="77777777" w:rsidR="00526D8F" w:rsidRDefault="00526D8F">
            <w:pPr>
              <w:spacing w:line="276" w:lineRule="auto"/>
              <w:rPr>
                <w:rFonts w:ascii="新宋体" w:eastAsia="新宋体" w:hAnsi="新宋体"/>
                <w:szCs w:val="21"/>
              </w:rPr>
            </w:pPr>
          </w:p>
        </w:tc>
        <w:tc>
          <w:tcPr>
            <w:tcW w:w="1980" w:type="dxa"/>
            <w:vAlign w:val="center"/>
          </w:tcPr>
          <w:p w14:paraId="47CC712D" w14:textId="77777777" w:rsidR="00526D8F" w:rsidRDefault="00526D8F">
            <w:pPr>
              <w:spacing w:line="276" w:lineRule="auto"/>
              <w:rPr>
                <w:rFonts w:ascii="新宋体" w:eastAsia="新宋体" w:hAnsi="新宋体"/>
                <w:szCs w:val="21"/>
              </w:rPr>
            </w:pPr>
          </w:p>
        </w:tc>
        <w:tc>
          <w:tcPr>
            <w:tcW w:w="1980" w:type="dxa"/>
            <w:vAlign w:val="center"/>
          </w:tcPr>
          <w:p w14:paraId="091EB4B3" w14:textId="77777777" w:rsidR="00526D8F" w:rsidRDefault="00526D8F">
            <w:pPr>
              <w:spacing w:line="276" w:lineRule="auto"/>
              <w:rPr>
                <w:rFonts w:ascii="新宋体" w:eastAsia="新宋体" w:hAnsi="新宋体"/>
                <w:szCs w:val="21"/>
              </w:rPr>
            </w:pPr>
          </w:p>
        </w:tc>
        <w:tc>
          <w:tcPr>
            <w:tcW w:w="1440" w:type="dxa"/>
            <w:vAlign w:val="center"/>
          </w:tcPr>
          <w:p w14:paraId="7A06F956" w14:textId="77777777" w:rsidR="00526D8F" w:rsidRDefault="00526D8F">
            <w:pPr>
              <w:spacing w:line="276" w:lineRule="auto"/>
              <w:rPr>
                <w:rFonts w:ascii="新宋体" w:eastAsia="新宋体" w:hAnsi="新宋体"/>
                <w:szCs w:val="21"/>
              </w:rPr>
            </w:pPr>
          </w:p>
        </w:tc>
        <w:tc>
          <w:tcPr>
            <w:tcW w:w="1620" w:type="dxa"/>
            <w:vAlign w:val="center"/>
          </w:tcPr>
          <w:p w14:paraId="78984EED" w14:textId="77777777" w:rsidR="00526D8F" w:rsidRDefault="00526D8F">
            <w:pPr>
              <w:spacing w:line="276" w:lineRule="auto"/>
              <w:rPr>
                <w:rFonts w:ascii="新宋体" w:eastAsia="新宋体" w:hAnsi="新宋体"/>
                <w:szCs w:val="21"/>
              </w:rPr>
            </w:pPr>
          </w:p>
        </w:tc>
      </w:tr>
      <w:tr w:rsidR="00526D8F" w14:paraId="29FDACDE" w14:textId="77777777">
        <w:trPr>
          <w:jc w:val="center"/>
        </w:trPr>
        <w:tc>
          <w:tcPr>
            <w:tcW w:w="828" w:type="dxa"/>
            <w:vAlign w:val="center"/>
          </w:tcPr>
          <w:p w14:paraId="00DDA059"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w:t>
            </w:r>
          </w:p>
        </w:tc>
        <w:tc>
          <w:tcPr>
            <w:tcW w:w="1080" w:type="dxa"/>
            <w:vAlign w:val="center"/>
          </w:tcPr>
          <w:p w14:paraId="515D1BF2" w14:textId="77777777" w:rsidR="00526D8F" w:rsidRDefault="00526D8F">
            <w:pPr>
              <w:spacing w:line="276" w:lineRule="auto"/>
              <w:rPr>
                <w:rFonts w:ascii="新宋体" w:eastAsia="新宋体" w:hAnsi="新宋体"/>
                <w:szCs w:val="21"/>
              </w:rPr>
            </w:pPr>
          </w:p>
        </w:tc>
        <w:tc>
          <w:tcPr>
            <w:tcW w:w="1980" w:type="dxa"/>
            <w:vAlign w:val="center"/>
          </w:tcPr>
          <w:p w14:paraId="7C05F3CB" w14:textId="77777777" w:rsidR="00526D8F" w:rsidRDefault="00526D8F">
            <w:pPr>
              <w:spacing w:line="276" w:lineRule="auto"/>
              <w:rPr>
                <w:rFonts w:ascii="新宋体" w:eastAsia="新宋体" w:hAnsi="新宋体"/>
                <w:szCs w:val="21"/>
              </w:rPr>
            </w:pPr>
          </w:p>
        </w:tc>
        <w:tc>
          <w:tcPr>
            <w:tcW w:w="1980" w:type="dxa"/>
            <w:vAlign w:val="center"/>
          </w:tcPr>
          <w:p w14:paraId="0B66B919" w14:textId="77777777" w:rsidR="00526D8F" w:rsidRDefault="00526D8F">
            <w:pPr>
              <w:spacing w:line="276" w:lineRule="auto"/>
              <w:rPr>
                <w:rFonts w:ascii="新宋体" w:eastAsia="新宋体" w:hAnsi="新宋体"/>
                <w:szCs w:val="21"/>
              </w:rPr>
            </w:pPr>
          </w:p>
        </w:tc>
        <w:tc>
          <w:tcPr>
            <w:tcW w:w="1440" w:type="dxa"/>
            <w:vAlign w:val="center"/>
          </w:tcPr>
          <w:p w14:paraId="7ED79B6A" w14:textId="77777777" w:rsidR="00526D8F" w:rsidRDefault="00526D8F">
            <w:pPr>
              <w:spacing w:line="276" w:lineRule="auto"/>
              <w:rPr>
                <w:rFonts w:ascii="新宋体" w:eastAsia="新宋体" w:hAnsi="新宋体"/>
                <w:szCs w:val="21"/>
              </w:rPr>
            </w:pPr>
          </w:p>
        </w:tc>
        <w:tc>
          <w:tcPr>
            <w:tcW w:w="1620" w:type="dxa"/>
            <w:vAlign w:val="center"/>
          </w:tcPr>
          <w:p w14:paraId="30723F93" w14:textId="77777777" w:rsidR="00526D8F" w:rsidRDefault="00526D8F">
            <w:pPr>
              <w:spacing w:line="276" w:lineRule="auto"/>
              <w:rPr>
                <w:rFonts w:ascii="新宋体" w:eastAsia="新宋体" w:hAnsi="新宋体"/>
                <w:szCs w:val="21"/>
              </w:rPr>
            </w:pPr>
          </w:p>
        </w:tc>
      </w:tr>
    </w:tbl>
    <w:p w14:paraId="03DD788D" w14:textId="77777777" w:rsidR="00526D8F" w:rsidRDefault="00280CD3">
      <w:pPr>
        <w:spacing w:line="360" w:lineRule="auto"/>
        <w:ind w:firstLineChars="100" w:firstLine="210"/>
        <w:rPr>
          <w:rFonts w:ascii="新宋体" w:eastAsia="新宋体" w:hAnsi="新宋体"/>
          <w:bCs/>
          <w:szCs w:val="21"/>
        </w:rPr>
      </w:pPr>
      <w:r>
        <w:rPr>
          <w:rFonts w:ascii="新宋体" w:eastAsia="新宋体" w:hAnsi="新宋体" w:hint="eastAsia"/>
          <w:bCs/>
          <w:szCs w:val="21"/>
        </w:rPr>
        <w:t xml:space="preserve">投标人：（公章）                       </w:t>
      </w:r>
    </w:p>
    <w:p w14:paraId="626659AA" w14:textId="77777777" w:rsidR="00526D8F" w:rsidRDefault="00280CD3">
      <w:pPr>
        <w:spacing w:line="360" w:lineRule="auto"/>
        <w:ind w:firstLineChars="100" w:firstLine="210"/>
        <w:rPr>
          <w:rFonts w:ascii="新宋体" w:eastAsia="新宋体" w:hAnsi="新宋体"/>
          <w:bCs/>
          <w:szCs w:val="21"/>
        </w:rPr>
      </w:pPr>
      <w:r>
        <w:rPr>
          <w:rFonts w:ascii="新宋体" w:eastAsia="新宋体" w:hAnsi="新宋体" w:hint="eastAsia"/>
          <w:bCs/>
          <w:szCs w:val="21"/>
        </w:rPr>
        <w:t>法定代表人或其委托代理人：（盖章或签字）</w:t>
      </w:r>
    </w:p>
    <w:p w14:paraId="0B8AC18D" w14:textId="77777777" w:rsidR="00526D8F" w:rsidRDefault="00280CD3">
      <w:pPr>
        <w:spacing w:line="360" w:lineRule="auto"/>
        <w:ind w:firstLineChars="100" w:firstLine="210"/>
        <w:rPr>
          <w:rFonts w:ascii="新宋体" w:eastAsia="新宋体" w:hAnsi="新宋体"/>
          <w:szCs w:val="21"/>
        </w:rPr>
      </w:pPr>
      <w:r>
        <w:rPr>
          <w:rFonts w:ascii="新宋体" w:eastAsia="新宋体" w:hAnsi="新宋体" w:hint="eastAsia"/>
          <w:bCs/>
          <w:szCs w:val="21"/>
        </w:rPr>
        <w:t>日期：   年   月   日：</w:t>
      </w:r>
    </w:p>
    <w:p w14:paraId="652FFC30"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备注：</w:t>
      </w:r>
    </w:p>
    <w:p w14:paraId="7CEA9F97"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 “招标商务条款”一</w:t>
      </w:r>
      <w:proofErr w:type="gramStart"/>
      <w:r>
        <w:rPr>
          <w:rFonts w:ascii="新宋体" w:eastAsia="新宋体" w:hAnsi="新宋体" w:hint="eastAsia"/>
          <w:szCs w:val="21"/>
        </w:rPr>
        <w:t>栏必须</w:t>
      </w:r>
      <w:proofErr w:type="gramEnd"/>
      <w:r>
        <w:rPr>
          <w:rFonts w:ascii="新宋体" w:eastAsia="新宋体" w:hAnsi="新宋体" w:hint="eastAsia"/>
          <w:szCs w:val="21"/>
        </w:rPr>
        <w:t>填写招标文件第二章“商务需求”的内容分别对应“（一）免费保修期内售后服务要求、（二）免费保修期外售后服务要求、（三）其他商务要求”的内容进行填写。</w:t>
      </w:r>
    </w:p>
    <w:p w14:paraId="4FF9621C"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 “投标商务条款”一</w:t>
      </w:r>
      <w:proofErr w:type="gramStart"/>
      <w:r>
        <w:rPr>
          <w:rFonts w:ascii="新宋体" w:eastAsia="新宋体" w:hAnsi="新宋体" w:hint="eastAsia"/>
          <w:szCs w:val="21"/>
        </w:rPr>
        <w:t>栏必须</w:t>
      </w:r>
      <w:proofErr w:type="gramEnd"/>
      <w:r>
        <w:rPr>
          <w:rFonts w:ascii="新宋体" w:eastAsia="新宋体" w:hAnsi="新宋体" w:hint="eastAsia"/>
          <w:szCs w:val="21"/>
        </w:rPr>
        <w:t>详细填写投标商务条款的内容。</w:t>
      </w:r>
    </w:p>
    <w:p w14:paraId="2D35A88F"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3. “偏离情况”栏中应如实填写“正偏离”、“负偏离”或“无偏离”。</w:t>
      </w:r>
    </w:p>
    <w:p w14:paraId="7E904E5C"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lastRenderedPageBreak/>
        <w:t>4．投标人在《商务需求偏离表》填写的“投标商务条款”与《商务需求》的“招标商务条款”存在填写不全的，将被视为未实质性满足招标文件要求作投标无效处理。示例，“招标商务条款”共有10项参数，投标人只响应了9项，填写不全，则视为未实质性满足招标文件要求作投标无效处理。</w:t>
      </w:r>
    </w:p>
    <w:p w14:paraId="011B2C84" w14:textId="77777777" w:rsidR="00526D8F" w:rsidRDefault="00280CD3">
      <w:pPr>
        <w:spacing w:line="276" w:lineRule="auto"/>
        <w:rPr>
          <w:rFonts w:ascii="新宋体" w:eastAsia="新宋体" w:hAnsi="新宋体"/>
          <w:szCs w:val="21"/>
        </w:rPr>
      </w:pPr>
      <w:r>
        <w:rPr>
          <w:rFonts w:ascii="新宋体" w:eastAsia="新宋体" w:hAnsi="新宋体" w:hint="eastAsia"/>
          <w:b/>
          <w:szCs w:val="21"/>
        </w:rPr>
        <w:t>5．</w:t>
      </w:r>
      <w:r>
        <w:rPr>
          <w:rFonts w:ascii="新宋体" w:eastAsia="新宋体" w:hAnsi="新宋体" w:hint="eastAsia"/>
          <w:szCs w:val="21"/>
        </w:rPr>
        <w:t>投标人所填写的“偏离情况”与评审委员会判定不一致时</w:t>
      </w:r>
      <w:r>
        <w:rPr>
          <w:rFonts w:ascii="新宋体" w:eastAsia="新宋体" w:hAnsi="新宋体" w:hint="eastAsia"/>
          <w:b/>
          <w:szCs w:val="21"/>
        </w:rPr>
        <w:t>，以评审委员会意见为主。另，判定结果不一致的参数超过一定数量的，则评分项“商务偏离情况”将不得分（即计为0分）。</w:t>
      </w:r>
    </w:p>
    <w:p w14:paraId="0A8778A2" w14:textId="77777777" w:rsidR="00526D8F" w:rsidRDefault="00280CD3">
      <w:pPr>
        <w:spacing w:line="276" w:lineRule="auto"/>
        <w:rPr>
          <w:rFonts w:ascii="新宋体" w:eastAsia="新宋体" w:hAnsi="新宋体"/>
          <w:szCs w:val="21"/>
        </w:rPr>
      </w:pPr>
      <w:r>
        <w:rPr>
          <w:rFonts w:ascii="新宋体" w:eastAsia="新宋体" w:hAnsi="新宋体" w:hint="eastAsia"/>
          <w:b/>
          <w:szCs w:val="21"/>
        </w:rPr>
        <w:t>一定数量的设置：</w:t>
      </w:r>
      <w:r>
        <w:rPr>
          <w:rFonts w:ascii="新宋体" w:eastAsia="新宋体" w:hAnsi="新宋体" w:hint="eastAsia"/>
          <w:szCs w:val="21"/>
        </w:rPr>
        <w:t>（1）《商务需求》全部参数数量10%（四舍五入取整数）不足3条的，以3条为标准；（2）《商务需求》全部参数数量10%（四舍五入取整数）超过10条的，以10条为标准；（3）其他情况，按《商务需求》全部参数数量10%（四舍五入取整数）为标准。</w:t>
      </w:r>
    </w:p>
    <w:p w14:paraId="0A2B8691"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6.交货期条款为不可负偏离条款，投标文件响应为“负偏离”的，投标文件将按无效投标处理。</w:t>
      </w:r>
    </w:p>
    <w:p w14:paraId="42D631FE"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7.开标一览表中填写的“交货期”应当与本表填写的“交货期”一致。如填写不一致，以本表填写的“交货期”为准。</w:t>
      </w:r>
    </w:p>
    <w:p w14:paraId="2E48C025" w14:textId="77777777" w:rsidR="00526D8F" w:rsidRDefault="00526D8F">
      <w:pPr>
        <w:spacing w:line="360" w:lineRule="auto"/>
        <w:rPr>
          <w:rFonts w:ascii="新宋体" w:eastAsia="新宋体" w:hAnsi="新宋体"/>
          <w:szCs w:val="21"/>
        </w:rPr>
      </w:pPr>
    </w:p>
    <w:p w14:paraId="38000596" w14:textId="1762E32D" w:rsidR="00526D8F" w:rsidRDefault="00A17750">
      <w:pPr>
        <w:pStyle w:val="30"/>
        <w:jc w:val="center"/>
        <w:rPr>
          <w:rFonts w:ascii="新宋体" w:eastAsia="新宋体" w:hAnsi="新宋体"/>
          <w:kern w:val="44"/>
          <w:sz w:val="30"/>
          <w:szCs w:val="30"/>
        </w:rPr>
      </w:pPr>
      <w:r>
        <w:rPr>
          <w:rFonts w:ascii="新宋体" w:eastAsia="新宋体" w:hAnsi="新宋体" w:hint="eastAsia"/>
          <w:kern w:val="44"/>
          <w:sz w:val="30"/>
          <w:szCs w:val="30"/>
        </w:rPr>
        <w:t>九</w:t>
      </w:r>
      <w:r w:rsidR="00280CD3">
        <w:rPr>
          <w:rFonts w:ascii="新宋体" w:eastAsia="新宋体" w:hAnsi="新宋体" w:hint="eastAsia"/>
          <w:kern w:val="44"/>
          <w:sz w:val="30"/>
          <w:szCs w:val="30"/>
        </w:rPr>
        <w:t>、投标人认为需要加以说明的其他内容</w:t>
      </w:r>
    </w:p>
    <w:p w14:paraId="73E32388" w14:textId="77777777" w:rsidR="00526D8F" w:rsidRDefault="00526D8F">
      <w:pPr>
        <w:spacing w:line="276" w:lineRule="auto"/>
        <w:jc w:val="center"/>
        <w:rPr>
          <w:rFonts w:ascii="华文中宋" w:eastAsia="华文中宋" w:hAnsi="华文中宋"/>
          <w:kern w:val="0"/>
          <w:sz w:val="28"/>
          <w:szCs w:val="28"/>
        </w:rPr>
      </w:pPr>
    </w:p>
    <w:p w14:paraId="6BD702A7" w14:textId="77777777" w:rsidR="00526D8F" w:rsidRDefault="00526D8F"/>
    <w:p w14:paraId="664779CB" w14:textId="77777777" w:rsidR="008801B3" w:rsidRDefault="008801B3"/>
    <w:p w14:paraId="5F184FB7" w14:textId="77777777" w:rsidR="008801B3" w:rsidRDefault="008801B3"/>
    <w:p w14:paraId="42B710B3" w14:textId="77777777" w:rsidR="008801B3" w:rsidRDefault="008801B3"/>
    <w:p w14:paraId="0408681D" w14:textId="77777777" w:rsidR="008801B3" w:rsidRDefault="008801B3"/>
    <w:p w14:paraId="518EE625" w14:textId="77777777" w:rsidR="008801B3" w:rsidRDefault="008801B3"/>
    <w:p w14:paraId="721FE976" w14:textId="77777777" w:rsidR="008801B3" w:rsidRDefault="008801B3"/>
    <w:p w14:paraId="4D4C53C5" w14:textId="77777777" w:rsidR="008801B3" w:rsidRDefault="008801B3"/>
    <w:p w14:paraId="043688CF" w14:textId="77777777" w:rsidR="008801B3" w:rsidRDefault="008801B3"/>
    <w:p w14:paraId="3B2B1151" w14:textId="77777777" w:rsidR="008801B3" w:rsidRDefault="008801B3"/>
    <w:p w14:paraId="7E441907" w14:textId="77777777" w:rsidR="008801B3" w:rsidRDefault="008801B3"/>
    <w:p w14:paraId="1581221F" w14:textId="77777777" w:rsidR="008801B3" w:rsidRDefault="008801B3"/>
    <w:p w14:paraId="1606CD6A" w14:textId="77777777" w:rsidR="008801B3" w:rsidRDefault="008801B3"/>
    <w:p w14:paraId="1E03204B" w14:textId="77777777" w:rsidR="008801B3" w:rsidRDefault="008801B3"/>
    <w:p w14:paraId="78FAAD57" w14:textId="77777777" w:rsidR="008801B3" w:rsidRDefault="008801B3"/>
    <w:p w14:paraId="43D8E97A" w14:textId="77777777" w:rsidR="008801B3" w:rsidRDefault="008801B3"/>
    <w:p w14:paraId="7381C55C" w14:textId="77777777" w:rsidR="008801B3" w:rsidRDefault="008801B3"/>
    <w:p w14:paraId="547D44AB" w14:textId="77777777" w:rsidR="008801B3" w:rsidRDefault="008801B3"/>
    <w:p w14:paraId="64C043D6" w14:textId="77777777" w:rsidR="008801B3" w:rsidRDefault="008801B3"/>
    <w:p w14:paraId="3EF76247" w14:textId="77777777" w:rsidR="008801B3" w:rsidRDefault="008801B3"/>
    <w:p w14:paraId="33820919" w14:textId="77777777" w:rsidR="008801B3" w:rsidRDefault="008801B3"/>
    <w:p w14:paraId="1EA3CC9D" w14:textId="77777777" w:rsidR="008801B3" w:rsidRDefault="008801B3"/>
    <w:p w14:paraId="0CED7649" w14:textId="77777777" w:rsidR="008801B3" w:rsidRDefault="008801B3"/>
    <w:p w14:paraId="0CDF7A6E" w14:textId="77777777" w:rsidR="008801B3" w:rsidRDefault="008801B3"/>
    <w:p w14:paraId="7468925E" w14:textId="77777777" w:rsidR="008801B3" w:rsidRDefault="008801B3"/>
    <w:p w14:paraId="6AC41A21" w14:textId="77777777" w:rsidR="008801B3" w:rsidRDefault="008801B3"/>
    <w:p w14:paraId="002B591B" w14:textId="77777777" w:rsidR="008801B3" w:rsidRDefault="008801B3"/>
    <w:p w14:paraId="1A0610B1" w14:textId="77777777" w:rsidR="008801B3" w:rsidRDefault="008801B3"/>
    <w:p w14:paraId="75BB0C66" w14:textId="77777777" w:rsidR="008801B3" w:rsidRDefault="008801B3"/>
    <w:p w14:paraId="23D792CF" w14:textId="77777777" w:rsidR="008801B3" w:rsidRDefault="008801B3">
      <w:pPr>
        <w:rPr>
          <w:rFonts w:hint="eastAsia"/>
        </w:rPr>
      </w:pPr>
    </w:p>
    <w:p w14:paraId="7F05928D" w14:textId="77777777" w:rsidR="006860CA" w:rsidRDefault="006860CA"/>
    <w:p w14:paraId="2027CE84" w14:textId="77777777" w:rsidR="008801B3" w:rsidRDefault="008801B3"/>
    <w:p w14:paraId="322A6416" w14:textId="77777777" w:rsidR="008801B3" w:rsidRDefault="008801B3"/>
    <w:p w14:paraId="1F4E7A6F" w14:textId="77777777" w:rsidR="008801B3" w:rsidRDefault="008801B3"/>
    <w:p w14:paraId="20BBB105" w14:textId="77777777" w:rsidR="008801B3" w:rsidRDefault="008801B3"/>
    <w:p w14:paraId="328DB063" w14:textId="77777777" w:rsidR="00526D8F" w:rsidRDefault="00526D8F"/>
    <w:p w14:paraId="00B49937" w14:textId="77777777" w:rsidR="00526D8F" w:rsidRDefault="00280CD3">
      <w:pPr>
        <w:spacing w:line="360" w:lineRule="auto"/>
        <w:rPr>
          <w:rFonts w:ascii="新宋体" w:eastAsia="新宋体" w:hAnsi="新宋体"/>
          <w:b/>
          <w:sz w:val="24"/>
        </w:rPr>
      </w:pPr>
      <w:r>
        <w:rPr>
          <w:rFonts w:ascii="新宋体" w:eastAsia="新宋体" w:hAnsi="新宋体" w:hint="eastAsia"/>
          <w:b/>
          <w:sz w:val="24"/>
        </w:rPr>
        <w:lastRenderedPageBreak/>
        <w:t>投标文件附件</w:t>
      </w:r>
    </w:p>
    <w:p w14:paraId="2B667EE4" w14:textId="77777777" w:rsidR="00526D8F" w:rsidRDefault="00280CD3">
      <w:pPr>
        <w:adjustRightInd w:val="0"/>
        <w:spacing w:line="360" w:lineRule="auto"/>
        <w:jc w:val="left"/>
        <w:textAlignment w:val="baseline"/>
        <w:rPr>
          <w:rFonts w:ascii="华文中宋" w:eastAsia="华文中宋" w:hAnsi="华文中宋"/>
          <w:kern w:val="0"/>
          <w:sz w:val="24"/>
        </w:rPr>
      </w:pPr>
      <w:r>
        <w:rPr>
          <w:rFonts w:ascii="华文中宋" w:eastAsia="华文中宋" w:hAnsi="华文中宋" w:hint="eastAsia"/>
          <w:kern w:val="0"/>
          <w:sz w:val="24"/>
        </w:rPr>
        <w:t>（一）、法定代表人（负责人）资格证明书</w:t>
      </w:r>
    </w:p>
    <w:p w14:paraId="161EB53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同志，现任我单位职务，为法定代表人</w:t>
      </w:r>
      <w:r>
        <w:rPr>
          <w:rFonts w:ascii="新宋体" w:eastAsia="新宋体" w:hAnsi="新宋体" w:hint="eastAsia"/>
          <w:b/>
          <w:kern w:val="0"/>
          <w:szCs w:val="21"/>
        </w:rPr>
        <w:t>（负责人）</w:t>
      </w:r>
      <w:r>
        <w:rPr>
          <w:rFonts w:ascii="新宋体" w:eastAsia="新宋体" w:hAnsi="新宋体" w:hint="eastAsia"/>
          <w:szCs w:val="21"/>
        </w:rPr>
        <w:t>，特此证明。</w:t>
      </w:r>
    </w:p>
    <w:p w14:paraId="331BC44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说明：1、法定代表人为企业事业单位、国家机关、社会团体的主要负责人。</w:t>
      </w:r>
    </w:p>
    <w:p w14:paraId="4B45DB8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2、内容必须填写真实、清楚，涂改无效，不得转让、买卖。</w:t>
      </w:r>
    </w:p>
    <w:p w14:paraId="5204AD2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附：要求必须提供法定代表人（负责人）身份证（境外人员无法提供身份证的，可提供护照）扫描件（正反两面）。</w:t>
      </w:r>
    </w:p>
    <w:p w14:paraId="18740CD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单位名称：（公章）：                     </w:t>
      </w:r>
    </w:p>
    <w:p w14:paraId="371E1D4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日 期：     年   月    日</w:t>
      </w:r>
    </w:p>
    <w:p w14:paraId="00081A43" w14:textId="77777777" w:rsidR="002F12AE" w:rsidRPr="002F12AE" w:rsidRDefault="002F12AE">
      <w:pPr>
        <w:spacing w:line="360" w:lineRule="auto"/>
        <w:rPr>
          <w:rFonts w:ascii="新宋体" w:eastAsia="新宋体" w:hAnsi="新宋体"/>
          <w:szCs w:val="21"/>
        </w:rPr>
      </w:pPr>
    </w:p>
    <w:p w14:paraId="51E4397B" w14:textId="0E81E60A" w:rsidR="00526D8F" w:rsidRDefault="00280CD3">
      <w:pPr>
        <w:adjustRightInd w:val="0"/>
        <w:spacing w:line="360" w:lineRule="auto"/>
        <w:jc w:val="left"/>
        <w:textAlignment w:val="baseline"/>
        <w:rPr>
          <w:rFonts w:ascii="华文中宋" w:eastAsia="华文中宋" w:hAnsi="华文中宋"/>
          <w:kern w:val="0"/>
          <w:sz w:val="24"/>
        </w:rPr>
      </w:pPr>
      <w:r>
        <w:rPr>
          <w:rFonts w:ascii="华文中宋" w:eastAsia="华文中宋" w:hAnsi="华文中宋" w:hint="eastAsia"/>
          <w:kern w:val="0"/>
          <w:sz w:val="24"/>
        </w:rPr>
        <w:t>（</w:t>
      </w:r>
      <w:r w:rsidR="008E4EF4">
        <w:rPr>
          <w:rFonts w:ascii="华文中宋" w:eastAsia="华文中宋" w:hAnsi="华文中宋" w:hint="eastAsia"/>
          <w:kern w:val="0"/>
          <w:sz w:val="24"/>
        </w:rPr>
        <w:t>三</w:t>
      </w:r>
      <w:r>
        <w:rPr>
          <w:rFonts w:ascii="华文中宋" w:eastAsia="华文中宋" w:hAnsi="华文中宋" w:hint="eastAsia"/>
          <w:kern w:val="0"/>
          <w:sz w:val="24"/>
        </w:rPr>
        <w:t>）、实质性条款响应情况表</w:t>
      </w:r>
    </w:p>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3945"/>
        <w:gridCol w:w="3763"/>
      </w:tblGrid>
      <w:tr w:rsidR="00526D8F" w14:paraId="02983E1B" w14:textId="77777777">
        <w:trPr>
          <w:jc w:val="center"/>
        </w:trPr>
        <w:tc>
          <w:tcPr>
            <w:tcW w:w="1001" w:type="dxa"/>
            <w:vAlign w:val="center"/>
          </w:tcPr>
          <w:p w14:paraId="3B7E05EB" w14:textId="77777777" w:rsidR="00526D8F" w:rsidRDefault="00280CD3">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序号</w:t>
            </w:r>
          </w:p>
        </w:tc>
        <w:tc>
          <w:tcPr>
            <w:tcW w:w="3945" w:type="dxa"/>
            <w:vAlign w:val="center"/>
          </w:tcPr>
          <w:p w14:paraId="6CB5CE80" w14:textId="77777777" w:rsidR="00526D8F" w:rsidRDefault="00280CD3">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采购人要求内容</w:t>
            </w:r>
          </w:p>
        </w:tc>
        <w:tc>
          <w:tcPr>
            <w:tcW w:w="3763" w:type="dxa"/>
            <w:vAlign w:val="center"/>
          </w:tcPr>
          <w:p w14:paraId="15C0054E" w14:textId="77777777" w:rsidR="00526D8F" w:rsidRDefault="00280CD3">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投标人响应情况</w:t>
            </w:r>
          </w:p>
        </w:tc>
      </w:tr>
      <w:tr w:rsidR="002B0A7F" w14:paraId="3731E690" w14:textId="77777777" w:rsidTr="007F6E22">
        <w:trPr>
          <w:jc w:val="center"/>
        </w:trPr>
        <w:tc>
          <w:tcPr>
            <w:tcW w:w="1001" w:type="dxa"/>
            <w:vAlign w:val="center"/>
          </w:tcPr>
          <w:p w14:paraId="25935133" w14:textId="77777777"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1</w:t>
            </w:r>
          </w:p>
        </w:tc>
        <w:tc>
          <w:tcPr>
            <w:tcW w:w="3945" w:type="dxa"/>
          </w:tcPr>
          <w:p w14:paraId="1F9EDEA2" w14:textId="56A2FC31"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rPr>
              <w:t>投标文件载明的交货期不超过招标文件规定的期限</w:t>
            </w:r>
          </w:p>
        </w:tc>
        <w:tc>
          <w:tcPr>
            <w:tcW w:w="3763" w:type="dxa"/>
            <w:vAlign w:val="center"/>
          </w:tcPr>
          <w:p w14:paraId="2CCFB3CF" w14:textId="77777777" w:rsidR="002B0A7F" w:rsidRDefault="002B0A7F">
            <w:pPr>
              <w:adjustRightInd w:val="0"/>
              <w:snapToGrid w:val="0"/>
              <w:spacing w:line="276" w:lineRule="auto"/>
              <w:jc w:val="center"/>
              <w:rPr>
                <w:rFonts w:ascii="新宋体" w:eastAsia="新宋体" w:hAnsi="新宋体"/>
                <w:kern w:val="0"/>
                <w:szCs w:val="21"/>
              </w:rPr>
            </w:pPr>
          </w:p>
        </w:tc>
      </w:tr>
      <w:tr w:rsidR="002B0A7F" w14:paraId="28450672" w14:textId="77777777" w:rsidTr="007F6E22">
        <w:trPr>
          <w:jc w:val="center"/>
        </w:trPr>
        <w:tc>
          <w:tcPr>
            <w:tcW w:w="1001" w:type="dxa"/>
            <w:vAlign w:val="center"/>
          </w:tcPr>
          <w:p w14:paraId="1066FE67" w14:textId="18261ED3"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2</w:t>
            </w:r>
          </w:p>
        </w:tc>
        <w:tc>
          <w:tcPr>
            <w:tcW w:w="3945" w:type="dxa"/>
          </w:tcPr>
          <w:p w14:paraId="5A3A71F5" w14:textId="45B1D53E"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rPr>
              <w:t>投标文件载明的免费保修期不低于招标文件规定的期限</w:t>
            </w:r>
          </w:p>
        </w:tc>
        <w:tc>
          <w:tcPr>
            <w:tcW w:w="3763" w:type="dxa"/>
            <w:vAlign w:val="center"/>
          </w:tcPr>
          <w:p w14:paraId="0F32BB38" w14:textId="77777777" w:rsidR="002B0A7F" w:rsidRDefault="002B0A7F">
            <w:pPr>
              <w:adjustRightInd w:val="0"/>
              <w:snapToGrid w:val="0"/>
              <w:spacing w:line="276" w:lineRule="auto"/>
              <w:jc w:val="center"/>
              <w:rPr>
                <w:rFonts w:ascii="新宋体" w:eastAsia="新宋体" w:hAnsi="新宋体"/>
                <w:kern w:val="0"/>
                <w:szCs w:val="21"/>
              </w:rPr>
            </w:pPr>
          </w:p>
        </w:tc>
      </w:tr>
      <w:tr w:rsidR="002B0A7F" w14:paraId="4D6C375F" w14:textId="77777777" w:rsidTr="007F6E22">
        <w:trPr>
          <w:jc w:val="center"/>
        </w:trPr>
        <w:tc>
          <w:tcPr>
            <w:tcW w:w="1001" w:type="dxa"/>
            <w:vAlign w:val="center"/>
          </w:tcPr>
          <w:p w14:paraId="6E601409" w14:textId="0979495E"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3</w:t>
            </w:r>
          </w:p>
        </w:tc>
        <w:tc>
          <w:tcPr>
            <w:tcW w:w="3945" w:type="dxa"/>
          </w:tcPr>
          <w:p w14:paraId="76ED80FF" w14:textId="524E8583"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rPr>
              <w:t>具体技术要求、商务需求中带“★”要求</w:t>
            </w:r>
          </w:p>
        </w:tc>
        <w:tc>
          <w:tcPr>
            <w:tcW w:w="3763" w:type="dxa"/>
            <w:vAlign w:val="center"/>
          </w:tcPr>
          <w:p w14:paraId="107AADDA" w14:textId="77777777" w:rsidR="002B0A7F" w:rsidRDefault="002B0A7F">
            <w:pPr>
              <w:adjustRightInd w:val="0"/>
              <w:snapToGrid w:val="0"/>
              <w:spacing w:line="276" w:lineRule="auto"/>
              <w:jc w:val="center"/>
              <w:rPr>
                <w:rFonts w:ascii="新宋体" w:eastAsia="新宋体" w:hAnsi="新宋体"/>
                <w:kern w:val="0"/>
                <w:szCs w:val="21"/>
              </w:rPr>
            </w:pPr>
          </w:p>
        </w:tc>
      </w:tr>
      <w:tr w:rsidR="002B0A7F" w14:paraId="4EC01ED2" w14:textId="77777777" w:rsidTr="007F6E22">
        <w:trPr>
          <w:jc w:val="center"/>
        </w:trPr>
        <w:tc>
          <w:tcPr>
            <w:tcW w:w="1001" w:type="dxa"/>
            <w:vAlign w:val="center"/>
          </w:tcPr>
          <w:p w14:paraId="311098A5" w14:textId="0D003DEB" w:rsidR="002B0A7F" w:rsidRDefault="002B0A7F">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4</w:t>
            </w:r>
          </w:p>
        </w:tc>
        <w:tc>
          <w:tcPr>
            <w:tcW w:w="3945" w:type="dxa"/>
          </w:tcPr>
          <w:p w14:paraId="64BCC39D" w14:textId="2964D233" w:rsidR="002B0A7F" w:rsidRDefault="002B0A7F">
            <w:pPr>
              <w:adjustRightInd w:val="0"/>
              <w:snapToGrid w:val="0"/>
              <w:spacing w:line="276" w:lineRule="auto"/>
              <w:jc w:val="center"/>
              <w:rPr>
                <w:rFonts w:ascii="新宋体" w:eastAsia="新宋体" w:hAnsi="新宋体"/>
                <w:kern w:val="0"/>
                <w:szCs w:val="21"/>
              </w:rPr>
            </w:pPr>
            <w:r w:rsidRPr="00340A04">
              <w:rPr>
                <w:rFonts w:ascii="新宋体" w:eastAsia="新宋体" w:hAnsi="新宋体" w:hint="eastAsia"/>
              </w:rPr>
              <w:t>投标文件载明货物单价应符合《深圳市财政委员会关于印发&lt;深圳市市直单位党政机关办公家具配置标准的通知&gt;》（深财资[2018]45号）有关规定</w:t>
            </w:r>
          </w:p>
        </w:tc>
        <w:tc>
          <w:tcPr>
            <w:tcW w:w="3763" w:type="dxa"/>
            <w:vAlign w:val="center"/>
          </w:tcPr>
          <w:p w14:paraId="38A9376D" w14:textId="77777777" w:rsidR="002B0A7F" w:rsidRDefault="002B0A7F">
            <w:pPr>
              <w:adjustRightInd w:val="0"/>
              <w:snapToGrid w:val="0"/>
              <w:spacing w:line="276" w:lineRule="auto"/>
              <w:jc w:val="center"/>
              <w:rPr>
                <w:rFonts w:ascii="新宋体" w:eastAsia="新宋体" w:hAnsi="新宋体"/>
                <w:kern w:val="0"/>
                <w:szCs w:val="21"/>
              </w:rPr>
            </w:pPr>
          </w:p>
        </w:tc>
      </w:tr>
      <w:tr w:rsidR="00BB6D6D" w14:paraId="1A5CEE8A" w14:textId="77777777" w:rsidTr="007F6E22">
        <w:trPr>
          <w:jc w:val="center"/>
        </w:trPr>
        <w:tc>
          <w:tcPr>
            <w:tcW w:w="1001" w:type="dxa"/>
            <w:vAlign w:val="center"/>
          </w:tcPr>
          <w:p w14:paraId="20ECE6D0" w14:textId="7A37ECE3" w:rsidR="00BB6D6D" w:rsidRDefault="00BB6D6D">
            <w:pPr>
              <w:adjustRightInd w:val="0"/>
              <w:snapToGrid w:val="0"/>
              <w:spacing w:line="276" w:lineRule="auto"/>
              <w:jc w:val="center"/>
              <w:rPr>
                <w:rFonts w:ascii="新宋体" w:eastAsia="新宋体" w:hAnsi="新宋体"/>
                <w:kern w:val="0"/>
                <w:szCs w:val="21"/>
              </w:rPr>
            </w:pPr>
            <w:r>
              <w:rPr>
                <w:rFonts w:ascii="新宋体" w:eastAsia="新宋体" w:hAnsi="新宋体" w:hint="eastAsia"/>
                <w:kern w:val="0"/>
                <w:szCs w:val="21"/>
              </w:rPr>
              <w:t>5</w:t>
            </w:r>
          </w:p>
        </w:tc>
        <w:tc>
          <w:tcPr>
            <w:tcW w:w="3945" w:type="dxa"/>
          </w:tcPr>
          <w:p w14:paraId="3B5F8AA3" w14:textId="5B4D1D1A" w:rsidR="00BB6D6D" w:rsidRPr="00340A04" w:rsidRDefault="00BB6D6D">
            <w:pPr>
              <w:adjustRightInd w:val="0"/>
              <w:snapToGrid w:val="0"/>
              <w:spacing w:line="276" w:lineRule="auto"/>
              <w:jc w:val="center"/>
              <w:rPr>
                <w:rFonts w:ascii="新宋体" w:eastAsia="新宋体" w:hAnsi="新宋体"/>
              </w:rPr>
            </w:pPr>
            <w:r w:rsidRPr="00BB6D6D">
              <w:rPr>
                <w:rFonts w:ascii="新宋体" w:eastAsia="新宋体" w:hAnsi="新宋体" w:hint="eastAsia"/>
              </w:rPr>
              <w:t>所有产品中标人应提供产品色卡，由招标人最终确定配色</w:t>
            </w:r>
          </w:p>
        </w:tc>
        <w:tc>
          <w:tcPr>
            <w:tcW w:w="3763" w:type="dxa"/>
            <w:vAlign w:val="center"/>
          </w:tcPr>
          <w:p w14:paraId="5B565738" w14:textId="77777777" w:rsidR="00BB6D6D" w:rsidRDefault="00BB6D6D">
            <w:pPr>
              <w:adjustRightInd w:val="0"/>
              <w:snapToGrid w:val="0"/>
              <w:spacing w:line="276" w:lineRule="auto"/>
              <w:jc w:val="center"/>
              <w:rPr>
                <w:rFonts w:ascii="新宋体" w:eastAsia="新宋体" w:hAnsi="新宋体"/>
                <w:kern w:val="0"/>
                <w:szCs w:val="21"/>
              </w:rPr>
            </w:pPr>
          </w:p>
        </w:tc>
      </w:tr>
    </w:tbl>
    <w:p w14:paraId="7B15189B" w14:textId="77777777" w:rsidR="00526D8F" w:rsidRDefault="00280CD3">
      <w:pPr>
        <w:spacing w:line="360" w:lineRule="auto"/>
        <w:rPr>
          <w:rFonts w:ascii="新宋体" w:eastAsia="新宋体" w:hAnsi="新宋体"/>
        </w:rPr>
      </w:pPr>
      <w:r>
        <w:rPr>
          <w:rFonts w:ascii="新宋体" w:eastAsia="新宋体" w:hAnsi="新宋体" w:hint="eastAsia"/>
        </w:rPr>
        <w:t>注：1. 上表所列内容为不可负偏离条款。2.“投标人响应情况”一栏应如实填写“响应”或“不响应”。3. “实质性响应条款响应情况”与投标文件其它内容冲突的，以“实质性响应条款响应情况”为准。</w:t>
      </w:r>
    </w:p>
    <w:p w14:paraId="735DE04D" w14:textId="77777777" w:rsidR="00526D8F" w:rsidRDefault="00280CD3">
      <w:pPr>
        <w:spacing w:line="360" w:lineRule="auto"/>
        <w:rPr>
          <w:rFonts w:ascii="新宋体" w:eastAsia="新宋体" w:hAnsi="新宋体"/>
          <w:bCs/>
        </w:rPr>
      </w:pPr>
      <w:r>
        <w:rPr>
          <w:rFonts w:ascii="新宋体" w:eastAsia="新宋体" w:hAnsi="新宋体" w:hint="eastAsia"/>
          <w:bCs/>
        </w:rPr>
        <w:t xml:space="preserve">投标人：（公章）                       </w:t>
      </w:r>
    </w:p>
    <w:p w14:paraId="7372DCAF" w14:textId="77777777" w:rsidR="00526D8F" w:rsidRDefault="00280CD3">
      <w:pPr>
        <w:spacing w:line="360" w:lineRule="auto"/>
        <w:rPr>
          <w:rFonts w:ascii="新宋体" w:eastAsia="新宋体" w:hAnsi="新宋体"/>
          <w:bCs/>
        </w:rPr>
      </w:pPr>
      <w:r>
        <w:rPr>
          <w:rFonts w:ascii="新宋体" w:eastAsia="新宋体" w:hAnsi="新宋体" w:hint="eastAsia"/>
          <w:bCs/>
        </w:rPr>
        <w:t>法定代表人或其委托代理人：（盖章或签字）</w:t>
      </w:r>
    </w:p>
    <w:p w14:paraId="18892960" w14:textId="77777777" w:rsidR="00526D8F" w:rsidRDefault="00280CD3">
      <w:pPr>
        <w:spacing w:line="360" w:lineRule="auto"/>
        <w:rPr>
          <w:rFonts w:ascii="新宋体" w:eastAsia="新宋体" w:hAnsi="新宋体"/>
          <w:bCs/>
        </w:rPr>
      </w:pPr>
      <w:r>
        <w:rPr>
          <w:rFonts w:ascii="新宋体" w:eastAsia="新宋体" w:hAnsi="新宋体" w:hint="eastAsia"/>
          <w:bCs/>
        </w:rPr>
        <w:t>日期：   年   月   日</w:t>
      </w:r>
    </w:p>
    <w:p w14:paraId="3A9036DB" w14:textId="2C36BEB4" w:rsidR="00526D8F" w:rsidRDefault="00280CD3" w:rsidP="004E6E8C">
      <w:pPr>
        <w:adjustRightInd w:val="0"/>
        <w:spacing w:line="360" w:lineRule="auto"/>
        <w:jc w:val="left"/>
        <w:textAlignment w:val="baseline"/>
        <w:rPr>
          <w:rFonts w:ascii="新宋体" w:eastAsia="新宋体" w:hAnsi="新宋体"/>
          <w:b/>
          <w:color w:val="FF0000"/>
          <w:szCs w:val="21"/>
        </w:rPr>
      </w:pPr>
      <w:r>
        <w:br w:type="page"/>
      </w:r>
    </w:p>
    <w:p w14:paraId="49954A99" w14:textId="6E974C5A" w:rsidR="00526D8F" w:rsidRDefault="002F12AE">
      <w:pPr>
        <w:adjustRightInd w:val="0"/>
        <w:spacing w:line="360" w:lineRule="auto"/>
        <w:jc w:val="left"/>
        <w:textAlignment w:val="baseline"/>
        <w:rPr>
          <w:rFonts w:ascii="华文中宋" w:eastAsia="华文中宋" w:hAnsi="华文中宋"/>
          <w:kern w:val="0"/>
          <w:sz w:val="24"/>
        </w:rPr>
      </w:pPr>
      <w:r>
        <w:rPr>
          <w:rFonts w:ascii="华文中宋" w:eastAsia="华文中宋" w:hAnsi="华文中宋" w:hint="eastAsia"/>
          <w:kern w:val="0"/>
          <w:sz w:val="24"/>
        </w:rPr>
        <w:lastRenderedPageBreak/>
        <w:t>（</w:t>
      </w:r>
      <w:r w:rsidR="008E4EF4">
        <w:rPr>
          <w:rFonts w:ascii="华文中宋" w:eastAsia="华文中宋" w:hAnsi="华文中宋" w:hint="eastAsia"/>
          <w:kern w:val="0"/>
          <w:sz w:val="24"/>
        </w:rPr>
        <w:t>四</w:t>
      </w:r>
      <w:bookmarkStart w:id="21" w:name="_GoBack"/>
      <w:bookmarkEnd w:id="21"/>
      <w:r w:rsidR="00280CD3">
        <w:rPr>
          <w:rFonts w:ascii="华文中宋" w:eastAsia="华文中宋" w:hAnsi="华文中宋" w:hint="eastAsia"/>
          <w:kern w:val="0"/>
          <w:sz w:val="24"/>
        </w:rPr>
        <w:t>）招标服务费承诺书</w:t>
      </w:r>
    </w:p>
    <w:p w14:paraId="7F5B9DA7" w14:textId="77777777" w:rsidR="00526D8F" w:rsidRDefault="00280CD3">
      <w:pPr>
        <w:spacing w:line="360" w:lineRule="auto"/>
        <w:rPr>
          <w:rFonts w:ascii="新宋体" w:eastAsia="新宋体" w:hAnsi="新宋体"/>
        </w:rPr>
      </w:pPr>
      <w:r>
        <w:rPr>
          <w:rFonts w:ascii="新宋体" w:eastAsia="新宋体" w:hAnsi="新宋体" w:hint="eastAsia"/>
        </w:rPr>
        <w:t>深圳市</w:t>
      </w:r>
      <w:proofErr w:type="gramStart"/>
      <w:r>
        <w:rPr>
          <w:rFonts w:ascii="新宋体" w:eastAsia="新宋体" w:hAnsi="新宋体" w:hint="eastAsia"/>
        </w:rPr>
        <w:t>瑞凝信招标</w:t>
      </w:r>
      <w:proofErr w:type="gramEnd"/>
      <w:r>
        <w:rPr>
          <w:rFonts w:ascii="新宋体" w:eastAsia="新宋体" w:hAnsi="新宋体" w:hint="eastAsia"/>
        </w:rPr>
        <w:t>咨询有限公司：</w:t>
      </w:r>
    </w:p>
    <w:p w14:paraId="78BC1A35" w14:textId="77777777" w:rsidR="00526D8F" w:rsidRDefault="00280CD3">
      <w:pPr>
        <w:spacing w:line="360" w:lineRule="auto"/>
        <w:ind w:firstLineChars="202" w:firstLine="424"/>
        <w:rPr>
          <w:rFonts w:ascii="新宋体" w:eastAsia="新宋体" w:hAnsi="新宋体"/>
        </w:rPr>
      </w:pPr>
      <w:r>
        <w:rPr>
          <w:rFonts w:ascii="新宋体" w:eastAsia="新宋体" w:hAnsi="新宋体" w:hint="eastAsia"/>
        </w:rPr>
        <w:t>本公司( 投标人名称) 在参加《###项目名称（招标编号： ）》的招标中如获中标，我公司保证按照招标文件的规定缴纳“中标服务费”后，凭领取人身份证复印件并加盖公章领取《中标通知书》。如采用电汇或银行转账，我公司将同时递交中标服务费缴费凭证复印件并加盖公章。在领取中标通知书后，由于被质疑、投诉而导致中标结果改变，我方将放弃对已缴纳的中标服务费追还的一切权利。如我司未及时缴纳可从我方提交的投标保证金中扣除。</w:t>
      </w:r>
    </w:p>
    <w:p w14:paraId="63465DE9" w14:textId="77777777" w:rsidR="00526D8F" w:rsidRDefault="00280CD3">
      <w:pPr>
        <w:spacing w:line="360" w:lineRule="auto"/>
        <w:rPr>
          <w:rFonts w:ascii="新宋体" w:eastAsia="新宋体" w:hAnsi="新宋体"/>
        </w:rPr>
      </w:pPr>
      <w:r>
        <w:rPr>
          <w:rFonts w:ascii="新宋体" w:eastAsia="新宋体" w:hAnsi="新宋体" w:hint="eastAsia"/>
        </w:rPr>
        <w:t xml:space="preserve">如我公司违反上款承诺,愿承担由此引起的一切法律责任。特此承诺!    </w:t>
      </w:r>
    </w:p>
    <w:p w14:paraId="1D8D9AD3" w14:textId="77777777" w:rsidR="00526D8F" w:rsidRDefault="00280CD3">
      <w:pPr>
        <w:spacing w:line="360" w:lineRule="auto"/>
        <w:rPr>
          <w:rFonts w:ascii="新宋体" w:eastAsia="新宋体" w:hAnsi="新宋体"/>
        </w:rPr>
      </w:pPr>
      <w:r>
        <w:rPr>
          <w:rFonts w:ascii="新宋体" w:eastAsia="新宋体" w:hAnsi="新宋体" w:hint="eastAsia"/>
        </w:rPr>
        <w:t>投标人名称：     （公章）</w:t>
      </w:r>
    </w:p>
    <w:p w14:paraId="5C7948B3" w14:textId="77777777" w:rsidR="00526D8F" w:rsidRDefault="00280CD3">
      <w:pPr>
        <w:spacing w:line="360" w:lineRule="auto"/>
        <w:rPr>
          <w:rFonts w:ascii="新宋体" w:eastAsia="新宋体" w:hAnsi="新宋体"/>
        </w:rPr>
      </w:pPr>
      <w:r>
        <w:rPr>
          <w:rFonts w:ascii="新宋体" w:eastAsia="新宋体" w:hAnsi="新宋体" w:hint="eastAsia"/>
        </w:rPr>
        <w:t xml:space="preserve">投标代表签名：                 </w:t>
      </w:r>
    </w:p>
    <w:p w14:paraId="33E6CFC6" w14:textId="77777777" w:rsidR="00526D8F" w:rsidRDefault="00280CD3">
      <w:pPr>
        <w:spacing w:line="360" w:lineRule="auto"/>
        <w:rPr>
          <w:rFonts w:ascii="新宋体" w:eastAsia="新宋体" w:hAnsi="新宋体"/>
        </w:rPr>
      </w:pPr>
      <w:r>
        <w:rPr>
          <w:rFonts w:ascii="新宋体" w:eastAsia="新宋体" w:hAnsi="新宋体" w:hint="eastAsia"/>
        </w:rPr>
        <w:t>日期：______年____月____日</w:t>
      </w:r>
    </w:p>
    <w:p w14:paraId="38BDA31D" w14:textId="77777777" w:rsidR="00526D8F" w:rsidRDefault="00526D8F"/>
    <w:p w14:paraId="5E27749D" w14:textId="77777777" w:rsidR="00526D8F" w:rsidRDefault="00526D8F"/>
    <w:p w14:paraId="2AB18626" w14:textId="77777777" w:rsidR="00526D8F" w:rsidRDefault="00526D8F"/>
    <w:p w14:paraId="777434D8" w14:textId="77777777" w:rsidR="00526D8F" w:rsidRDefault="00526D8F"/>
    <w:p w14:paraId="401C48E4" w14:textId="77777777" w:rsidR="00526D8F" w:rsidRDefault="00526D8F"/>
    <w:p w14:paraId="18252793" w14:textId="77777777" w:rsidR="00526D8F" w:rsidRDefault="00526D8F"/>
    <w:p w14:paraId="646BF696" w14:textId="77777777" w:rsidR="00526D8F" w:rsidRDefault="00526D8F"/>
    <w:p w14:paraId="1CDFBD93" w14:textId="77777777" w:rsidR="00526D8F" w:rsidRDefault="00526D8F"/>
    <w:p w14:paraId="4E786527" w14:textId="77777777" w:rsidR="00526D8F" w:rsidRDefault="00526D8F"/>
    <w:p w14:paraId="7BCD5E35" w14:textId="77777777" w:rsidR="00526D8F" w:rsidRDefault="00526D8F"/>
    <w:p w14:paraId="10A41DAE" w14:textId="77777777" w:rsidR="00526D8F" w:rsidRDefault="00526D8F"/>
    <w:p w14:paraId="7F486FEB" w14:textId="77777777" w:rsidR="004E6E8C" w:rsidRDefault="004E6E8C"/>
    <w:p w14:paraId="18FA88C7" w14:textId="77777777" w:rsidR="004E6E8C" w:rsidRDefault="004E6E8C"/>
    <w:p w14:paraId="5E5DFE40" w14:textId="77777777" w:rsidR="004E6E8C" w:rsidRDefault="004E6E8C"/>
    <w:p w14:paraId="56EFD3C9" w14:textId="77777777" w:rsidR="004E6E8C" w:rsidRDefault="004E6E8C"/>
    <w:p w14:paraId="499CAD7F" w14:textId="77777777" w:rsidR="004E6E8C" w:rsidRDefault="004E6E8C"/>
    <w:p w14:paraId="1AB8B50F" w14:textId="77777777" w:rsidR="004E6E8C" w:rsidRDefault="004E6E8C"/>
    <w:p w14:paraId="3B06C4B6" w14:textId="77777777" w:rsidR="004E6E8C" w:rsidRDefault="004E6E8C"/>
    <w:p w14:paraId="0DB53FCE" w14:textId="77777777" w:rsidR="004E6E8C" w:rsidRDefault="004E6E8C"/>
    <w:p w14:paraId="7D5D7276" w14:textId="77777777" w:rsidR="004E6E8C" w:rsidRDefault="004E6E8C"/>
    <w:p w14:paraId="04FD14A7" w14:textId="77777777" w:rsidR="004E6E8C" w:rsidRDefault="004E6E8C"/>
    <w:p w14:paraId="7C0E00D6" w14:textId="77777777" w:rsidR="004E6E8C" w:rsidRDefault="004E6E8C"/>
    <w:p w14:paraId="40431E75" w14:textId="77777777" w:rsidR="004E6E8C" w:rsidRDefault="004E6E8C"/>
    <w:p w14:paraId="69F44D23" w14:textId="77777777" w:rsidR="004E6E8C" w:rsidRDefault="004E6E8C"/>
    <w:p w14:paraId="5C40215D" w14:textId="77777777" w:rsidR="004E6E8C" w:rsidRDefault="004E6E8C"/>
    <w:p w14:paraId="234CCAF9" w14:textId="77777777" w:rsidR="004E6E8C" w:rsidRDefault="004E6E8C"/>
    <w:p w14:paraId="5413724C" w14:textId="77777777" w:rsidR="004E6E8C" w:rsidRDefault="004E6E8C"/>
    <w:p w14:paraId="09149E29" w14:textId="77777777" w:rsidR="004E6E8C" w:rsidRDefault="004E6E8C"/>
    <w:p w14:paraId="7704487C" w14:textId="77777777" w:rsidR="004E6E8C" w:rsidRDefault="004E6E8C"/>
    <w:p w14:paraId="7A5DA2B9" w14:textId="77777777" w:rsidR="004E6E8C" w:rsidRDefault="004E6E8C"/>
    <w:p w14:paraId="75387FC6" w14:textId="77777777" w:rsidR="004E6E8C" w:rsidRDefault="004E6E8C"/>
    <w:p w14:paraId="138AD6C7" w14:textId="77777777" w:rsidR="004E6E8C" w:rsidRDefault="004E6E8C"/>
    <w:p w14:paraId="03134A98" w14:textId="77777777" w:rsidR="00526D8F" w:rsidRDefault="00526D8F"/>
    <w:p w14:paraId="16216D68" w14:textId="77777777" w:rsidR="00526D8F" w:rsidRDefault="00526D8F"/>
    <w:p w14:paraId="1B6EED80" w14:textId="77777777" w:rsidR="00526D8F" w:rsidRDefault="00526D8F"/>
    <w:p w14:paraId="099A1342" w14:textId="77777777" w:rsidR="00526D8F" w:rsidRDefault="00526D8F"/>
    <w:p w14:paraId="76E17096"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lastRenderedPageBreak/>
        <w:t>第四章  合同及履约情况反馈格式</w:t>
      </w:r>
    </w:p>
    <w:p w14:paraId="41A931BD" w14:textId="77777777" w:rsidR="00526D8F" w:rsidRDefault="00526D8F" w:rsidP="00280CD3">
      <w:pPr>
        <w:ind w:firstLineChars="196" w:firstLine="412"/>
      </w:pPr>
    </w:p>
    <w:p w14:paraId="12E5F442" w14:textId="77777777" w:rsidR="00526D8F" w:rsidRDefault="00280CD3">
      <w:pPr>
        <w:adjustRightInd w:val="0"/>
        <w:spacing w:line="360" w:lineRule="auto"/>
        <w:jc w:val="left"/>
        <w:textAlignment w:val="baseline"/>
        <w:rPr>
          <w:rFonts w:ascii="华文中宋" w:eastAsia="华文中宋" w:hAnsi="华文中宋"/>
          <w:kern w:val="0"/>
          <w:sz w:val="24"/>
        </w:rPr>
      </w:pPr>
      <w:r>
        <w:rPr>
          <w:rFonts w:ascii="华文中宋" w:eastAsia="华文中宋" w:hAnsi="华文中宋" w:hint="eastAsia"/>
          <w:kern w:val="0"/>
          <w:sz w:val="24"/>
        </w:rPr>
        <w:t>一、合同条款及格式（仅供参考）</w:t>
      </w:r>
    </w:p>
    <w:p w14:paraId="49E6580D" w14:textId="77777777" w:rsidR="00A358E4" w:rsidRPr="00A358E4" w:rsidRDefault="00A358E4" w:rsidP="00A358E4">
      <w:pPr>
        <w:snapToGrid w:val="0"/>
        <w:spacing w:line="360" w:lineRule="auto"/>
        <w:jc w:val="right"/>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   【合同编号：          】</w:t>
      </w:r>
    </w:p>
    <w:p w14:paraId="24CCB833" w14:textId="77777777" w:rsidR="00A358E4" w:rsidRPr="00A358E4" w:rsidRDefault="00A358E4" w:rsidP="00A358E4">
      <w:pPr>
        <w:snapToGrid w:val="0"/>
        <w:spacing w:line="360" w:lineRule="auto"/>
        <w:rPr>
          <w:rFonts w:ascii="新宋体" w:eastAsia="新宋体" w:hAnsi="新宋体" w:cs="仿宋_GB2312"/>
          <w:bCs/>
          <w:color w:val="000000"/>
          <w:szCs w:val="21"/>
        </w:rPr>
      </w:pPr>
    </w:p>
    <w:p w14:paraId="5CC34F52" w14:textId="77777777" w:rsidR="00A358E4" w:rsidRPr="00A358E4" w:rsidRDefault="00A358E4" w:rsidP="00A358E4">
      <w:pPr>
        <w:snapToGrid w:val="0"/>
        <w:spacing w:line="360" w:lineRule="auto"/>
        <w:jc w:val="center"/>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   】采购合同</w:t>
      </w:r>
    </w:p>
    <w:p w14:paraId="4BC6F1FA" w14:textId="77777777" w:rsidR="00A358E4" w:rsidRPr="00A358E4" w:rsidRDefault="00A358E4" w:rsidP="00A358E4">
      <w:pPr>
        <w:spacing w:line="360" w:lineRule="auto"/>
        <w:rPr>
          <w:rFonts w:ascii="新宋体" w:eastAsia="新宋体" w:hAnsi="新宋体"/>
        </w:rPr>
      </w:pPr>
    </w:p>
    <w:p w14:paraId="2A3DE0F5" w14:textId="77777777" w:rsidR="00A358E4" w:rsidRPr="00A358E4" w:rsidRDefault="00A358E4" w:rsidP="00A358E4">
      <w:pPr>
        <w:spacing w:line="360" w:lineRule="auto"/>
        <w:rPr>
          <w:rFonts w:ascii="新宋体" w:eastAsia="新宋体" w:hAnsi="新宋体"/>
        </w:rPr>
      </w:pPr>
      <w:r w:rsidRPr="00A358E4">
        <w:rPr>
          <w:rFonts w:ascii="新宋体" w:eastAsia="新宋体" w:hAnsi="新宋体" w:hint="eastAsia"/>
        </w:rPr>
        <w:t>（注：本合同为采购货物类合同。如通过招标方式采购的，</w:t>
      </w:r>
      <w:proofErr w:type="gramStart"/>
      <w:r w:rsidRPr="00A358E4">
        <w:rPr>
          <w:rFonts w:ascii="新宋体" w:eastAsia="新宋体" w:hAnsi="新宋体" w:hint="eastAsia"/>
        </w:rPr>
        <w:t>作出</w:t>
      </w:r>
      <w:proofErr w:type="gramEnd"/>
      <w:r w:rsidRPr="00A358E4">
        <w:rPr>
          <w:rFonts w:ascii="新宋体" w:eastAsia="新宋体" w:hAnsi="新宋体" w:hint="eastAsia"/>
        </w:rPr>
        <w:t xml:space="preserve">以下签约提示：《政府采购货物和服务招标投标管理办法》第七十一条规定：“采购人应当自中标通知书发出之日起30日内，按照招标文件和中标人投标文件的规定，与中标人签订书面合同。所签订的合同不得对招标文件确定的事项和中标人投标文件作实质性修改。”文本中黑括号【】中的内容由合同经办部门填写；使用文本时应当根据项目情况保留、补充、修改或者删除黑括号【】中的内容，并最终删除黑括号【】。此标注在合同正文应删除。） </w:t>
      </w:r>
    </w:p>
    <w:p w14:paraId="22EBE861"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p>
    <w:p w14:paraId="4F3E8EC1"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甲方：</w:t>
      </w:r>
    </w:p>
    <w:p w14:paraId="2DF760D3"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法定代表人：</w:t>
      </w:r>
    </w:p>
    <w:p w14:paraId="064A48E9"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住所地：</w:t>
      </w:r>
    </w:p>
    <w:p w14:paraId="6ADBC658"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联系人：</w:t>
      </w:r>
    </w:p>
    <w:p w14:paraId="0C55048D"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联系电话：</w:t>
      </w:r>
    </w:p>
    <w:p w14:paraId="349C3BF6"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p>
    <w:p w14:paraId="68B522AF"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乙方：</w:t>
      </w:r>
    </w:p>
    <w:p w14:paraId="08007702"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法定代表人/负责人：</w:t>
      </w:r>
    </w:p>
    <w:p w14:paraId="14E23CA1"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住所地：</w:t>
      </w:r>
    </w:p>
    <w:p w14:paraId="463CA91B"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联系人：</w:t>
      </w:r>
    </w:p>
    <w:p w14:paraId="203048A0" w14:textId="77777777" w:rsidR="00A358E4" w:rsidRPr="00A358E4" w:rsidRDefault="00A358E4" w:rsidP="00A358E4">
      <w:pPr>
        <w:adjustRightInd w:val="0"/>
        <w:snapToGrid w:val="0"/>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联系电话：</w:t>
      </w:r>
    </w:p>
    <w:p w14:paraId="775EF777" w14:textId="77777777" w:rsidR="00A358E4" w:rsidRPr="00A358E4" w:rsidRDefault="00A358E4" w:rsidP="00A358E4">
      <w:pPr>
        <w:pStyle w:val="af3"/>
        <w:spacing w:line="360" w:lineRule="auto"/>
        <w:ind w:firstLineChars="200" w:firstLine="420"/>
        <w:rPr>
          <w:rFonts w:ascii="新宋体" w:eastAsia="新宋体" w:hAnsi="新宋体" w:cs="仿宋_GB2312"/>
          <w:bCs/>
          <w:color w:val="000000"/>
          <w:sz w:val="21"/>
          <w:szCs w:val="21"/>
        </w:rPr>
      </w:pPr>
    </w:p>
    <w:p w14:paraId="11488C2A" w14:textId="77777777" w:rsidR="00A358E4" w:rsidRPr="00A358E4" w:rsidRDefault="00A358E4" w:rsidP="00A358E4">
      <w:pPr>
        <w:pStyle w:val="af3"/>
        <w:spacing w:line="360" w:lineRule="auto"/>
        <w:ind w:firstLineChars="200" w:firstLine="420"/>
        <w:rPr>
          <w:rFonts w:ascii="新宋体" w:eastAsia="新宋体" w:hAnsi="新宋体" w:cs="仿宋_GB2312"/>
          <w:bCs/>
          <w:color w:val="000000"/>
          <w:sz w:val="21"/>
          <w:szCs w:val="21"/>
        </w:rPr>
      </w:pPr>
      <w:r w:rsidRPr="00A358E4">
        <w:rPr>
          <w:rFonts w:ascii="新宋体" w:eastAsia="新宋体" w:hAnsi="新宋体" w:cs="仿宋_GB2312" w:hint="eastAsia"/>
          <w:bCs/>
          <w:color w:val="000000"/>
          <w:sz w:val="21"/>
          <w:szCs w:val="21"/>
        </w:rPr>
        <w:t>根据《中华人民共和国民法典》《中华人民共和国政府采购法》《深圳经济特区政府采购条例》及相关法律法规的规定，经甲乙双方友好协商，就甲方向乙方采购【    】（以下简称“产品”）的有关事宜，签订本合同</w:t>
      </w:r>
      <w:r w:rsidRPr="00A358E4">
        <w:rPr>
          <w:rFonts w:ascii="新宋体" w:eastAsia="新宋体" w:hAnsi="新宋体" w:cs="仿宋_GB2312" w:hint="eastAsia"/>
          <w:sz w:val="21"/>
          <w:szCs w:val="21"/>
        </w:rPr>
        <w:t>，以资共同遵守</w:t>
      </w:r>
      <w:r w:rsidRPr="00A358E4">
        <w:rPr>
          <w:rFonts w:ascii="新宋体" w:eastAsia="新宋体" w:hAnsi="新宋体" w:cs="仿宋_GB2312" w:hint="eastAsia"/>
          <w:bCs/>
          <w:color w:val="000000"/>
          <w:sz w:val="21"/>
          <w:szCs w:val="21"/>
        </w:rPr>
        <w:t>。</w:t>
      </w:r>
    </w:p>
    <w:p w14:paraId="2735EB85" w14:textId="77777777" w:rsidR="00A358E4" w:rsidRPr="00A358E4" w:rsidRDefault="00A358E4" w:rsidP="00A358E4">
      <w:pPr>
        <w:snapToGrid w:val="0"/>
        <w:spacing w:line="360" w:lineRule="auto"/>
        <w:ind w:firstLineChars="200" w:firstLine="422"/>
        <w:rPr>
          <w:rFonts w:ascii="新宋体" w:eastAsia="新宋体" w:hAnsi="新宋体"/>
          <w:szCs w:val="21"/>
        </w:rPr>
      </w:pPr>
      <w:r w:rsidRPr="00A358E4">
        <w:rPr>
          <w:rFonts w:ascii="新宋体" w:eastAsia="新宋体" w:hAnsi="新宋体" w:cs="仿宋_GB2312" w:hint="eastAsia"/>
          <w:b/>
          <w:color w:val="000000"/>
          <w:szCs w:val="21"/>
        </w:rPr>
        <w:t>一、合同标的</w:t>
      </w:r>
    </w:p>
    <w:tbl>
      <w:tblPr>
        <w:tblpPr w:leftFromText="180" w:rightFromText="180" w:vertAnchor="text" w:horzAnchor="page" w:tblpX="2424" w:tblpY="85"/>
        <w:tblOverlap w:val="never"/>
        <w:tblW w:w="7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0"/>
        <w:gridCol w:w="1012"/>
        <w:gridCol w:w="1831"/>
        <w:gridCol w:w="1226"/>
        <w:gridCol w:w="938"/>
        <w:gridCol w:w="1431"/>
      </w:tblGrid>
      <w:tr w:rsidR="00A358E4" w:rsidRPr="00A358E4" w14:paraId="5798316B" w14:textId="77777777" w:rsidTr="007F6E22">
        <w:trPr>
          <w:trHeight w:val="850"/>
        </w:trPr>
        <w:tc>
          <w:tcPr>
            <w:tcW w:w="1520" w:type="dxa"/>
            <w:vAlign w:val="center"/>
          </w:tcPr>
          <w:p w14:paraId="5A991300"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color w:val="000000"/>
                <w:szCs w:val="21"/>
              </w:rPr>
              <w:t>产品名称</w:t>
            </w:r>
          </w:p>
        </w:tc>
        <w:tc>
          <w:tcPr>
            <w:tcW w:w="1012" w:type="dxa"/>
            <w:vAlign w:val="center"/>
          </w:tcPr>
          <w:p w14:paraId="3D7ABDFE"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szCs w:val="21"/>
              </w:rPr>
              <w:t>品牌</w:t>
            </w:r>
          </w:p>
        </w:tc>
        <w:tc>
          <w:tcPr>
            <w:tcW w:w="1831" w:type="dxa"/>
            <w:vAlign w:val="center"/>
          </w:tcPr>
          <w:p w14:paraId="28D78EB2"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szCs w:val="21"/>
              </w:rPr>
              <w:t>型号/规格</w:t>
            </w:r>
          </w:p>
        </w:tc>
        <w:tc>
          <w:tcPr>
            <w:tcW w:w="1226" w:type="dxa"/>
            <w:vAlign w:val="center"/>
          </w:tcPr>
          <w:p w14:paraId="7089F8D6"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szCs w:val="21"/>
              </w:rPr>
              <w:t>数量</w:t>
            </w:r>
          </w:p>
        </w:tc>
        <w:tc>
          <w:tcPr>
            <w:tcW w:w="938" w:type="dxa"/>
            <w:vAlign w:val="center"/>
          </w:tcPr>
          <w:p w14:paraId="781C1017"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szCs w:val="21"/>
              </w:rPr>
              <w:t>单价</w:t>
            </w:r>
          </w:p>
        </w:tc>
        <w:tc>
          <w:tcPr>
            <w:tcW w:w="1431" w:type="dxa"/>
            <w:vAlign w:val="center"/>
          </w:tcPr>
          <w:p w14:paraId="67A2475A" w14:textId="77777777" w:rsidR="00A358E4" w:rsidRPr="00A358E4" w:rsidRDefault="00A358E4" w:rsidP="00A358E4">
            <w:pPr>
              <w:spacing w:line="360" w:lineRule="auto"/>
              <w:rPr>
                <w:rFonts w:ascii="新宋体" w:eastAsia="新宋体" w:hAnsi="新宋体" w:cs="仿宋_GB2312"/>
                <w:bCs/>
                <w:szCs w:val="21"/>
              </w:rPr>
            </w:pPr>
            <w:r w:rsidRPr="00A358E4">
              <w:rPr>
                <w:rFonts w:ascii="新宋体" w:eastAsia="新宋体" w:hAnsi="新宋体" w:cs="仿宋_GB2312" w:hint="eastAsia"/>
                <w:bCs/>
                <w:color w:val="000000"/>
                <w:szCs w:val="21"/>
              </w:rPr>
              <w:t>合计</w:t>
            </w:r>
          </w:p>
        </w:tc>
      </w:tr>
      <w:tr w:rsidR="00A358E4" w:rsidRPr="00A358E4" w14:paraId="5A3F6857" w14:textId="77777777" w:rsidTr="007F6E22">
        <w:trPr>
          <w:trHeight w:val="338"/>
        </w:trPr>
        <w:tc>
          <w:tcPr>
            <w:tcW w:w="1520" w:type="dxa"/>
            <w:vAlign w:val="center"/>
          </w:tcPr>
          <w:p w14:paraId="04ACBB07" w14:textId="77777777" w:rsidR="00A358E4" w:rsidRPr="00A358E4" w:rsidRDefault="00A358E4" w:rsidP="00A358E4">
            <w:pPr>
              <w:spacing w:line="360" w:lineRule="auto"/>
              <w:rPr>
                <w:rFonts w:ascii="新宋体" w:eastAsia="新宋体" w:hAnsi="新宋体" w:cs="仿宋_GB2312"/>
                <w:bCs/>
                <w:szCs w:val="21"/>
              </w:rPr>
            </w:pPr>
          </w:p>
        </w:tc>
        <w:tc>
          <w:tcPr>
            <w:tcW w:w="1012" w:type="dxa"/>
            <w:vAlign w:val="center"/>
          </w:tcPr>
          <w:p w14:paraId="718FB742" w14:textId="77777777" w:rsidR="00A358E4" w:rsidRPr="00A358E4" w:rsidRDefault="00A358E4" w:rsidP="00A358E4">
            <w:pPr>
              <w:spacing w:line="360" w:lineRule="auto"/>
              <w:rPr>
                <w:rFonts w:ascii="新宋体" w:eastAsia="新宋体" w:hAnsi="新宋体" w:cs="仿宋_GB2312"/>
                <w:bCs/>
                <w:szCs w:val="21"/>
              </w:rPr>
            </w:pPr>
          </w:p>
        </w:tc>
        <w:tc>
          <w:tcPr>
            <w:tcW w:w="1831" w:type="dxa"/>
            <w:vAlign w:val="center"/>
          </w:tcPr>
          <w:p w14:paraId="31765643" w14:textId="77777777" w:rsidR="00A358E4" w:rsidRPr="00A358E4" w:rsidRDefault="00A358E4" w:rsidP="00A358E4">
            <w:pPr>
              <w:spacing w:line="360" w:lineRule="auto"/>
              <w:rPr>
                <w:rFonts w:ascii="新宋体" w:eastAsia="新宋体" w:hAnsi="新宋体" w:cs="仿宋_GB2312"/>
                <w:bCs/>
                <w:szCs w:val="21"/>
              </w:rPr>
            </w:pPr>
          </w:p>
        </w:tc>
        <w:tc>
          <w:tcPr>
            <w:tcW w:w="1226" w:type="dxa"/>
            <w:vAlign w:val="center"/>
          </w:tcPr>
          <w:p w14:paraId="23D828C6" w14:textId="77777777" w:rsidR="00A358E4" w:rsidRPr="00A358E4" w:rsidRDefault="00A358E4" w:rsidP="00A358E4">
            <w:pPr>
              <w:spacing w:line="360" w:lineRule="auto"/>
              <w:rPr>
                <w:rFonts w:ascii="新宋体" w:eastAsia="新宋体" w:hAnsi="新宋体" w:cs="仿宋_GB2312"/>
                <w:bCs/>
                <w:szCs w:val="21"/>
              </w:rPr>
            </w:pPr>
          </w:p>
        </w:tc>
        <w:tc>
          <w:tcPr>
            <w:tcW w:w="938" w:type="dxa"/>
            <w:vAlign w:val="center"/>
          </w:tcPr>
          <w:p w14:paraId="36A10501" w14:textId="77777777" w:rsidR="00A358E4" w:rsidRPr="00A358E4" w:rsidRDefault="00A358E4" w:rsidP="00A358E4">
            <w:pPr>
              <w:spacing w:line="360" w:lineRule="auto"/>
              <w:rPr>
                <w:rFonts w:ascii="新宋体" w:eastAsia="新宋体" w:hAnsi="新宋体" w:cs="仿宋_GB2312"/>
                <w:bCs/>
                <w:szCs w:val="21"/>
              </w:rPr>
            </w:pPr>
          </w:p>
        </w:tc>
        <w:tc>
          <w:tcPr>
            <w:tcW w:w="1431" w:type="dxa"/>
            <w:vAlign w:val="center"/>
          </w:tcPr>
          <w:p w14:paraId="5A49BF5E" w14:textId="77777777" w:rsidR="00A358E4" w:rsidRPr="00A358E4" w:rsidRDefault="00A358E4" w:rsidP="00A358E4">
            <w:pPr>
              <w:spacing w:line="360" w:lineRule="auto"/>
              <w:rPr>
                <w:rFonts w:ascii="新宋体" w:eastAsia="新宋体" w:hAnsi="新宋体" w:cs="仿宋_GB2312"/>
                <w:bCs/>
                <w:szCs w:val="21"/>
              </w:rPr>
            </w:pPr>
          </w:p>
        </w:tc>
      </w:tr>
      <w:tr w:rsidR="00A358E4" w:rsidRPr="00A358E4" w14:paraId="61695E75" w14:textId="77777777" w:rsidTr="007F6E22">
        <w:trPr>
          <w:trHeight w:val="262"/>
        </w:trPr>
        <w:tc>
          <w:tcPr>
            <w:tcW w:w="1520" w:type="dxa"/>
            <w:vAlign w:val="center"/>
          </w:tcPr>
          <w:p w14:paraId="4D92C0B9" w14:textId="77777777" w:rsidR="00A358E4" w:rsidRPr="00A358E4" w:rsidRDefault="00A358E4" w:rsidP="00A358E4">
            <w:pPr>
              <w:spacing w:line="360" w:lineRule="auto"/>
              <w:rPr>
                <w:rFonts w:ascii="新宋体" w:eastAsia="新宋体" w:hAnsi="新宋体" w:cs="仿宋_GB2312"/>
                <w:bCs/>
                <w:szCs w:val="21"/>
              </w:rPr>
            </w:pPr>
          </w:p>
        </w:tc>
        <w:tc>
          <w:tcPr>
            <w:tcW w:w="1012" w:type="dxa"/>
            <w:vAlign w:val="center"/>
          </w:tcPr>
          <w:p w14:paraId="11F8615C" w14:textId="77777777" w:rsidR="00A358E4" w:rsidRPr="00A358E4" w:rsidRDefault="00A358E4" w:rsidP="00A358E4">
            <w:pPr>
              <w:spacing w:line="360" w:lineRule="auto"/>
              <w:rPr>
                <w:rFonts w:ascii="新宋体" w:eastAsia="新宋体" w:hAnsi="新宋体" w:cs="仿宋_GB2312"/>
                <w:bCs/>
                <w:szCs w:val="21"/>
              </w:rPr>
            </w:pPr>
          </w:p>
        </w:tc>
        <w:tc>
          <w:tcPr>
            <w:tcW w:w="1831" w:type="dxa"/>
            <w:vAlign w:val="center"/>
          </w:tcPr>
          <w:p w14:paraId="00BBCC56" w14:textId="77777777" w:rsidR="00A358E4" w:rsidRPr="00A358E4" w:rsidRDefault="00A358E4" w:rsidP="00A358E4">
            <w:pPr>
              <w:spacing w:line="360" w:lineRule="auto"/>
              <w:rPr>
                <w:rFonts w:ascii="新宋体" w:eastAsia="新宋体" w:hAnsi="新宋体" w:cs="仿宋_GB2312"/>
                <w:bCs/>
                <w:szCs w:val="21"/>
              </w:rPr>
            </w:pPr>
          </w:p>
        </w:tc>
        <w:tc>
          <w:tcPr>
            <w:tcW w:w="1226" w:type="dxa"/>
            <w:vAlign w:val="center"/>
          </w:tcPr>
          <w:p w14:paraId="3F9A9E6A" w14:textId="77777777" w:rsidR="00A358E4" w:rsidRPr="00A358E4" w:rsidRDefault="00A358E4" w:rsidP="00A358E4">
            <w:pPr>
              <w:spacing w:line="360" w:lineRule="auto"/>
              <w:rPr>
                <w:rFonts w:ascii="新宋体" w:eastAsia="新宋体" w:hAnsi="新宋体" w:cs="仿宋_GB2312"/>
                <w:bCs/>
                <w:szCs w:val="21"/>
              </w:rPr>
            </w:pPr>
          </w:p>
        </w:tc>
        <w:tc>
          <w:tcPr>
            <w:tcW w:w="938" w:type="dxa"/>
            <w:vAlign w:val="center"/>
          </w:tcPr>
          <w:p w14:paraId="29BC1191" w14:textId="77777777" w:rsidR="00A358E4" w:rsidRPr="00A358E4" w:rsidRDefault="00A358E4" w:rsidP="00A358E4">
            <w:pPr>
              <w:spacing w:line="360" w:lineRule="auto"/>
              <w:rPr>
                <w:rFonts w:ascii="新宋体" w:eastAsia="新宋体" w:hAnsi="新宋体" w:cs="仿宋_GB2312"/>
                <w:bCs/>
                <w:szCs w:val="21"/>
              </w:rPr>
            </w:pPr>
          </w:p>
        </w:tc>
        <w:tc>
          <w:tcPr>
            <w:tcW w:w="1431" w:type="dxa"/>
            <w:vAlign w:val="center"/>
          </w:tcPr>
          <w:p w14:paraId="2EFAAA70" w14:textId="77777777" w:rsidR="00A358E4" w:rsidRPr="00A358E4" w:rsidRDefault="00A358E4" w:rsidP="00A358E4">
            <w:pPr>
              <w:spacing w:line="360" w:lineRule="auto"/>
              <w:rPr>
                <w:rFonts w:ascii="新宋体" w:eastAsia="新宋体" w:hAnsi="新宋体" w:cs="仿宋_GB2312"/>
                <w:bCs/>
                <w:szCs w:val="21"/>
              </w:rPr>
            </w:pPr>
          </w:p>
        </w:tc>
      </w:tr>
      <w:tr w:rsidR="00A358E4" w:rsidRPr="00A358E4" w14:paraId="00283E95" w14:textId="77777777" w:rsidTr="007F6E22">
        <w:trPr>
          <w:trHeight w:val="262"/>
        </w:trPr>
        <w:tc>
          <w:tcPr>
            <w:tcW w:w="1520" w:type="dxa"/>
            <w:vAlign w:val="center"/>
          </w:tcPr>
          <w:p w14:paraId="22598B31" w14:textId="77777777" w:rsidR="00A358E4" w:rsidRPr="00A358E4" w:rsidRDefault="00A358E4" w:rsidP="00A358E4">
            <w:pPr>
              <w:spacing w:line="360" w:lineRule="auto"/>
              <w:rPr>
                <w:rFonts w:ascii="新宋体" w:eastAsia="新宋体" w:hAnsi="新宋体" w:cs="仿宋_GB2312"/>
                <w:bCs/>
                <w:szCs w:val="21"/>
              </w:rPr>
            </w:pPr>
          </w:p>
        </w:tc>
        <w:tc>
          <w:tcPr>
            <w:tcW w:w="1012" w:type="dxa"/>
            <w:vAlign w:val="center"/>
          </w:tcPr>
          <w:p w14:paraId="603DA4B9" w14:textId="77777777" w:rsidR="00A358E4" w:rsidRPr="00A358E4" w:rsidRDefault="00A358E4" w:rsidP="00A358E4">
            <w:pPr>
              <w:spacing w:line="360" w:lineRule="auto"/>
              <w:rPr>
                <w:rFonts w:ascii="新宋体" w:eastAsia="新宋体" w:hAnsi="新宋体" w:cs="仿宋_GB2312"/>
                <w:bCs/>
                <w:szCs w:val="21"/>
              </w:rPr>
            </w:pPr>
          </w:p>
        </w:tc>
        <w:tc>
          <w:tcPr>
            <w:tcW w:w="1831" w:type="dxa"/>
            <w:vAlign w:val="center"/>
          </w:tcPr>
          <w:p w14:paraId="37E549D0" w14:textId="77777777" w:rsidR="00A358E4" w:rsidRPr="00A358E4" w:rsidRDefault="00A358E4" w:rsidP="00A358E4">
            <w:pPr>
              <w:spacing w:line="360" w:lineRule="auto"/>
              <w:rPr>
                <w:rFonts w:ascii="新宋体" w:eastAsia="新宋体" w:hAnsi="新宋体" w:cs="仿宋_GB2312"/>
                <w:bCs/>
                <w:szCs w:val="21"/>
              </w:rPr>
            </w:pPr>
          </w:p>
        </w:tc>
        <w:tc>
          <w:tcPr>
            <w:tcW w:w="1226" w:type="dxa"/>
            <w:vAlign w:val="center"/>
          </w:tcPr>
          <w:p w14:paraId="724D8D05" w14:textId="77777777" w:rsidR="00A358E4" w:rsidRPr="00A358E4" w:rsidRDefault="00A358E4" w:rsidP="00A358E4">
            <w:pPr>
              <w:spacing w:line="360" w:lineRule="auto"/>
              <w:rPr>
                <w:rFonts w:ascii="新宋体" w:eastAsia="新宋体" w:hAnsi="新宋体" w:cs="仿宋_GB2312"/>
                <w:bCs/>
                <w:szCs w:val="21"/>
              </w:rPr>
            </w:pPr>
          </w:p>
        </w:tc>
        <w:tc>
          <w:tcPr>
            <w:tcW w:w="938" w:type="dxa"/>
            <w:vAlign w:val="center"/>
          </w:tcPr>
          <w:p w14:paraId="2427FE91" w14:textId="77777777" w:rsidR="00A358E4" w:rsidRPr="00A358E4" w:rsidRDefault="00A358E4" w:rsidP="00A358E4">
            <w:pPr>
              <w:spacing w:line="360" w:lineRule="auto"/>
              <w:rPr>
                <w:rFonts w:ascii="新宋体" w:eastAsia="新宋体" w:hAnsi="新宋体" w:cs="仿宋_GB2312"/>
                <w:bCs/>
                <w:szCs w:val="21"/>
              </w:rPr>
            </w:pPr>
          </w:p>
        </w:tc>
        <w:tc>
          <w:tcPr>
            <w:tcW w:w="1431" w:type="dxa"/>
            <w:vAlign w:val="center"/>
          </w:tcPr>
          <w:p w14:paraId="2D5DBCFF" w14:textId="77777777" w:rsidR="00A358E4" w:rsidRPr="00A358E4" w:rsidRDefault="00A358E4" w:rsidP="00A358E4">
            <w:pPr>
              <w:spacing w:line="360" w:lineRule="auto"/>
              <w:rPr>
                <w:rFonts w:ascii="新宋体" w:eastAsia="新宋体" w:hAnsi="新宋体" w:cs="仿宋_GB2312"/>
                <w:bCs/>
                <w:szCs w:val="21"/>
              </w:rPr>
            </w:pPr>
          </w:p>
        </w:tc>
      </w:tr>
    </w:tbl>
    <w:p w14:paraId="22F59998" w14:textId="77777777" w:rsidR="00A358E4" w:rsidRPr="00A358E4" w:rsidRDefault="00A358E4" w:rsidP="00A358E4">
      <w:pPr>
        <w:pStyle w:val="26"/>
        <w:spacing w:line="360" w:lineRule="auto"/>
        <w:rPr>
          <w:rFonts w:ascii="新宋体" w:eastAsia="新宋体" w:hAnsi="新宋体"/>
          <w:color w:val="FF0000"/>
          <w:szCs w:val="21"/>
        </w:rPr>
      </w:pPr>
      <w:r w:rsidRPr="00A358E4">
        <w:rPr>
          <w:rFonts w:ascii="新宋体" w:eastAsia="新宋体" w:hAnsi="新宋体" w:cs="仿宋_GB2312" w:hint="eastAsia"/>
          <w:bCs/>
          <w:color w:val="FF0000"/>
          <w:kern w:val="0"/>
          <w:szCs w:val="21"/>
          <w:lang w:bidi="ar"/>
        </w:rPr>
        <w:t>（注：</w:t>
      </w:r>
      <w:r w:rsidRPr="00A358E4">
        <w:rPr>
          <w:rFonts w:ascii="新宋体" w:eastAsia="新宋体" w:hAnsi="新宋体" w:cs="仿宋_GB2312" w:hint="eastAsia"/>
          <w:color w:val="FF0000"/>
          <w:szCs w:val="21"/>
        </w:rPr>
        <w:t>合同经办部门应严格根据采购需求，或招标文件/投标文件等政府采购活动相关文件的规定[如有]拟定本条款内容，合同标的应具体、明确、完整。</w:t>
      </w:r>
      <w:r w:rsidRPr="00A358E4">
        <w:rPr>
          <w:rFonts w:ascii="新宋体" w:eastAsia="新宋体" w:hAnsi="新宋体" w:cs="仿宋_GB2312" w:hint="eastAsia"/>
          <w:bCs/>
          <w:color w:val="FF0000"/>
          <w:kern w:val="0"/>
          <w:szCs w:val="21"/>
          <w:lang w:bidi="ar"/>
        </w:rPr>
        <w:t>表格内容可根据产品实际情况调整</w:t>
      </w:r>
      <w:r w:rsidRPr="00A358E4">
        <w:rPr>
          <w:rFonts w:ascii="新宋体" w:eastAsia="新宋体" w:hAnsi="新宋体" w:cs="仿宋_GB2312" w:hint="eastAsia"/>
          <w:bCs/>
          <w:color w:val="FF0000"/>
          <w:szCs w:val="21"/>
        </w:rPr>
        <w:t>，如</w:t>
      </w:r>
      <w:r w:rsidRPr="00A358E4">
        <w:rPr>
          <w:rFonts w:ascii="新宋体" w:eastAsia="新宋体" w:hAnsi="新宋体" w:cs="仿宋_GB2312" w:hint="eastAsia"/>
          <w:bCs/>
          <w:color w:val="FF0000"/>
          <w:kern w:val="0"/>
          <w:szCs w:val="21"/>
          <w:lang w:bidi="ar"/>
        </w:rPr>
        <w:t>合同标的在合同正文不能完整表达时，可以通过合同附件予以补充，</w:t>
      </w:r>
      <w:r w:rsidRPr="00A358E4">
        <w:rPr>
          <w:rFonts w:ascii="新宋体" w:eastAsia="新宋体" w:hAnsi="新宋体" w:cs="仿宋_GB2312" w:hint="eastAsia"/>
          <w:bCs/>
          <w:color w:val="FF0000"/>
          <w:szCs w:val="21"/>
        </w:rPr>
        <w:t>此标注在合同正文应删除。</w:t>
      </w:r>
      <w:r w:rsidRPr="00A358E4">
        <w:rPr>
          <w:rFonts w:ascii="新宋体" w:eastAsia="新宋体" w:hAnsi="新宋体" w:cs="仿宋_GB2312" w:hint="eastAsia"/>
          <w:bCs/>
          <w:color w:val="FF0000"/>
          <w:kern w:val="0"/>
          <w:szCs w:val="21"/>
          <w:lang w:bidi="ar"/>
        </w:rPr>
        <w:t>）</w:t>
      </w:r>
    </w:p>
    <w:p w14:paraId="4312304A" w14:textId="77777777" w:rsidR="00A358E4" w:rsidRPr="00A358E4" w:rsidRDefault="00A358E4" w:rsidP="00A358E4">
      <w:pPr>
        <w:snapToGrid w:val="0"/>
        <w:spacing w:line="360" w:lineRule="auto"/>
        <w:ind w:leftChars="331" w:left="805" w:hangingChars="52" w:hanging="110"/>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二、交付时间、地点</w:t>
      </w:r>
    </w:p>
    <w:p w14:paraId="2BD36778"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1.交付时间：本合同签订后【 】</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工作日内。</w:t>
      </w:r>
    </w:p>
    <w:p w14:paraId="68351F3D"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2.交付地点：【                         】。</w:t>
      </w:r>
    </w:p>
    <w:p w14:paraId="58FC4D49" w14:textId="77777777" w:rsidR="00A358E4" w:rsidRPr="00A358E4" w:rsidRDefault="00A358E4" w:rsidP="00A358E4">
      <w:pPr>
        <w:snapToGrid w:val="0"/>
        <w:spacing w:line="360" w:lineRule="auto"/>
        <w:ind w:leftChars="65" w:left="136" w:firstLineChars="147" w:firstLine="310"/>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三、合同价款及支付</w:t>
      </w:r>
    </w:p>
    <w:p w14:paraId="622DD976" w14:textId="77777777" w:rsidR="00A358E4" w:rsidRPr="00A358E4" w:rsidRDefault="00A358E4" w:rsidP="00A358E4">
      <w:pPr>
        <w:snapToGrid w:val="0"/>
        <w:spacing w:line="360" w:lineRule="auto"/>
        <w:ind w:rightChars="-139" w:right="-292"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1.本合同总价款（含税）：【</w:t>
      </w:r>
      <w:r w:rsidRPr="00A358E4">
        <w:rPr>
          <w:rFonts w:ascii="新宋体" w:eastAsia="新宋体" w:hAnsi="新宋体" w:cs="宋体" w:hint="eastAsia"/>
          <w:bCs/>
          <w:color w:val="000000"/>
          <w:szCs w:val="21"/>
        </w:rPr>
        <w:t>¥</w:t>
      </w:r>
      <w:r w:rsidRPr="00A358E4">
        <w:rPr>
          <w:rFonts w:ascii="新宋体" w:eastAsia="新宋体" w:hAnsi="新宋体" w:cs="仿宋_GB2312" w:hint="eastAsia"/>
          <w:bCs/>
          <w:color w:val="000000"/>
          <w:szCs w:val="21"/>
        </w:rPr>
        <w:t xml:space="preserve">      元（大写：      ）】。</w:t>
      </w:r>
    </w:p>
    <w:p w14:paraId="13FC6BF2" w14:textId="77777777" w:rsidR="00A358E4" w:rsidRPr="00A358E4" w:rsidRDefault="00A358E4" w:rsidP="00A358E4">
      <w:pPr>
        <w:snapToGrid w:val="0"/>
        <w:spacing w:line="360" w:lineRule="auto"/>
        <w:ind w:rightChars="-139" w:right="-292"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本合同总价款包括产品设计、打样、人工、材料、制造、包装、运输、保险、安装、调试、检测（含检测用样品）、验收、保修等所有各项的含税费用，除此之外甲方无须向乙方支付本合同约定之外的其他任何费用。</w:t>
      </w:r>
    </w:p>
    <w:p w14:paraId="55C5E1DA"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3.甲方按以下【第</w:t>
      </w:r>
      <w:r w:rsidRPr="00A358E4">
        <w:rPr>
          <w:rFonts w:ascii="新宋体" w:eastAsia="新宋体" w:hAnsi="新宋体" w:cs="仿宋_GB2312" w:hint="eastAsia"/>
          <w:bCs/>
          <w:color w:val="000000"/>
          <w:szCs w:val="21"/>
          <w:u w:val="single"/>
        </w:rPr>
        <w:t xml:space="preserve">  </w:t>
      </w:r>
      <w:r w:rsidRPr="00A358E4">
        <w:rPr>
          <w:rFonts w:ascii="新宋体" w:eastAsia="新宋体" w:hAnsi="新宋体" w:cs="仿宋_GB2312" w:hint="eastAsia"/>
          <w:bCs/>
          <w:color w:val="000000"/>
          <w:szCs w:val="21"/>
        </w:rPr>
        <w:t>种】方式向乙方支付合同款项：</w:t>
      </w:r>
    </w:p>
    <w:p w14:paraId="23765837"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（1）本合同生效之日起【  】</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工作日内，甲方支付本合同总价款的【  】%，即人民币</w:t>
      </w:r>
      <w:r w:rsidRPr="00A358E4">
        <w:rPr>
          <w:rFonts w:ascii="新宋体" w:eastAsia="新宋体" w:hAnsi="新宋体" w:cs="仿宋_GB2312" w:hint="eastAsia"/>
          <w:szCs w:val="21"/>
        </w:rPr>
        <w:t>【大写：   （</w:t>
      </w:r>
      <w:r w:rsidRPr="00A358E4">
        <w:rPr>
          <w:rFonts w:ascii="新宋体" w:eastAsia="新宋体" w:hAnsi="新宋体" w:cs="宋体" w:hint="eastAsia"/>
          <w:szCs w:val="21"/>
        </w:rPr>
        <w:t>¥</w:t>
      </w:r>
      <w:r w:rsidRPr="00A358E4">
        <w:rPr>
          <w:rFonts w:ascii="新宋体" w:eastAsia="新宋体" w:hAnsi="新宋体" w:cs="仿宋_GB2312" w:hint="eastAsia"/>
          <w:szCs w:val="21"/>
        </w:rPr>
        <w:t>：  )】</w:t>
      </w:r>
      <w:r w:rsidRPr="00A358E4">
        <w:rPr>
          <w:rFonts w:ascii="新宋体" w:eastAsia="新宋体" w:hAnsi="新宋体" w:cs="仿宋_GB2312" w:hint="eastAsia"/>
          <w:bCs/>
          <w:color w:val="000000"/>
          <w:szCs w:val="21"/>
        </w:rPr>
        <w:t>；乙方完成产品交付，自产品验收合格之日起【】</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工作日内，甲方向乙方支付合同尾款人民币</w:t>
      </w:r>
      <w:r w:rsidRPr="00A358E4">
        <w:rPr>
          <w:rFonts w:ascii="新宋体" w:eastAsia="新宋体" w:hAnsi="新宋体" w:cs="仿宋_GB2312" w:hint="eastAsia"/>
          <w:szCs w:val="21"/>
        </w:rPr>
        <w:t>【大写：   （</w:t>
      </w:r>
      <w:r w:rsidRPr="00A358E4">
        <w:rPr>
          <w:rFonts w:ascii="新宋体" w:eastAsia="新宋体" w:hAnsi="新宋体" w:cs="宋体" w:hint="eastAsia"/>
          <w:szCs w:val="21"/>
        </w:rPr>
        <w:t>¥</w:t>
      </w:r>
      <w:r w:rsidRPr="00A358E4">
        <w:rPr>
          <w:rFonts w:ascii="新宋体" w:eastAsia="新宋体" w:hAnsi="新宋体" w:cs="仿宋_GB2312" w:hint="eastAsia"/>
          <w:szCs w:val="21"/>
        </w:rPr>
        <w:t>：  )】</w:t>
      </w:r>
      <w:r w:rsidRPr="00A358E4">
        <w:rPr>
          <w:rFonts w:ascii="新宋体" w:eastAsia="新宋体" w:hAnsi="新宋体" w:cs="仿宋_GB2312" w:hint="eastAsia"/>
          <w:bCs/>
          <w:color w:val="000000"/>
          <w:szCs w:val="21"/>
        </w:rPr>
        <w:t>。</w:t>
      </w:r>
    </w:p>
    <w:p w14:paraId="0E22FEAA"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（2）乙方完成产品交付，自产品验收合格之日起【】</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工作日内，甲方向乙方</w:t>
      </w:r>
      <w:r w:rsidRPr="00A358E4">
        <w:rPr>
          <w:rFonts w:ascii="新宋体" w:eastAsia="新宋体" w:hAnsi="新宋体" w:cs="仿宋_GB2312" w:hint="eastAsia"/>
          <w:szCs w:val="21"/>
        </w:rPr>
        <w:t>一次性付清合同款项，即</w:t>
      </w:r>
      <w:r w:rsidRPr="00A358E4">
        <w:rPr>
          <w:rFonts w:ascii="新宋体" w:eastAsia="新宋体" w:hAnsi="新宋体" w:cs="仿宋_GB2312" w:hint="eastAsia"/>
          <w:bCs/>
          <w:color w:val="000000"/>
          <w:szCs w:val="21"/>
        </w:rPr>
        <w:t>人民币</w:t>
      </w:r>
      <w:r w:rsidRPr="00A358E4">
        <w:rPr>
          <w:rFonts w:ascii="新宋体" w:eastAsia="新宋体" w:hAnsi="新宋体" w:cs="仿宋_GB2312" w:hint="eastAsia"/>
          <w:szCs w:val="21"/>
        </w:rPr>
        <w:t>【大写：   （</w:t>
      </w:r>
      <w:r w:rsidRPr="00A358E4">
        <w:rPr>
          <w:rFonts w:ascii="新宋体" w:eastAsia="新宋体" w:hAnsi="新宋体" w:cs="宋体" w:hint="eastAsia"/>
          <w:szCs w:val="21"/>
        </w:rPr>
        <w:t>¥</w:t>
      </w:r>
      <w:r w:rsidRPr="00A358E4">
        <w:rPr>
          <w:rFonts w:ascii="新宋体" w:eastAsia="新宋体" w:hAnsi="新宋体" w:cs="仿宋_GB2312" w:hint="eastAsia"/>
          <w:szCs w:val="21"/>
        </w:rPr>
        <w:t>：  )】</w:t>
      </w:r>
      <w:r w:rsidRPr="00A358E4">
        <w:rPr>
          <w:rFonts w:ascii="新宋体" w:eastAsia="新宋体" w:hAnsi="新宋体" w:cs="仿宋_GB2312" w:hint="eastAsia"/>
          <w:bCs/>
          <w:color w:val="000000"/>
          <w:szCs w:val="21"/>
        </w:rPr>
        <w:t>。</w:t>
      </w:r>
    </w:p>
    <w:p w14:paraId="6F907A93" w14:textId="77777777" w:rsidR="00A358E4" w:rsidRPr="00A358E4" w:rsidRDefault="00A358E4" w:rsidP="00A358E4">
      <w:pPr>
        <w:pStyle w:val="afff6"/>
        <w:spacing w:line="360" w:lineRule="auto"/>
        <w:ind w:firstLineChars="200" w:firstLine="420"/>
        <w:jc w:val="both"/>
        <w:rPr>
          <w:rFonts w:ascii="新宋体" w:eastAsia="新宋体" w:hAnsi="新宋体"/>
          <w:sz w:val="21"/>
          <w:szCs w:val="21"/>
        </w:rPr>
      </w:pPr>
      <w:r w:rsidRPr="00A358E4">
        <w:rPr>
          <w:rFonts w:ascii="新宋体" w:eastAsia="新宋体" w:hAnsi="新宋体" w:cs="仿宋_GB2312" w:hint="eastAsia"/>
          <w:color w:val="FF0000"/>
          <w:sz w:val="21"/>
          <w:szCs w:val="21"/>
        </w:rPr>
        <w:t>（注：</w:t>
      </w:r>
      <w:r w:rsidRPr="00A358E4">
        <w:rPr>
          <w:rFonts w:ascii="新宋体" w:eastAsia="新宋体" w:hAnsi="新宋体" w:cs="仿宋_GB2312" w:hint="eastAsia"/>
          <w:bCs/>
          <w:color w:val="FF0000"/>
          <w:sz w:val="21"/>
          <w:szCs w:val="21"/>
        </w:rPr>
        <w:t>合同经办部门</w:t>
      </w:r>
      <w:r w:rsidRPr="00A358E4">
        <w:rPr>
          <w:rFonts w:ascii="新宋体" w:eastAsia="新宋体" w:hAnsi="新宋体" w:cs="仿宋_GB2312" w:hint="eastAsia"/>
          <w:color w:val="FF0000"/>
          <w:sz w:val="21"/>
          <w:szCs w:val="21"/>
        </w:rPr>
        <w:t>与乙方协商一致后请对有关内容进行填充、修改、删除或增加，如本条款内容不适用，请结合项目情况重新拟定有关内容，</w:t>
      </w:r>
      <w:r w:rsidRPr="00A358E4">
        <w:rPr>
          <w:rFonts w:ascii="新宋体" w:eastAsia="新宋体" w:hAnsi="新宋体" w:cs="仿宋_GB2312" w:hint="eastAsia"/>
          <w:bCs/>
          <w:color w:val="FF0000"/>
          <w:kern w:val="2"/>
          <w:sz w:val="21"/>
          <w:szCs w:val="21"/>
        </w:rPr>
        <w:t>此标注在合同正文应删除。</w:t>
      </w:r>
      <w:r w:rsidRPr="00A358E4">
        <w:rPr>
          <w:rFonts w:ascii="新宋体" w:eastAsia="新宋体" w:hAnsi="新宋体" w:cs="仿宋_GB2312" w:hint="eastAsia"/>
          <w:color w:val="FF0000"/>
          <w:sz w:val="21"/>
          <w:szCs w:val="21"/>
        </w:rPr>
        <w:t>）</w:t>
      </w:r>
    </w:p>
    <w:p w14:paraId="14BB49CC"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szCs w:val="21"/>
        </w:rPr>
        <w:t>4.</w:t>
      </w:r>
      <w:r w:rsidRPr="00A358E4">
        <w:rPr>
          <w:rFonts w:ascii="新宋体" w:eastAsia="新宋体" w:hAnsi="新宋体" w:cs="仿宋_GB2312" w:hint="eastAsia"/>
          <w:bCs/>
          <w:color w:val="000000"/>
          <w:szCs w:val="21"/>
        </w:rPr>
        <w:t>乙方应在本合同约定的付款日前7个工作日内向甲方交付</w:t>
      </w:r>
      <w:r w:rsidRPr="00A358E4">
        <w:rPr>
          <w:rFonts w:ascii="新宋体" w:eastAsia="新宋体" w:hAnsi="新宋体" w:cs="仿宋_GB2312" w:hint="eastAsia"/>
          <w:szCs w:val="21"/>
        </w:rPr>
        <w:t>等额、合法、有效的</w:t>
      </w:r>
      <w:r w:rsidRPr="00A358E4">
        <w:rPr>
          <w:rFonts w:ascii="新宋体" w:eastAsia="新宋体" w:hAnsi="新宋体" w:cs="仿宋_GB2312" w:hint="eastAsia"/>
          <w:bCs/>
          <w:color w:val="000000"/>
          <w:szCs w:val="21"/>
        </w:rPr>
        <w:t>发票，否则甲方有权暂停付款且不承担逾期付款责任。</w:t>
      </w:r>
    </w:p>
    <w:p w14:paraId="700ADC44"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5.乙方指定银行账户信息：</w:t>
      </w:r>
    </w:p>
    <w:p w14:paraId="6BB10FA4" w14:textId="77777777" w:rsidR="00A358E4" w:rsidRPr="00A358E4" w:rsidRDefault="00A358E4" w:rsidP="00A358E4">
      <w:pPr>
        <w:snapToGrid w:val="0"/>
        <w:spacing w:line="360" w:lineRule="auto"/>
        <w:ind w:left="482" w:firstLineChars="100" w:firstLine="21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账户名称：【                         】</w:t>
      </w:r>
    </w:p>
    <w:p w14:paraId="02B1F8FF" w14:textId="77777777" w:rsidR="00A358E4" w:rsidRPr="00A358E4" w:rsidRDefault="00A358E4" w:rsidP="00A358E4">
      <w:pPr>
        <w:snapToGrid w:val="0"/>
        <w:spacing w:line="360" w:lineRule="auto"/>
        <w:ind w:left="482" w:firstLineChars="100" w:firstLine="21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开户银行：【                         】</w:t>
      </w:r>
    </w:p>
    <w:p w14:paraId="00AA1034" w14:textId="77777777" w:rsidR="00A358E4" w:rsidRPr="00A358E4" w:rsidRDefault="00A358E4" w:rsidP="00A358E4">
      <w:pPr>
        <w:snapToGrid w:val="0"/>
        <w:spacing w:line="360" w:lineRule="auto"/>
        <w:ind w:left="482" w:firstLineChars="100" w:firstLine="21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银行账号：【                         】</w:t>
      </w:r>
    </w:p>
    <w:p w14:paraId="173C4BE6"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6.甲方按照乙方提供的银行账户支付合同款项后，因乙方提供的银行账户信息遗漏、错误等原因所产生的后果由乙方自行承担。</w:t>
      </w:r>
    </w:p>
    <w:p w14:paraId="7F387915" w14:textId="77777777" w:rsidR="00A358E4" w:rsidRPr="00A358E4" w:rsidRDefault="00A358E4" w:rsidP="00A358E4">
      <w:pPr>
        <w:snapToGrid w:val="0"/>
        <w:spacing w:line="360" w:lineRule="auto"/>
        <w:ind w:leftChars="65" w:left="136" w:firstLineChars="147" w:firstLine="310"/>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四、质量标准和验收</w:t>
      </w:r>
    </w:p>
    <w:p w14:paraId="348A1319"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1.质量标准：【乙方保证提供给甲方的产品是生产厂商原产的，全新、未开封的，符合国家标准（包括强制标准及推荐标准）、行业标准，所用材质的环保要求应当符合国家、深圳强制性环保要求。】</w:t>
      </w:r>
    </w:p>
    <w:p w14:paraId="300B6480"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lastRenderedPageBreak/>
        <w:t>2.甲方应当在产品到达指定交付地点后【  】</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内对合同产品的型号、规格、数量和质量进行检验，验收合格的甲方签署收货单。甲方签署收货单后，产品所有权、风险发生转移，在此之前产品的一切风险由乙方承担。如甲方在签署收货单前未提出异议的，视为对产品的型号、数量、外观完整性无异议。</w:t>
      </w:r>
    </w:p>
    <w:p w14:paraId="401B41BD"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3.如乙方提供的产品与合同约定不一致，甲方有权拒绝收货或在收货单注明产品存在的问题。乙方交付产品未通过甲方验收，甲方有权选择要求乙方免费退款、退货、补足或调换产品，甲方要求乙方补足或调换的，乙方应在甲方要求的时限内予以补足或调换直至产品全部通过甲方验收。乙方如无法在本合同约定的时间内补足或调换符合本合同要求的产品，视为乙方逾期交付。</w:t>
      </w:r>
    </w:p>
    <w:p w14:paraId="70B5D52F"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【4.验收标准：   】</w:t>
      </w:r>
    </w:p>
    <w:p w14:paraId="0AC07100" w14:textId="77777777" w:rsidR="00A358E4" w:rsidRPr="00A358E4" w:rsidRDefault="00A358E4" w:rsidP="00A358E4">
      <w:pPr>
        <w:pStyle w:val="26"/>
        <w:spacing w:line="360" w:lineRule="auto"/>
        <w:ind w:leftChars="0" w:left="0"/>
        <w:rPr>
          <w:rFonts w:ascii="新宋体" w:eastAsia="新宋体" w:hAnsi="新宋体"/>
          <w:szCs w:val="21"/>
        </w:rPr>
      </w:pPr>
      <w:r w:rsidRPr="00A358E4">
        <w:rPr>
          <w:rFonts w:ascii="新宋体" w:eastAsia="新宋体" w:hAnsi="新宋体" w:cs="仿宋_GB2312" w:hint="eastAsia"/>
          <w:color w:val="FF0000"/>
          <w:szCs w:val="21"/>
        </w:rPr>
        <w:t>（注：合同经办部门应严格根据采购需求，或招标文件/投标文件等政府采购活动相关文件的规定[如有]拟定本条款内容，质量标准、验收标准等内容应具体、明确、全面，</w:t>
      </w:r>
      <w:r w:rsidRPr="00A358E4">
        <w:rPr>
          <w:rFonts w:ascii="新宋体" w:eastAsia="新宋体" w:hAnsi="新宋体" w:cs="仿宋_GB2312" w:hint="eastAsia"/>
          <w:bCs/>
          <w:color w:val="FF0000"/>
          <w:szCs w:val="21"/>
        </w:rPr>
        <w:t>此标注在合同正文应删除。）</w:t>
      </w:r>
    </w:p>
    <w:p w14:paraId="13BBC978" w14:textId="77777777" w:rsidR="00A358E4" w:rsidRPr="00A358E4" w:rsidRDefault="00A358E4" w:rsidP="00A358E4">
      <w:pPr>
        <w:snapToGrid w:val="0"/>
        <w:spacing w:line="360" w:lineRule="auto"/>
        <w:ind w:left="38" w:firstLineChars="200" w:firstLine="422"/>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五、产品质保期及售后服务要求</w:t>
      </w:r>
    </w:p>
    <w:p w14:paraId="262CCA7A"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1.乙方提供为期【】</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月的质量保证，质保期自乙方所供产品全部经甲方验收合格之日起算。质保期内产品出现质量问题的，由乙方负责免费维修、更换，质保期内产生的人工、配件更换等一切费用均由乙方承担。</w:t>
      </w:r>
    </w:p>
    <w:p w14:paraId="1F60618B"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在质保期内产品出现质量问题，或接到甲方提出质疑或合理服务要求后，乙方应在【】小时内予以答复，如甲方有要求或必要时，乙方必须在接到甲方通知后【】小时内到达现场解决，否则甲方有权另行委托第三方对产品进行维修或另请第三方解决，由此产生的费用由乙方承担，甲方有权在未付款项中扣除相应费用。</w:t>
      </w:r>
    </w:p>
    <w:p w14:paraId="4F8AE650" w14:textId="77777777" w:rsidR="00A358E4" w:rsidRPr="00A358E4" w:rsidRDefault="00A358E4" w:rsidP="00A358E4">
      <w:pPr>
        <w:pStyle w:val="26"/>
        <w:spacing w:line="360" w:lineRule="auto"/>
        <w:ind w:leftChars="0" w:left="0"/>
        <w:rPr>
          <w:rFonts w:ascii="新宋体" w:eastAsia="新宋体" w:hAnsi="新宋体" w:cs="仿宋_GB2312"/>
          <w:b/>
          <w:color w:val="000000"/>
          <w:szCs w:val="21"/>
        </w:rPr>
      </w:pPr>
      <w:r w:rsidRPr="00A358E4">
        <w:rPr>
          <w:rFonts w:ascii="新宋体" w:eastAsia="新宋体" w:hAnsi="新宋体" w:cs="仿宋_GB2312" w:hint="eastAsia"/>
          <w:color w:val="FF0000"/>
          <w:szCs w:val="21"/>
        </w:rPr>
        <w:t>（注：合同经办部门应严格根据采购需求，或招标文件/投标文件等政府采购活动相关文件的规定[如有]拟定本条款内容。同时，建议在本条款的基础上对产品质保期及售后服务要求等内容增加更加具体、明确、全面的内容，</w:t>
      </w:r>
      <w:r w:rsidRPr="00A358E4">
        <w:rPr>
          <w:rFonts w:ascii="新宋体" w:eastAsia="新宋体" w:hAnsi="新宋体" w:cs="仿宋_GB2312" w:hint="eastAsia"/>
          <w:bCs/>
          <w:color w:val="FF0000"/>
          <w:szCs w:val="21"/>
        </w:rPr>
        <w:t>此标注在合同正文应删除。）</w:t>
      </w:r>
    </w:p>
    <w:p w14:paraId="1EB27C95" w14:textId="77777777" w:rsidR="00A358E4" w:rsidRPr="00A358E4" w:rsidRDefault="00A358E4" w:rsidP="00A358E4">
      <w:pPr>
        <w:pStyle w:val="NormalIndent"/>
        <w:spacing w:line="360" w:lineRule="auto"/>
        <w:ind w:firstLine="422"/>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六、双方权利义务及违约责任</w:t>
      </w:r>
    </w:p>
    <w:p w14:paraId="40621AB9" w14:textId="77777777" w:rsidR="00A358E4" w:rsidRPr="00A358E4" w:rsidRDefault="00A358E4" w:rsidP="00A358E4">
      <w:pPr>
        <w:pStyle w:val="p0"/>
        <w:spacing w:line="360" w:lineRule="auto"/>
        <w:ind w:firstLineChars="200" w:firstLine="420"/>
        <w:rPr>
          <w:rFonts w:ascii="新宋体" w:eastAsia="新宋体" w:hAnsi="新宋体" w:cs="仿宋_GB2312"/>
          <w:bCs/>
          <w:color w:val="000000"/>
          <w:kern w:val="2"/>
          <w:sz w:val="21"/>
          <w:szCs w:val="21"/>
        </w:rPr>
      </w:pPr>
      <w:r w:rsidRPr="00A358E4">
        <w:rPr>
          <w:rFonts w:ascii="新宋体" w:eastAsia="新宋体" w:hAnsi="新宋体" w:cs="仿宋_GB2312" w:hint="eastAsia"/>
          <w:bCs/>
          <w:color w:val="000000"/>
          <w:kern w:val="2"/>
          <w:sz w:val="21"/>
          <w:szCs w:val="21"/>
        </w:rPr>
        <w:t>1.</w:t>
      </w:r>
      <w:r w:rsidRPr="00A358E4">
        <w:rPr>
          <w:rFonts w:ascii="新宋体" w:eastAsia="新宋体" w:hAnsi="新宋体" w:cs="仿宋_GB2312" w:hint="eastAsia"/>
          <w:kern w:val="2"/>
          <w:sz w:val="21"/>
          <w:szCs w:val="21"/>
        </w:rPr>
        <w:t>如甲方逾期支付合同款项，乙方书面催告甲方并给予不少于5个工作日的履行期限后甲方仍未支付的</w:t>
      </w:r>
      <w:r w:rsidRPr="00A358E4">
        <w:rPr>
          <w:rFonts w:ascii="新宋体" w:eastAsia="新宋体" w:hAnsi="新宋体" w:cs="仿宋_GB2312" w:hint="eastAsia"/>
          <w:bCs/>
          <w:color w:val="000000"/>
          <w:kern w:val="2"/>
          <w:sz w:val="21"/>
          <w:szCs w:val="21"/>
        </w:rPr>
        <w:t>，</w:t>
      </w:r>
      <w:r w:rsidRPr="00A358E4">
        <w:rPr>
          <w:rFonts w:ascii="新宋体" w:eastAsia="新宋体" w:hAnsi="新宋体" w:cs="仿宋_GB2312" w:hint="eastAsia"/>
          <w:kern w:val="2"/>
          <w:sz w:val="21"/>
          <w:szCs w:val="21"/>
        </w:rPr>
        <w:t>每延迟一日，按应支付而未支付金额的0.05%的标准，由甲方向乙方支付违约金</w:t>
      </w:r>
      <w:r w:rsidRPr="00A358E4">
        <w:rPr>
          <w:rFonts w:ascii="新宋体" w:eastAsia="新宋体" w:hAnsi="新宋体" w:cs="仿宋_GB2312" w:hint="eastAsia"/>
          <w:bCs/>
          <w:color w:val="000000"/>
          <w:kern w:val="2"/>
          <w:sz w:val="21"/>
          <w:szCs w:val="21"/>
        </w:rPr>
        <w:t>，</w:t>
      </w:r>
      <w:r w:rsidRPr="00A358E4">
        <w:rPr>
          <w:rFonts w:ascii="新宋体" w:eastAsia="新宋体" w:hAnsi="新宋体" w:cs="仿宋_GB2312" w:hint="eastAsia"/>
          <w:kern w:val="2"/>
          <w:sz w:val="21"/>
          <w:szCs w:val="21"/>
        </w:rPr>
        <w:t>但迟延付款是由于乙方在先义务迟延履行导致的除外，</w:t>
      </w:r>
      <w:r w:rsidRPr="00A358E4">
        <w:rPr>
          <w:rFonts w:ascii="新宋体" w:eastAsia="新宋体" w:hAnsi="新宋体" w:cs="仿宋_GB2312" w:hint="eastAsia"/>
          <w:bCs/>
          <w:color w:val="000000"/>
          <w:kern w:val="2"/>
          <w:sz w:val="21"/>
          <w:szCs w:val="21"/>
        </w:rPr>
        <w:t>该违约金总额不超过合同总价款的20%。如因政府有关部门</w:t>
      </w:r>
      <w:proofErr w:type="gramStart"/>
      <w:r w:rsidRPr="00A358E4">
        <w:rPr>
          <w:rFonts w:ascii="新宋体" w:eastAsia="新宋体" w:hAnsi="新宋体" w:cs="仿宋_GB2312" w:hint="eastAsia"/>
          <w:bCs/>
          <w:color w:val="000000"/>
          <w:kern w:val="2"/>
          <w:sz w:val="21"/>
          <w:szCs w:val="21"/>
        </w:rPr>
        <w:t>超期审批</w:t>
      </w:r>
      <w:proofErr w:type="gramEnd"/>
      <w:r w:rsidRPr="00A358E4">
        <w:rPr>
          <w:rFonts w:ascii="新宋体" w:eastAsia="新宋体" w:hAnsi="新宋体" w:cs="仿宋_GB2312" w:hint="eastAsia"/>
          <w:bCs/>
          <w:color w:val="000000"/>
          <w:kern w:val="2"/>
          <w:sz w:val="21"/>
          <w:szCs w:val="21"/>
        </w:rPr>
        <w:t>等原因造成甲方付款迟延的，</w:t>
      </w:r>
      <w:proofErr w:type="gramStart"/>
      <w:r w:rsidRPr="00A358E4">
        <w:rPr>
          <w:rFonts w:ascii="新宋体" w:eastAsia="新宋体" w:hAnsi="新宋体" w:cs="仿宋_GB2312" w:hint="eastAsia"/>
          <w:bCs/>
          <w:color w:val="000000"/>
          <w:kern w:val="2"/>
          <w:sz w:val="21"/>
          <w:szCs w:val="21"/>
        </w:rPr>
        <w:t>不</w:t>
      </w:r>
      <w:proofErr w:type="gramEnd"/>
      <w:r w:rsidRPr="00A358E4">
        <w:rPr>
          <w:rFonts w:ascii="新宋体" w:eastAsia="新宋体" w:hAnsi="新宋体" w:cs="仿宋_GB2312" w:hint="eastAsia"/>
          <w:bCs/>
          <w:color w:val="000000"/>
          <w:kern w:val="2"/>
          <w:sz w:val="21"/>
          <w:szCs w:val="21"/>
        </w:rPr>
        <w:t>视为甲方违约，甲方不承担前述违约责任。</w:t>
      </w:r>
    </w:p>
    <w:p w14:paraId="0EA806B3"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2.乙方逾期交付产品的，每</w:t>
      </w:r>
      <w:r w:rsidRPr="00A358E4">
        <w:rPr>
          <w:rFonts w:ascii="新宋体" w:eastAsia="新宋体" w:hAnsi="新宋体" w:cs="仿宋_GB2312" w:hint="eastAsia"/>
          <w:szCs w:val="21"/>
        </w:rPr>
        <w:t>延迟</w:t>
      </w:r>
      <w:r w:rsidRPr="00A358E4">
        <w:rPr>
          <w:rFonts w:ascii="新宋体" w:eastAsia="新宋体" w:hAnsi="新宋体" w:cs="仿宋_GB2312" w:hint="eastAsia"/>
          <w:bCs/>
          <w:color w:val="000000"/>
          <w:szCs w:val="21"/>
        </w:rPr>
        <w:t>一日则应按合同总价款的0.1%的标准向甲方支付违约金；乙方逾期交付产品超过【 】</w:t>
      </w:r>
      <w:proofErr w:type="gramStart"/>
      <w:r w:rsidRPr="00A358E4">
        <w:rPr>
          <w:rFonts w:ascii="新宋体" w:eastAsia="新宋体" w:hAnsi="新宋体" w:cs="仿宋_GB2312" w:hint="eastAsia"/>
          <w:bCs/>
          <w:color w:val="000000"/>
          <w:szCs w:val="21"/>
        </w:rPr>
        <w:t>个</w:t>
      </w:r>
      <w:proofErr w:type="gramEnd"/>
      <w:r w:rsidRPr="00A358E4">
        <w:rPr>
          <w:rFonts w:ascii="新宋体" w:eastAsia="新宋体" w:hAnsi="新宋体" w:cs="仿宋_GB2312" w:hint="eastAsia"/>
          <w:bCs/>
          <w:color w:val="000000"/>
          <w:szCs w:val="21"/>
        </w:rPr>
        <w:t>工作日，甲方有权决定是否继续履行合同，如甲方决定终止履行合同的，乙方应向甲方</w:t>
      </w:r>
      <w:r w:rsidRPr="00A358E4">
        <w:rPr>
          <w:rFonts w:ascii="新宋体" w:eastAsia="新宋体" w:hAnsi="新宋体" w:cs="仿宋_GB2312" w:hint="eastAsia"/>
          <w:szCs w:val="21"/>
        </w:rPr>
        <w:t>返还已收取的全部合同款项，并向甲方</w:t>
      </w:r>
      <w:r w:rsidRPr="00A358E4">
        <w:rPr>
          <w:rFonts w:ascii="新宋体" w:eastAsia="新宋体" w:hAnsi="新宋体" w:cs="仿宋_GB2312" w:hint="eastAsia"/>
          <w:bCs/>
          <w:color w:val="000000"/>
          <w:szCs w:val="21"/>
        </w:rPr>
        <w:t>支付合同总价款的20%作为违约金，该违约金不足以弥补甲方损失的，乙方应当予以补足。</w:t>
      </w:r>
    </w:p>
    <w:p w14:paraId="5F15AC2F" w14:textId="77777777" w:rsidR="00A358E4" w:rsidRPr="00A358E4" w:rsidRDefault="00A358E4" w:rsidP="00A358E4">
      <w:pPr>
        <w:snapToGrid w:val="0"/>
        <w:spacing w:line="360" w:lineRule="auto"/>
        <w:ind w:left="38" w:firstLineChars="200" w:firstLine="420"/>
        <w:rPr>
          <w:rFonts w:ascii="新宋体" w:eastAsia="新宋体" w:hAnsi="新宋体"/>
          <w:szCs w:val="21"/>
        </w:rPr>
      </w:pPr>
      <w:r w:rsidRPr="00A358E4">
        <w:rPr>
          <w:rFonts w:ascii="新宋体" w:eastAsia="新宋体" w:hAnsi="新宋体" w:cs="仿宋_GB2312" w:hint="eastAsia"/>
          <w:bCs/>
          <w:color w:val="000000"/>
          <w:szCs w:val="21"/>
        </w:rPr>
        <w:lastRenderedPageBreak/>
        <w:t>3.未经甲方书面同意，乙方不得将其在合同项下的权利和义务全部或部分转让给第三人。如乙方违反本约定，甲方有权单方解除合同，且乙方应向甲方支付合同总价款的20%作为违约金，该违约金不足以弥补甲方损失的，乙方应当予以补足。</w:t>
      </w:r>
    </w:p>
    <w:p w14:paraId="5D7B78E4"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4.乙方保证本合同产品未侵犯任何第三方的专利权、商标权或其他知识产权等合法权利。若甲方因乙方的侵权行为导致任何诉讼、索赔或损失的，则乙方构成违约，需承担违约责任，乙方应向甲方退还所有已收合同款项并按照合同总价款的30%向甲方支付违约金，该违约金不足以弥补甲方损失的，乙方应当予以补足。</w:t>
      </w:r>
    </w:p>
    <w:p w14:paraId="64D9994B" w14:textId="77777777" w:rsidR="00A358E4" w:rsidRPr="00A358E4" w:rsidRDefault="00A358E4" w:rsidP="00A358E4">
      <w:pPr>
        <w:pStyle w:val="p0"/>
        <w:spacing w:line="360" w:lineRule="auto"/>
        <w:ind w:firstLineChars="200" w:firstLine="420"/>
        <w:rPr>
          <w:rFonts w:ascii="新宋体" w:eastAsia="新宋体" w:hAnsi="新宋体"/>
          <w:sz w:val="21"/>
          <w:szCs w:val="21"/>
        </w:rPr>
      </w:pPr>
      <w:r w:rsidRPr="00A358E4">
        <w:rPr>
          <w:rFonts w:ascii="新宋体" w:eastAsia="新宋体" w:hAnsi="新宋体" w:cs="仿宋_GB2312" w:hint="eastAsia"/>
          <w:bCs/>
          <w:color w:val="000000"/>
          <w:kern w:val="2"/>
          <w:sz w:val="21"/>
          <w:szCs w:val="21"/>
        </w:rPr>
        <w:t>5.</w:t>
      </w:r>
      <w:r w:rsidRPr="00A358E4">
        <w:rPr>
          <w:rFonts w:ascii="新宋体" w:eastAsia="新宋体" w:hAnsi="新宋体" w:cs="仿宋_GB2312"/>
          <w:kern w:val="2"/>
          <w:sz w:val="21"/>
          <w:szCs w:val="21"/>
        </w:rPr>
        <w:t>对于乙方应支付的违约金及赔偿金，甲方有权从未付款项中予以扣除，不足部分有权向乙方追偿。</w:t>
      </w:r>
    </w:p>
    <w:p w14:paraId="0ADAC39E"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6.乙方知悉的以下信息：......属于保密信息，乙方应承担保密义务。未经甲方事先书面确认，乙方不得将保密信息以任何形式披露给第三方，或用于本合同以外的目的。未经甲方事先书面确认，乙方不得利用本合同内容进行任何形式的宣传。</w:t>
      </w:r>
      <w:r w:rsidRPr="00A358E4">
        <w:rPr>
          <w:rFonts w:ascii="新宋体" w:eastAsia="新宋体" w:hAnsi="新宋体" w:cs="仿宋_GB2312" w:hint="eastAsia"/>
          <w:szCs w:val="21"/>
        </w:rPr>
        <w:t>本合同保密期限为长期有效。</w:t>
      </w:r>
      <w:r w:rsidRPr="00A358E4">
        <w:rPr>
          <w:rFonts w:ascii="新宋体" w:eastAsia="新宋体" w:hAnsi="新宋体" w:cs="仿宋_GB2312" w:hint="eastAsia"/>
          <w:bCs/>
          <w:color w:val="000000"/>
          <w:szCs w:val="21"/>
        </w:rPr>
        <w:t>乙方违反本合同保密义务的，甲方有权单方解除合同，乙方应向甲方支付合同总价款的20%作为违约金，该违约金不足以弥补甲方损失的，乙方应当予以补足。】</w:t>
      </w:r>
    </w:p>
    <w:p w14:paraId="058F310F" w14:textId="77777777" w:rsidR="00A358E4" w:rsidRPr="00A358E4" w:rsidRDefault="00A358E4" w:rsidP="00A358E4">
      <w:pPr>
        <w:spacing w:line="360" w:lineRule="auto"/>
        <w:ind w:firstLineChars="200" w:firstLine="420"/>
        <w:rPr>
          <w:rFonts w:ascii="新宋体" w:eastAsia="新宋体" w:hAnsi="新宋体" w:cs="仿宋_GB2312"/>
          <w:color w:val="FF0000"/>
          <w:szCs w:val="21"/>
        </w:rPr>
      </w:pPr>
      <w:r w:rsidRPr="00A358E4">
        <w:rPr>
          <w:rFonts w:ascii="新宋体" w:eastAsia="新宋体" w:hAnsi="新宋体" w:cs="仿宋_GB2312" w:hint="eastAsia"/>
          <w:color w:val="FF0000"/>
          <w:szCs w:val="21"/>
        </w:rPr>
        <w:t>（注：合同经办部门可结合项目实际情况和需求，在本条款内容的基础上，对甲方权利、乙方部分重要义务及其违约责任增加更加详尽的内容，此标注在合同正文应删除。）</w:t>
      </w:r>
    </w:p>
    <w:p w14:paraId="6159C9D0" w14:textId="77777777" w:rsidR="00A358E4" w:rsidRPr="00A358E4" w:rsidRDefault="00A358E4" w:rsidP="00A358E4">
      <w:pPr>
        <w:spacing w:line="360" w:lineRule="auto"/>
        <w:ind w:firstLineChars="200" w:firstLine="422"/>
        <w:rPr>
          <w:rFonts w:ascii="新宋体" w:eastAsia="新宋体" w:hAnsi="新宋体" w:cs="仿宋_GB2312"/>
          <w:b/>
          <w:bCs/>
          <w:szCs w:val="21"/>
        </w:rPr>
      </w:pPr>
      <w:r w:rsidRPr="00A358E4">
        <w:rPr>
          <w:rFonts w:ascii="新宋体" w:eastAsia="新宋体" w:hAnsi="新宋体" w:cs="仿宋_GB2312" w:hint="eastAsia"/>
          <w:b/>
          <w:color w:val="000000"/>
          <w:szCs w:val="21"/>
        </w:rPr>
        <w:t>七、</w:t>
      </w:r>
      <w:r w:rsidRPr="00A358E4">
        <w:rPr>
          <w:rFonts w:ascii="新宋体" w:eastAsia="新宋体" w:hAnsi="新宋体" w:cs="仿宋_GB2312" w:hint="eastAsia"/>
          <w:b/>
          <w:bCs/>
          <w:szCs w:val="21"/>
        </w:rPr>
        <w:t>合同变更与解除</w:t>
      </w:r>
    </w:p>
    <w:p w14:paraId="4CA027B3" w14:textId="77777777" w:rsidR="00A358E4" w:rsidRPr="00A358E4" w:rsidRDefault="00A358E4" w:rsidP="00A358E4">
      <w:pPr>
        <w:spacing w:line="360" w:lineRule="auto"/>
        <w:ind w:firstLineChars="200" w:firstLine="420"/>
        <w:rPr>
          <w:rFonts w:ascii="新宋体" w:eastAsia="新宋体" w:hAnsi="新宋体" w:cs="仿宋_GB2312"/>
          <w:szCs w:val="21"/>
        </w:rPr>
      </w:pPr>
      <w:r w:rsidRPr="00A358E4">
        <w:rPr>
          <w:rFonts w:ascii="新宋体" w:eastAsia="新宋体" w:hAnsi="新宋体" w:cs="仿宋_GB2312" w:hint="eastAsia"/>
          <w:szCs w:val="21"/>
        </w:rPr>
        <w:t>1.除法律另有规定或因不可抗力因素导致本合同目的不能实现外，本合同一经签订，未经双方协商一致，甲乙双方不得擅自变更或解除。</w:t>
      </w:r>
    </w:p>
    <w:p w14:paraId="371FD086" w14:textId="77777777" w:rsidR="00A358E4" w:rsidRPr="00A358E4" w:rsidRDefault="00A358E4" w:rsidP="00A358E4">
      <w:pPr>
        <w:spacing w:line="360" w:lineRule="auto"/>
        <w:ind w:firstLineChars="200" w:firstLine="420"/>
        <w:rPr>
          <w:rFonts w:ascii="新宋体" w:eastAsia="新宋体" w:hAnsi="新宋体" w:cs="仿宋_GB2312"/>
          <w:b/>
          <w:color w:val="000000"/>
          <w:szCs w:val="21"/>
        </w:rPr>
      </w:pPr>
      <w:r w:rsidRPr="00A358E4">
        <w:rPr>
          <w:rFonts w:ascii="新宋体" w:eastAsia="新宋体" w:hAnsi="新宋体" w:cs="仿宋_GB2312" w:hint="eastAsia"/>
          <w:szCs w:val="21"/>
        </w:rPr>
        <w:t>2.经双方协商一致，可以对本合同进行补充、修改或变更。对本合同的任何补充、修改或变更必须以书面形式进行。双方签订的补充协议以及修改或变更的条款与本合同具有同等法律效力。</w:t>
      </w:r>
    </w:p>
    <w:p w14:paraId="5A8F7DFE" w14:textId="77777777" w:rsidR="00A358E4" w:rsidRPr="00A358E4" w:rsidRDefault="00A358E4" w:rsidP="00A358E4">
      <w:pPr>
        <w:snapToGrid w:val="0"/>
        <w:spacing w:line="360" w:lineRule="auto"/>
        <w:ind w:leftChars="65" w:left="136" w:firstLineChars="147" w:firstLine="310"/>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八、争议解决方式</w:t>
      </w:r>
    </w:p>
    <w:p w14:paraId="4DE166E5" w14:textId="77777777" w:rsidR="00A358E4" w:rsidRPr="00A358E4" w:rsidRDefault="00A358E4" w:rsidP="00A358E4">
      <w:pPr>
        <w:snapToGrid w:val="0"/>
        <w:spacing w:line="360" w:lineRule="auto"/>
        <w:ind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【因产品质量问题发生争议的，可以邀请国家认可的质量检测机构：</w:t>
      </w:r>
      <w:r w:rsidRPr="00A358E4">
        <w:rPr>
          <w:rFonts w:ascii="新宋体" w:eastAsia="新宋体" w:hAnsi="新宋体" w:cs="仿宋_GB2312" w:hint="eastAsia"/>
          <w:bCs/>
          <w:color w:val="000000"/>
          <w:szCs w:val="21"/>
          <w:u w:val="single"/>
        </w:rPr>
        <w:t xml:space="preserve">                </w:t>
      </w:r>
      <w:r w:rsidRPr="00A358E4">
        <w:rPr>
          <w:rFonts w:ascii="新宋体" w:eastAsia="新宋体" w:hAnsi="新宋体" w:cs="仿宋_GB2312" w:hint="eastAsia"/>
          <w:bCs/>
          <w:color w:val="000000"/>
          <w:szCs w:val="21"/>
        </w:rPr>
        <w:t>对产品质量进行鉴定，甲乙双方应当接受该鉴定结论。产品符合质量标准的，鉴定费由甲方承担；产品不符合质量标准的，鉴定费由乙方承担。】</w:t>
      </w:r>
      <w:r w:rsidRPr="00A358E4">
        <w:rPr>
          <w:rFonts w:ascii="新宋体" w:eastAsia="新宋体" w:hAnsi="新宋体" w:cs="仿宋_GB2312" w:hint="eastAsia"/>
          <w:szCs w:val="21"/>
        </w:rPr>
        <w:t>因履行本合同引起的或者与本合同有关的争议，甲乙双方应当通过友好协商方式解决；如协商不能解决的，</w:t>
      </w:r>
      <w:r w:rsidRPr="00A358E4">
        <w:rPr>
          <w:rFonts w:ascii="新宋体" w:eastAsia="新宋体" w:hAnsi="新宋体" w:cs="仿宋_GB2312"/>
          <w:szCs w:val="21"/>
        </w:rPr>
        <w:t>按下列第</w:t>
      </w:r>
      <w:r w:rsidRPr="00A358E4">
        <w:rPr>
          <w:rFonts w:ascii="新宋体" w:eastAsia="新宋体" w:hAnsi="新宋体" w:cs="仿宋_GB2312" w:hint="eastAsia"/>
          <w:szCs w:val="21"/>
        </w:rPr>
        <w:t>【 】</w:t>
      </w:r>
      <w:r w:rsidRPr="00A358E4">
        <w:rPr>
          <w:rFonts w:ascii="新宋体" w:eastAsia="新宋体" w:hAnsi="新宋体" w:cs="仿宋_GB2312"/>
          <w:szCs w:val="21"/>
        </w:rPr>
        <w:t>种方式解决：</w:t>
      </w:r>
      <w:r w:rsidRPr="00A358E4">
        <w:rPr>
          <w:rFonts w:ascii="新宋体" w:eastAsia="新宋体" w:hAnsi="新宋体" w:cs="仿宋_GB2312" w:hint="eastAsia"/>
          <w:szCs w:val="21"/>
        </w:rPr>
        <w:t>（1）向深圳国际仲裁院申请仲裁；（2）向甲方住所地有管辖权的人民法院提起诉讼。</w:t>
      </w:r>
    </w:p>
    <w:p w14:paraId="5B352F10" w14:textId="77777777" w:rsidR="00A358E4" w:rsidRPr="00A358E4" w:rsidRDefault="00A358E4" w:rsidP="00A358E4">
      <w:pPr>
        <w:spacing w:line="360" w:lineRule="auto"/>
        <w:ind w:firstLine="643"/>
        <w:rPr>
          <w:rFonts w:ascii="新宋体" w:eastAsia="新宋体" w:hAnsi="新宋体" w:cs="仿宋_GB2312"/>
          <w:b/>
          <w:szCs w:val="21"/>
        </w:rPr>
      </w:pPr>
      <w:r w:rsidRPr="00A358E4">
        <w:rPr>
          <w:rFonts w:ascii="新宋体" w:eastAsia="新宋体" w:hAnsi="新宋体" w:cs="仿宋_GB2312" w:hint="eastAsia"/>
          <w:b/>
          <w:szCs w:val="21"/>
        </w:rPr>
        <w:t>九、合同生效及其它</w:t>
      </w:r>
    </w:p>
    <w:p w14:paraId="225B6AC8"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1.本合同自双方法定代表人/负责人或者授权代表签名、并加盖公章之日起生效。</w:t>
      </w:r>
    </w:p>
    <w:p w14:paraId="281C38B3"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2.本合同一式肆份，甲乙双方各执贰份，每份合同具有同等法律效力。</w:t>
      </w:r>
    </w:p>
    <w:p w14:paraId="5DB7EDC9" w14:textId="77777777" w:rsidR="00A358E4" w:rsidRPr="00A358E4" w:rsidRDefault="00A358E4" w:rsidP="00A358E4">
      <w:pPr>
        <w:pStyle w:val="26"/>
        <w:spacing w:line="360" w:lineRule="auto"/>
        <w:ind w:leftChars="0" w:left="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3.本合同附件属于以下第【  】种情况：（1）无；（2）有，本合同附件均为本合同不可分割的部分，与本合同具有相同的法律效力。【本合同附件包含以下第</w:t>
      </w:r>
      <w:r w:rsidRPr="00A358E4">
        <w:rPr>
          <w:rFonts w:ascii="新宋体" w:eastAsia="新宋体" w:hAnsi="新宋体" w:cs="仿宋_GB2312" w:hint="eastAsia"/>
          <w:bCs/>
          <w:color w:val="000000"/>
          <w:szCs w:val="21"/>
          <w:u w:val="single"/>
        </w:rPr>
        <w:t xml:space="preserve">         </w:t>
      </w:r>
      <w:r w:rsidRPr="00A358E4">
        <w:rPr>
          <w:rFonts w:ascii="新宋体" w:eastAsia="新宋体" w:hAnsi="新宋体" w:cs="仿宋_GB2312" w:hint="eastAsia"/>
          <w:bCs/>
          <w:color w:val="000000"/>
          <w:szCs w:val="21"/>
        </w:rPr>
        <w:t>项：A.中标通知书；B.甲方招标文件（含招标文件的澄清、修改等）；C.乙方投标文件；D.中标人在评标过程中</w:t>
      </w:r>
      <w:proofErr w:type="gramStart"/>
      <w:r w:rsidRPr="00A358E4">
        <w:rPr>
          <w:rFonts w:ascii="新宋体" w:eastAsia="新宋体" w:hAnsi="新宋体" w:cs="仿宋_GB2312" w:hint="eastAsia"/>
          <w:bCs/>
          <w:color w:val="000000"/>
          <w:szCs w:val="21"/>
        </w:rPr>
        <w:t>作出</w:t>
      </w:r>
      <w:proofErr w:type="gramEnd"/>
      <w:r w:rsidRPr="00A358E4">
        <w:rPr>
          <w:rFonts w:ascii="新宋体" w:eastAsia="新宋体" w:hAnsi="新宋体" w:cs="仿宋_GB2312" w:hint="eastAsia"/>
          <w:bCs/>
          <w:color w:val="000000"/>
          <w:szCs w:val="21"/>
        </w:rPr>
        <w:t>的有</w:t>
      </w:r>
      <w:r w:rsidRPr="00A358E4">
        <w:rPr>
          <w:rFonts w:ascii="新宋体" w:eastAsia="新宋体" w:hAnsi="新宋体" w:cs="仿宋_GB2312" w:hint="eastAsia"/>
          <w:bCs/>
          <w:color w:val="000000"/>
          <w:szCs w:val="21"/>
        </w:rPr>
        <w:lastRenderedPageBreak/>
        <w:t>关澄清、说明、承诺或者补正文件（材料）；E.收货单。】</w:t>
      </w:r>
    </w:p>
    <w:p w14:paraId="742A3226" w14:textId="77777777" w:rsidR="00A358E4" w:rsidRPr="00A358E4" w:rsidRDefault="00A358E4" w:rsidP="00A358E4">
      <w:pPr>
        <w:pStyle w:val="NormalIndent"/>
        <w:spacing w:line="360" w:lineRule="auto"/>
        <w:ind w:firstLine="422"/>
        <w:rPr>
          <w:rFonts w:ascii="新宋体" w:eastAsia="新宋体" w:hAnsi="新宋体" w:cs="仿宋_GB2312"/>
          <w:b/>
          <w:color w:val="000000"/>
          <w:szCs w:val="21"/>
        </w:rPr>
      </w:pPr>
      <w:r w:rsidRPr="00A358E4">
        <w:rPr>
          <w:rFonts w:ascii="新宋体" w:eastAsia="新宋体" w:hAnsi="新宋体" w:cs="仿宋_GB2312" w:hint="eastAsia"/>
          <w:b/>
          <w:color w:val="000000"/>
          <w:szCs w:val="21"/>
        </w:rPr>
        <w:t>【十、特殊条款】</w:t>
      </w:r>
    </w:p>
    <w:p w14:paraId="11D2DEDB" w14:textId="77777777" w:rsidR="00A358E4" w:rsidRPr="00A358E4" w:rsidRDefault="00A358E4" w:rsidP="00A358E4">
      <w:pPr>
        <w:pStyle w:val="NormalIndent"/>
        <w:spacing w:line="360" w:lineRule="auto"/>
        <w:rPr>
          <w:rFonts w:ascii="新宋体" w:eastAsia="新宋体" w:hAnsi="新宋体" w:cs="仿宋_GB2312"/>
          <w:bCs/>
          <w:color w:val="FF0000"/>
          <w:szCs w:val="21"/>
        </w:rPr>
      </w:pPr>
      <w:r w:rsidRPr="00A358E4">
        <w:rPr>
          <w:rFonts w:ascii="新宋体" w:eastAsia="新宋体" w:hAnsi="新宋体" w:cs="仿宋_GB2312" w:hint="eastAsia"/>
          <w:bCs/>
          <w:color w:val="FF0000"/>
          <w:szCs w:val="21"/>
        </w:rPr>
        <w:t>（注：合同特殊条款是对合同一般条款的补充和修改，此标注在合同正文应删除。）</w:t>
      </w:r>
    </w:p>
    <w:p w14:paraId="61BC458F" w14:textId="77777777" w:rsidR="00A358E4" w:rsidRPr="00A358E4" w:rsidRDefault="00A358E4" w:rsidP="00A358E4">
      <w:pPr>
        <w:pStyle w:val="NormalIndent"/>
        <w:spacing w:line="360" w:lineRule="auto"/>
        <w:rPr>
          <w:rFonts w:ascii="新宋体" w:eastAsia="新宋体" w:hAnsi="新宋体" w:cs="仿宋_GB2312"/>
          <w:bCs/>
          <w:color w:val="FF0000"/>
          <w:szCs w:val="21"/>
        </w:rPr>
      </w:pPr>
    </w:p>
    <w:p w14:paraId="0EC55C2A" w14:textId="77777777" w:rsidR="00A358E4" w:rsidRPr="00A358E4" w:rsidRDefault="00A358E4" w:rsidP="00A358E4">
      <w:pPr>
        <w:snapToGrid w:val="0"/>
        <w:spacing w:line="360" w:lineRule="auto"/>
        <w:ind w:left="38" w:firstLineChars="200" w:firstLine="420"/>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（以下无正文）</w:t>
      </w:r>
    </w:p>
    <w:p w14:paraId="446D693C"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甲方（加盖公章）：           </w:t>
      </w:r>
    </w:p>
    <w:p w14:paraId="346B028E"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授权代表（签名）：             </w:t>
      </w:r>
    </w:p>
    <w:p w14:paraId="084DE0AC"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经办人（签名）：                            </w:t>
      </w:r>
    </w:p>
    <w:p w14:paraId="2EB0ED38"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日期：   年  月  日            </w:t>
      </w:r>
    </w:p>
    <w:p w14:paraId="548942CD" w14:textId="77777777" w:rsidR="00A358E4" w:rsidRPr="00A358E4" w:rsidRDefault="00A358E4" w:rsidP="00A358E4">
      <w:pPr>
        <w:pStyle w:val="NormalIndent"/>
        <w:spacing w:line="360" w:lineRule="auto"/>
        <w:ind w:firstLineChars="0" w:firstLine="0"/>
        <w:rPr>
          <w:rFonts w:ascii="新宋体" w:eastAsia="新宋体" w:hAnsi="新宋体" w:cs="仿宋_GB2312"/>
          <w:bCs/>
          <w:color w:val="000000"/>
          <w:szCs w:val="21"/>
        </w:rPr>
      </w:pPr>
    </w:p>
    <w:p w14:paraId="30D49AED"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乙方（加盖公章）：           </w:t>
      </w:r>
    </w:p>
    <w:p w14:paraId="67483184"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法定代表人/负责人或授权代表（签名）：             </w:t>
      </w:r>
    </w:p>
    <w:p w14:paraId="57A0705D" w14:textId="77777777" w:rsidR="00A358E4" w:rsidRPr="00A358E4" w:rsidRDefault="00A358E4" w:rsidP="00A358E4">
      <w:pPr>
        <w:pStyle w:val="NormalIndent"/>
        <w:spacing w:line="360" w:lineRule="auto"/>
        <w:rPr>
          <w:rFonts w:ascii="新宋体" w:eastAsia="新宋体" w:hAnsi="新宋体" w:cs="仿宋_GB2312"/>
          <w:bCs/>
          <w:color w:val="000000"/>
          <w:szCs w:val="21"/>
        </w:rPr>
      </w:pPr>
      <w:r w:rsidRPr="00A358E4">
        <w:rPr>
          <w:rFonts w:ascii="新宋体" w:eastAsia="新宋体" w:hAnsi="新宋体" w:cs="仿宋_GB2312" w:hint="eastAsia"/>
          <w:bCs/>
          <w:color w:val="000000"/>
          <w:szCs w:val="21"/>
        </w:rPr>
        <w:t xml:space="preserve">日期：   年  月  日     </w:t>
      </w:r>
    </w:p>
    <w:p w14:paraId="067CBBBF" w14:textId="77777777" w:rsidR="00526D8F" w:rsidRPr="00A358E4" w:rsidRDefault="00526D8F" w:rsidP="00A358E4">
      <w:pPr>
        <w:spacing w:line="360" w:lineRule="auto"/>
        <w:rPr>
          <w:rFonts w:ascii="新宋体" w:eastAsia="新宋体" w:hAnsi="新宋体"/>
          <w:szCs w:val="21"/>
        </w:rPr>
      </w:pPr>
    </w:p>
    <w:p w14:paraId="7A3B37BE" w14:textId="77777777" w:rsidR="00526D8F" w:rsidRDefault="00526D8F">
      <w:pPr>
        <w:rPr>
          <w:rFonts w:ascii="宋体" w:hAnsi="宋体"/>
          <w:szCs w:val="21"/>
        </w:rPr>
      </w:pPr>
    </w:p>
    <w:p w14:paraId="4CD67E6A" w14:textId="77777777" w:rsidR="00526D8F" w:rsidRDefault="00526D8F">
      <w:pPr>
        <w:rPr>
          <w:rFonts w:ascii="宋体" w:hAnsi="宋体"/>
          <w:szCs w:val="21"/>
        </w:rPr>
      </w:pPr>
    </w:p>
    <w:p w14:paraId="5BBC953A" w14:textId="77777777" w:rsidR="00526D8F" w:rsidRDefault="00526D8F">
      <w:pPr>
        <w:rPr>
          <w:rFonts w:ascii="宋体" w:hAnsi="宋体"/>
          <w:szCs w:val="21"/>
        </w:rPr>
      </w:pPr>
    </w:p>
    <w:p w14:paraId="6CB5C169" w14:textId="77777777" w:rsidR="00526D8F" w:rsidRDefault="00526D8F">
      <w:pPr>
        <w:rPr>
          <w:rFonts w:ascii="宋体" w:hAnsi="宋体"/>
          <w:szCs w:val="21"/>
        </w:rPr>
      </w:pPr>
    </w:p>
    <w:p w14:paraId="13C9D634" w14:textId="77777777" w:rsidR="00526D8F" w:rsidRDefault="00526D8F">
      <w:pPr>
        <w:rPr>
          <w:rFonts w:ascii="宋体" w:hAnsi="宋体"/>
          <w:szCs w:val="21"/>
        </w:rPr>
      </w:pPr>
    </w:p>
    <w:p w14:paraId="412B4283" w14:textId="77777777" w:rsidR="00526D8F" w:rsidRDefault="00526D8F">
      <w:pPr>
        <w:rPr>
          <w:rFonts w:ascii="宋体" w:hAnsi="宋体"/>
          <w:szCs w:val="21"/>
        </w:rPr>
      </w:pPr>
    </w:p>
    <w:p w14:paraId="33A36937" w14:textId="77777777" w:rsidR="00526D8F" w:rsidRDefault="00526D8F">
      <w:pPr>
        <w:rPr>
          <w:rFonts w:ascii="宋体" w:hAnsi="宋体"/>
          <w:szCs w:val="21"/>
        </w:rPr>
      </w:pPr>
    </w:p>
    <w:p w14:paraId="1F0843B7" w14:textId="77777777" w:rsidR="00526D8F" w:rsidRDefault="00526D8F">
      <w:pPr>
        <w:rPr>
          <w:rFonts w:ascii="宋体" w:hAnsi="宋体"/>
          <w:szCs w:val="21"/>
        </w:rPr>
      </w:pPr>
    </w:p>
    <w:p w14:paraId="1B1A8A11" w14:textId="77777777" w:rsidR="00526D8F" w:rsidRDefault="00526D8F">
      <w:pPr>
        <w:rPr>
          <w:rFonts w:ascii="宋体" w:hAnsi="宋体"/>
          <w:szCs w:val="21"/>
        </w:rPr>
      </w:pPr>
    </w:p>
    <w:p w14:paraId="642F65B2" w14:textId="77777777" w:rsidR="00526D8F" w:rsidRDefault="00526D8F">
      <w:pPr>
        <w:rPr>
          <w:rFonts w:ascii="宋体" w:hAnsi="宋体"/>
          <w:szCs w:val="21"/>
        </w:rPr>
      </w:pPr>
    </w:p>
    <w:p w14:paraId="095D4E5C" w14:textId="77777777" w:rsidR="00526D8F" w:rsidRDefault="00526D8F">
      <w:pPr>
        <w:rPr>
          <w:rFonts w:ascii="宋体" w:hAnsi="宋体"/>
          <w:szCs w:val="21"/>
        </w:rPr>
      </w:pPr>
    </w:p>
    <w:p w14:paraId="5B93DA17" w14:textId="77777777" w:rsidR="00526D8F" w:rsidRDefault="00526D8F">
      <w:pPr>
        <w:rPr>
          <w:rFonts w:ascii="宋体" w:hAnsi="宋体"/>
          <w:szCs w:val="21"/>
        </w:rPr>
      </w:pPr>
    </w:p>
    <w:p w14:paraId="522286CF" w14:textId="77777777" w:rsidR="00526D8F" w:rsidRDefault="00526D8F">
      <w:pPr>
        <w:rPr>
          <w:rFonts w:ascii="宋体" w:hAnsi="宋体"/>
          <w:szCs w:val="21"/>
        </w:rPr>
      </w:pPr>
    </w:p>
    <w:p w14:paraId="119AA6F7" w14:textId="77777777" w:rsidR="00526D8F" w:rsidRDefault="00526D8F">
      <w:pPr>
        <w:rPr>
          <w:rFonts w:ascii="宋体" w:hAnsi="宋体"/>
          <w:szCs w:val="21"/>
        </w:rPr>
      </w:pPr>
    </w:p>
    <w:p w14:paraId="75041D8E" w14:textId="77777777" w:rsidR="00526D8F" w:rsidRDefault="00526D8F">
      <w:pPr>
        <w:rPr>
          <w:rFonts w:ascii="宋体" w:hAnsi="宋体"/>
          <w:szCs w:val="21"/>
        </w:rPr>
      </w:pPr>
    </w:p>
    <w:p w14:paraId="39EEC9E5" w14:textId="77777777" w:rsidR="00526D8F" w:rsidRDefault="00526D8F">
      <w:pPr>
        <w:rPr>
          <w:rFonts w:ascii="宋体" w:hAnsi="宋体"/>
          <w:szCs w:val="21"/>
        </w:rPr>
      </w:pPr>
    </w:p>
    <w:p w14:paraId="18C43308" w14:textId="77777777" w:rsidR="00526D8F" w:rsidRDefault="00526D8F">
      <w:pPr>
        <w:rPr>
          <w:rFonts w:ascii="宋体" w:hAnsi="宋体"/>
          <w:szCs w:val="21"/>
        </w:rPr>
      </w:pPr>
    </w:p>
    <w:p w14:paraId="39E66F68" w14:textId="77777777" w:rsidR="00526D8F" w:rsidRDefault="00526D8F">
      <w:pPr>
        <w:rPr>
          <w:rFonts w:ascii="宋体" w:hAnsi="宋体"/>
          <w:szCs w:val="21"/>
        </w:rPr>
      </w:pPr>
    </w:p>
    <w:p w14:paraId="584CB6C8" w14:textId="77777777" w:rsidR="00526D8F" w:rsidRDefault="00526D8F">
      <w:pPr>
        <w:rPr>
          <w:rFonts w:ascii="宋体" w:hAnsi="宋体"/>
          <w:szCs w:val="21"/>
        </w:rPr>
      </w:pPr>
    </w:p>
    <w:p w14:paraId="120CF3DF" w14:textId="77777777" w:rsidR="00526D8F" w:rsidRDefault="00526D8F">
      <w:pPr>
        <w:rPr>
          <w:rFonts w:ascii="宋体" w:hAnsi="宋体"/>
          <w:szCs w:val="21"/>
        </w:rPr>
      </w:pPr>
    </w:p>
    <w:p w14:paraId="175027B4" w14:textId="77777777" w:rsidR="00A358E4" w:rsidRDefault="00A358E4">
      <w:pPr>
        <w:rPr>
          <w:rFonts w:ascii="宋体" w:hAnsi="宋体"/>
          <w:szCs w:val="21"/>
        </w:rPr>
      </w:pPr>
    </w:p>
    <w:p w14:paraId="790FCFC5" w14:textId="77777777" w:rsidR="00A358E4" w:rsidRDefault="00A358E4">
      <w:pPr>
        <w:rPr>
          <w:rFonts w:ascii="宋体" w:hAnsi="宋体"/>
          <w:szCs w:val="21"/>
        </w:rPr>
      </w:pPr>
    </w:p>
    <w:p w14:paraId="6EA2BF49" w14:textId="77777777" w:rsidR="00A358E4" w:rsidRDefault="00A358E4">
      <w:pPr>
        <w:rPr>
          <w:rFonts w:ascii="宋体" w:hAnsi="宋体"/>
          <w:szCs w:val="21"/>
        </w:rPr>
      </w:pPr>
    </w:p>
    <w:p w14:paraId="74914422" w14:textId="77777777" w:rsidR="00A358E4" w:rsidRDefault="00A358E4">
      <w:pPr>
        <w:rPr>
          <w:rFonts w:ascii="宋体" w:hAnsi="宋体"/>
          <w:szCs w:val="21"/>
        </w:rPr>
      </w:pPr>
    </w:p>
    <w:p w14:paraId="03EFCCDC" w14:textId="77777777" w:rsidR="00A358E4" w:rsidRDefault="00A358E4">
      <w:pPr>
        <w:rPr>
          <w:rFonts w:ascii="宋体" w:hAnsi="宋体"/>
          <w:szCs w:val="21"/>
        </w:rPr>
      </w:pPr>
    </w:p>
    <w:p w14:paraId="2192B4D1" w14:textId="77777777" w:rsidR="00A358E4" w:rsidRDefault="00A358E4">
      <w:pPr>
        <w:rPr>
          <w:rFonts w:ascii="宋体" w:hAnsi="宋体"/>
          <w:szCs w:val="21"/>
        </w:rPr>
      </w:pPr>
    </w:p>
    <w:p w14:paraId="142F85CD" w14:textId="77777777" w:rsidR="00A358E4" w:rsidRDefault="00A358E4">
      <w:pPr>
        <w:rPr>
          <w:rFonts w:ascii="宋体" w:hAnsi="宋体"/>
          <w:szCs w:val="21"/>
        </w:rPr>
      </w:pPr>
    </w:p>
    <w:p w14:paraId="15F463FE" w14:textId="77777777" w:rsidR="00526D8F" w:rsidRDefault="00526D8F">
      <w:pPr>
        <w:rPr>
          <w:rFonts w:ascii="宋体" w:hAnsi="宋体"/>
          <w:szCs w:val="21"/>
        </w:rPr>
      </w:pPr>
    </w:p>
    <w:p w14:paraId="5BACC0AB" w14:textId="77777777" w:rsidR="00526D8F" w:rsidRDefault="00526D8F">
      <w:pPr>
        <w:rPr>
          <w:rFonts w:ascii="宋体" w:hAnsi="宋体"/>
          <w:szCs w:val="21"/>
        </w:rPr>
      </w:pPr>
    </w:p>
    <w:p w14:paraId="0D683F35" w14:textId="77777777" w:rsidR="00526D8F" w:rsidRDefault="00526D8F">
      <w:pPr>
        <w:rPr>
          <w:rFonts w:ascii="宋体" w:hAnsi="宋体"/>
          <w:szCs w:val="21"/>
        </w:rPr>
      </w:pPr>
    </w:p>
    <w:p w14:paraId="734D9AFC" w14:textId="77777777" w:rsidR="00526D8F" w:rsidRDefault="00280CD3">
      <w:pPr>
        <w:adjustRightInd w:val="0"/>
        <w:spacing w:line="360" w:lineRule="auto"/>
        <w:jc w:val="left"/>
        <w:textAlignment w:val="baseline"/>
        <w:rPr>
          <w:rFonts w:ascii="华文中宋" w:eastAsia="华文中宋" w:hAnsi="华文中宋"/>
          <w:kern w:val="0"/>
          <w:sz w:val="24"/>
        </w:rPr>
      </w:pPr>
      <w:r>
        <w:rPr>
          <w:rFonts w:ascii="华文中宋" w:eastAsia="华文中宋" w:hAnsi="华文中宋" w:hint="eastAsia"/>
          <w:kern w:val="0"/>
          <w:sz w:val="24"/>
        </w:rPr>
        <w:t>二、政府采购履约情况反馈表</w:t>
      </w:r>
    </w:p>
    <w:p w14:paraId="033FA15F" w14:textId="77777777" w:rsidR="00526D8F" w:rsidRDefault="00280CD3">
      <w:pPr>
        <w:rPr>
          <w:rFonts w:ascii="新宋体" w:eastAsia="新宋体" w:hAnsi="新宋体"/>
          <w:b/>
          <w:szCs w:val="21"/>
        </w:rPr>
      </w:pPr>
      <w:r>
        <w:rPr>
          <w:rFonts w:ascii="新宋体" w:eastAsia="新宋体" w:hAnsi="新宋体" w:hint="eastAsia"/>
          <w:b/>
          <w:szCs w:val="21"/>
        </w:rPr>
        <w:t>采购人名称：                      联系人及电话：</w:t>
      </w:r>
    </w:p>
    <w:tbl>
      <w:tblPr>
        <w:tblW w:w="891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842"/>
        <w:gridCol w:w="720"/>
        <w:gridCol w:w="1140"/>
        <w:gridCol w:w="2100"/>
        <w:gridCol w:w="1980"/>
        <w:gridCol w:w="2135"/>
      </w:tblGrid>
      <w:tr w:rsidR="00526D8F" w14:paraId="49BAF501" w14:textId="77777777">
        <w:trPr>
          <w:trHeight w:val="450"/>
          <w:jc w:val="center"/>
        </w:trPr>
        <w:tc>
          <w:tcPr>
            <w:tcW w:w="2702" w:type="dxa"/>
            <w:gridSpan w:val="3"/>
            <w:vAlign w:val="center"/>
          </w:tcPr>
          <w:p w14:paraId="3B1E7BAD"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采购项目名称</w:t>
            </w:r>
          </w:p>
        </w:tc>
        <w:tc>
          <w:tcPr>
            <w:tcW w:w="2100" w:type="dxa"/>
            <w:vAlign w:val="center"/>
          </w:tcPr>
          <w:p w14:paraId="1B7B5E3D" w14:textId="77777777" w:rsidR="00526D8F" w:rsidRDefault="00526D8F">
            <w:pPr>
              <w:spacing w:line="276" w:lineRule="auto"/>
              <w:jc w:val="center"/>
              <w:rPr>
                <w:rFonts w:ascii="新宋体" w:eastAsia="新宋体" w:hAnsi="新宋体"/>
                <w:szCs w:val="21"/>
              </w:rPr>
            </w:pPr>
          </w:p>
        </w:tc>
        <w:tc>
          <w:tcPr>
            <w:tcW w:w="1980" w:type="dxa"/>
            <w:vAlign w:val="center"/>
          </w:tcPr>
          <w:p w14:paraId="66DB1217"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项目编号</w:t>
            </w:r>
          </w:p>
        </w:tc>
        <w:tc>
          <w:tcPr>
            <w:tcW w:w="2135" w:type="dxa"/>
            <w:vAlign w:val="center"/>
          </w:tcPr>
          <w:p w14:paraId="7D51E494" w14:textId="77777777" w:rsidR="00526D8F" w:rsidRDefault="00526D8F">
            <w:pPr>
              <w:spacing w:line="276" w:lineRule="auto"/>
              <w:jc w:val="center"/>
              <w:rPr>
                <w:rFonts w:ascii="新宋体" w:eastAsia="新宋体" w:hAnsi="新宋体"/>
                <w:szCs w:val="21"/>
              </w:rPr>
            </w:pPr>
          </w:p>
        </w:tc>
      </w:tr>
      <w:tr w:rsidR="00526D8F" w14:paraId="5A4E648E" w14:textId="77777777">
        <w:trPr>
          <w:trHeight w:val="461"/>
          <w:jc w:val="center"/>
        </w:trPr>
        <w:tc>
          <w:tcPr>
            <w:tcW w:w="2702" w:type="dxa"/>
            <w:gridSpan w:val="3"/>
            <w:vAlign w:val="center"/>
          </w:tcPr>
          <w:p w14:paraId="24560F4A"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中标供应商名称</w:t>
            </w:r>
          </w:p>
        </w:tc>
        <w:tc>
          <w:tcPr>
            <w:tcW w:w="2100" w:type="dxa"/>
            <w:vAlign w:val="center"/>
          </w:tcPr>
          <w:p w14:paraId="14956141" w14:textId="77777777" w:rsidR="00526D8F" w:rsidRDefault="00526D8F">
            <w:pPr>
              <w:spacing w:line="276" w:lineRule="auto"/>
              <w:jc w:val="center"/>
              <w:rPr>
                <w:rFonts w:ascii="新宋体" w:eastAsia="新宋体" w:hAnsi="新宋体"/>
                <w:szCs w:val="21"/>
              </w:rPr>
            </w:pPr>
          </w:p>
        </w:tc>
        <w:tc>
          <w:tcPr>
            <w:tcW w:w="1980" w:type="dxa"/>
            <w:vAlign w:val="center"/>
          </w:tcPr>
          <w:p w14:paraId="41C0A626"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供应商</w:t>
            </w:r>
          </w:p>
          <w:p w14:paraId="16B2C7BD"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联系人及电话</w:t>
            </w:r>
          </w:p>
        </w:tc>
        <w:tc>
          <w:tcPr>
            <w:tcW w:w="2135" w:type="dxa"/>
            <w:vAlign w:val="center"/>
          </w:tcPr>
          <w:p w14:paraId="63A55F85" w14:textId="77777777" w:rsidR="00526D8F" w:rsidRDefault="00526D8F">
            <w:pPr>
              <w:spacing w:line="276" w:lineRule="auto"/>
              <w:jc w:val="center"/>
              <w:rPr>
                <w:rFonts w:ascii="新宋体" w:eastAsia="新宋体" w:hAnsi="新宋体"/>
                <w:szCs w:val="21"/>
              </w:rPr>
            </w:pPr>
          </w:p>
        </w:tc>
      </w:tr>
      <w:tr w:rsidR="00526D8F" w14:paraId="13A66245" w14:textId="77777777">
        <w:trPr>
          <w:trHeight w:val="438"/>
          <w:jc w:val="center"/>
        </w:trPr>
        <w:tc>
          <w:tcPr>
            <w:tcW w:w="2702" w:type="dxa"/>
            <w:gridSpan w:val="3"/>
            <w:vAlign w:val="center"/>
          </w:tcPr>
          <w:p w14:paraId="0C74835D"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中标金额</w:t>
            </w:r>
          </w:p>
        </w:tc>
        <w:tc>
          <w:tcPr>
            <w:tcW w:w="2100" w:type="dxa"/>
            <w:vAlign w:val="center"/>
          </w:tcPr>
          <w:p w14:paraId="6CE05036" w14:textId="77777777" w:rsidR="00526D8F" w:rsidRDefault="00526D8F">
            <w:pPr>
              <w:spacing w:line="276" w:lineRule="auto"/>
              <w:jc w:val="center"/>
              <w:rPr>
                <w:rFonts w:ascii="新宋体" w:eastAsia="新宋体" w:hAnsi="新宋体"/>
                <w:szCs w:val="21"/>
              </w:rPr>
            </w:pPr>
          </w:p>
        </w:tc>
        <w:tc>
          <w:tcPr>
            <w:tcW w:w="1980" w:type="dxa"/>
            <w:vAlign w:val="center"/>
          </w:tcPr>
          <w:p w14:paraId="7472281E"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合同履约时间</w:t>
            </w:r>
          </w:p>
        </w:tc>
        <w:tc>
          <w:tcPr>
            <w:tcW w:w="2135" w:type="dxa"/>
            <w:vAlign w:val="center"/>
          </w:tcPr>
          <w:p w14:paraId="5A79F484"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自       至</w:t>
            </w:r>
          </w:p>
        </w:tc>
      </w:tr>
      <w:tr w:rsidR="00526D8F" w14:paraId="0ECA8685" w14:textId="77777777">
        <w:trPr>
          <w:trHeight w:val="544"/>
          <w:jc w:val="center"/>
        </w:trPr>
        <w:tc>
          <w:tcPr>
            <w:tcW w:w="842" w:type="dxa"/>
            <w:vMerge w:val="restart"/>
            <w:vAlign w:val="center"/>
          </w:tcPr>
          <w:p w14:paraId="71149D45" w14:textId="77777777" w:rsidR="00526D8F" w:rsidRDefault="00280CD3">
            <w:pPr>
              <w:spacing w:line="276" w:lineRule="auto"/>
              <w:jc w:val="center"/>
              <w:rPr>
                <w:rFonts w:ascii="新宋体" w:eastAsia="新宋体" w:hAnsi="新宋体"/>
                <w:b/>
                <w:szCs w:val="21"/>
              </w:rPr>
            </w:pPr>
            <w:r>
              <w:rPr>
                <w:rFonts w:ascii="新宋体" w:eastAsia="新宋体" w:hAnsi="新宋体" w:hint="eastAsia"/>
                <w:b/>
                <w:szCs w:val="21"/>
              </w:rPr>
              <w:t>履约情况评价</w:t>
            </w:r>
          </w:p>
        </w:tc>
        <w:tc>
          <w:tcPr>
            <w:tcW w:w="1860" w:type="dxa"/>
            <w:gridSpan w:val="2"/>
            <w:tcBorders>
              <w:right w:val="single" w:sz="4" w:space="0" w:color="auto"/>
            </w:tcBorders>
            <w:vAlign w:val="center"/>
          </w:tcPr>
          <w:p w14:paraId="3EE266B7"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总体评价</w:t>
            </w:r>
          </w:p>
        </w:tc>
        <w:tc>
          <w:tcPr>
            <w:tcW w:w="6215" w:type="dxa"/>
            <w:gridSpan w:val="3"/>
            <w:tcBorders>
              <w:left w:val="single" w:sz="4" w:space="0" w:color="auto"/>
            </w:tcBorders>
            <w:vAlign w:val="center"/>
          </w:tcPr>
          <w:p w14:paraId="0E8B3DB2" w14:textId="77777777" w:rsidR="00526D8F" w:rsidRDefault="00280CD3">
            <w:pPr>
              <w:spacing w:line="276" w:lineRule="auto"/>
              <w:ind w:firstLineChars="50" w:firstLine="105"/>
              <w:jc w:val="center"/>
              <w:rPr>
                <w:rFonts w:ascii="新宋体" w:eastAsia="新宋体" w:hAnsi="新宋体"/>
                <w:szCs w:val="21"/>
              </w:rPr>
            </w:pPr>
            <w:r>
              <w:rPr>
                <w:rFonts w:ascii="新宋体" w:eastAsia="新宋体" w:hAnsi="新宋体" w:hint="eastAsia"/>
                <w:szCs w:val="21"/>
              </w:rPr>
              <w:t>□ 优          □ 良          □ 中           □ 差</w:t>
            </w:r>
          </w:p>
        </w:tc>
      </w:tr>
      <w:tr w:rsidR="00526D8F" w14:paraId="4013157A" w14:textId="77777777">
        <w:trPr>
          <w:trHeight w:val="458"/>
          <w:jc w:val="center"/>
        </w:trPr>
        <w:tc>
          <w:tcPr>
            <w:tcW w:w="842" w:type="dxa"/>
            <w:vMerge/>
            <w:vAlign w:val="center"/>
          </w:tcPr>
          <w:p w14:paraId="0A976048" w14:textId="77777777" w:rsidR="00526D8F" w:rsidRDefault="00526D8F">
            <w:pPr>
              <w:spacing w:line="276" w:lineRule="auto"/>
              <w:jc w:val="center"/>
              <w:rPr>
                <w:rFonts w:ascii="新宋体" w:eastAsia="新宋体" w:hAnsi="新宋体"/>
                <w:szCs w:val="21"/>
              </w:rPr>
            </w:pPr>
          </w:p>
        </w:tc>
        <w:tc>
          <w:tcPr>
            <w:tcW w:w="720" w:type="dxa"/>
            <w:vMerge w:val="restart"/>
            <w:tcBorders>
              <w:right w:val="single" w:sz="4" w:space="0" w:color="auto"/>
            </w:tcBorders>
            <w:vAlign w:val="center"/>
          </w:tcPr>
          <w:p w14:paraId="6C5553F7"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分项评价</w:t>
            </w:r>
          </w:p>
        </w:tc>
        <w:tc>
          <w:tcPr>
            <w:tcW w:w="1140" w:type="dxa"/>
            <w:tcBorders>
              <w:left w:val="single" w:sz="4" w:space="0" w:color="auto"/>
              <w:right w:val="single" w:sz="4" w:space="0" w:color="auto"/>
            </w:tcBorders>
            <w:vAlign w:val="center"/>
          </w:tcPr>
          <w:p w14:paraId="20831235"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质量方面</w:t>
            </w:r>
          </w:p>
        </w:tc>
        <w:tc>
          <w:tcPr>
            <w:tcW w:w="6215" w:type="dxa"/>
            <w:gridSpan w:val="3"/>
            <w:tcBorders>
              <w:left w:val="single" w:sz="4" w:space="0" w:color="auto"/>
            </w:tcBorders>
            <w:vAlign w:val="center"/>
          </w:tcPr>
          <w:p w14:paraId="5F5E4F3F"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 xml:space="preserve"> □ 优          □ 良          □ 中           □ 差</w:t>
            </w:r>
          </w:p>
        </w:tc>
      </w:tr>
      <w:tr w:rsidR="00526D8F" w14:paraId="76524B8A" w14:textId="77777777">
        <w:trPr>
          <w:trHeight w:val="458"/>
          <w:jc w:val="center"/>
        </w:trPr>
        <w:tc>
          <w:tcPr>
            <w:tcW w:w="842" w:type="dxa"/>
            <w:vMerge/>
            <w:vAlign w:val="center"/>
          </w:tcPr>
          <w:p w14:paraId="372BD13F" w14:textId="77777777" w:rsidR="00526D8F" w:rsidRDefault="00526D8F">
            <w:pPr>
              <w:spacing w:line="276" w:lineRule="auto"/>
              <w:jc w:val="center"/>
              <w:rPr>
                <w:rFonts w:ascii="新宋体" w:eastAsia="新宋体" w:hAnsi="新宋体"/>
                <w:szCs w:val="21"/>
              </w:rPr>
            </w:pPr>
          </w:p>
        </w:tc>
        <w:tc>
          <w:tcPr>
            <w:tcW w:w="720" w:type="dxa"/>
            <w:vMerge/>
            <w:tcBorders>
              <w:right w:val="single" w:sz="4" w:space="0" w:color="auto"/>
            </w:tcBorders>
            <w:vAlign w:val="center"/>
          </w:tcPr>
          <w:p w14:paraId="27073541" w14:textId="77777777" w:rsidR="00526D8F" w:rsidRDefault="00526D8F">
            <w:pPr>
              <w:spacing w:line="276" w:lineRule="auto"/>
              <w:jc w:val="center"/>
              <w:rPr>
                <w:rFonts w:ascii="新宋体" w:eastAsia="新宋体" w:hAnsi="新宋体"/>
                <w:szCs w:val="21"/>
              </w:rPr>
            </w:pPr>
          </w:p>
        </w:tc>
        <w:tc>
          <w:tcPr>
            <w:tcW w:w="1140" w:type="dxa"/>
            <w:tcBorders>
              <w:left w:val="single" w:sz="4" w:space="0" w:color="auto"/>
              <w:right w:val="single" w:sz="4" w:space="0" w:color="auto"/>
            </w:tcBorders>
            <w:vAlign w:val="center"/>
          </w:tcPr>
          <w:p w14:paraId="5A92D082"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价格方面</w:t>
            </w:r>
          </w:p>
        </w:tc>
        <w:tc>
          <w:tcPr>
            <w:tcW w:w="6215" w:type="dxa"/>
            <w:gridSpan w:val="3"/>
            <w:tcBorders>
              <w:left w:val="single" w:sz="4" w:space="0" w:color="auto"/>
            </w:tcBorders>
            <w:vAlign w:val="center"/>
          </w:tcPr>
          <w:p w14:paraId="4D55F985"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 xml:space="preserve"> □ 优          □ 良          □ 中           □ 差</w:t>
            </w:r>
          </w:p>
        </w:tc>
      </w:tr>
      <w:tr w:rsidR="00526D8F" w14:paraId="58E2C17A" w14:textId="77777777">
        <w:trPr>
          <w:trHeight w:val="458"/>
          <w:jc w:val="center"/>
        </w:trPr>
        <w:tc>
          <w:tcPr>
            <w:tcW w:w="842" w:type="dxa"/>
            <w:vMerge/>
            <w:vAlign w:val="center"/>
          </w:tcPr>
          <w:p w14:paraId="4E28E05F" w14:textId="77777777" w:rsidR="00526D8F" w:rsidRDefault="00526D8F">
            <w:pPr>
              <w:spacing w:line="276" w:lineRule="auto"/>
              <w:jc w:val="center"/>
              <w:rPr>
                <w:rFonts w:ascii="新宋体" w:eastAsia="新宋体" w:hAnsi="新宋体"/>
                <w:szCs w:val="21"/>
              </w:rPr>
            </w:pPr>
          </w:p>
        </w:tc>
        <w:tc>
          <w:tcPr>
            <w:tcW w:w="720" w:type="dxa"/>
            <w:vMerge/>
            <w:tcBorders>
              <w:right w:val="single" w:sz="4" w:space="0" w:color="auto"/>
            </w:tcBorders>
            <w:vAlign w:val="center"/>
          </w:tcPr>
          <w:p w14:paraId="11348471" w14:textId="77777777" w:rsidR="00526D8F" w:rsidRDefault="00526D8F">
            <w:pPr>
              <w:spacing w:line="276" w:lineRule="auto"/>
              <w:jc w:val="center"/>
              <w:rPr>
                <w:rFonts w:ascii="新宋体" w:eastAsia="新宋体" w:hAnsi="新宋体"/>
                <w:szCs w:val="21"/>
              </w:rPr>
            </w:pPr>
          </w:p>
        </w:tc>
        <w:tc>
          <w:tcPr>
            <w:tcW w:w="1140" w:type="dxa"/>
            <w:tcBorders>
              <w:left w:val="single" w:sz="4" w:space="0" w:color="auto"/>
              <w:right w:val="single" w:sz="4" w:space="0" w:color="auto"/>
            </w:tcBorders>
            <w:vAlign w:val="center"/>
          </w:tcPr>
          <w:p w14:paraId="26C9940E"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服务方面</w:t>
            </w:r>
          </w:p>
        </w:tc>
        <w:tc>
          <w:tcPr>
            <w:tcW w:w="6215" w:type="dxa"/>
            <w:gridSpan w:val="3"/>
            <w:tcBorders>
              <w:left w:val="single" w:sz="4" w:space="0" w:color="auto"/>
            </w:tcBorders>
            <w:vAlign w:val="center"/>
          </w:tcPr>
          <w:p w14:paraId="1E41AEFC"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 xml:space="preserve"> □ 优          □ 良          □ 中           □ 差</w:t>
            </w:r>
          </w:p>
        </w:tc>
      </w:tr>
      <w:tr w:rsidR="00526D8F" w14:paraId="7367E504" w14:textId="77777777">
        <w:trPr>
          <w:trHeight w:val="458"/>
          <w:jc w:val="center"/>
        </w:trPr>
        <w:tc>
          <w:tcPr>
            <w:tcW w:w="842" w:type="dxa"/>
            <w:vMerge/>
            <w:vAlign w:val="center"/>
          </w:tcPr>
          <w:p w14:paraId="0E254D8D" w14:textId="77777777" w:rsidR="00526D8F" w:rsidRDefault="00526D8F">
            <w:pPr>
              <w:spacing w:line="276" w:lineRule="auto"/>
              <w:jc w:val="center"/>
              <w:rPr>
                <w:rFonts w:ascii="新宋体" w:eastAsia="新宋体" w:hAnsi="新宋体"/>
                <w:szCs w:val="21"/>
              </w:rPr>
            </w:pPr>
          </w:p>
        </w:tc>
        <w:tc>
          <w:tcPr>
            <w:tcW w:w="720" w:type="dxa"/>
            <w:vMerge/>
            <w:tcBorders>
              <w:right w:val="single" w:sz="4" w:space="0" w:color="auto"/>
            </w:tcBorders>
            <w:vAlign w:val="center"/>
          </w:tcPr>
          <w:p w14:paraId="481CC0BC" w14:textId="77777777" w:rsidR="00526D8F" w:rsidRDefault="00526D8F">
            <w:pPr>
              <w:spacing w:line="276" w:lineRule="auto"/>
              <w:jc w:val="center"/>
              <w:rPr>
                <w:rFonts w:ascii="新宋体" w:eastAsia="新宋体" w:hAnsi="新宋体"/>
                <w:szCs w:val="21"/>
              </w:rPr>
            </w:pPr>
          </w:p>
        </w:tc>
        <w:tc>
          <w:tcPr>
            <w:tcW w:w="1140" w:type="dxa"/>
            <w:tcBorders>
              <w:left w:val="single" w:sz="4" w:space="0" w:color="auto"/>
              <w:right w:val="single" w:sz="4" w:space="0" w:color="auto"/>
            </w:tcBorders>
            <w:vAlign w:val="center"/>
          </w:tcPr>
          <w:p w14:paraId="121AD413"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时间方面</w:t>
            </w:r>
          </w:p>
        </w:tc>
        <w:tc>
          <w:tcPr>
            <w:tcW w:w="6215" w:type="dxa"/>
            <w:gridSpan w:val="3"/>
            <w:tcBorders>
              <w:left w:val="single" w:sz="4" w:space="0" w:color="auto"/>
            </w:tcBorders>
            <w:vAlign w:val="center"/>
          </w:tcPr>
          <w:p w14:paraId="2A46A655"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 xml:space="preserve"> □ 优          □ 良          □ 中           □ 差</w:t>
            </w:r>
          </w:p>
        </w:tc>
      </w:tr>
      <w:tr w:rsidR="00526D8F" w14:paraId="4409E96C" w14:textId="77777777">
        <w:trPr>
          <w:trHeight w:val="458"/>
          <w:jc w:val="center"/>
        </w:trPr>
        <w:tc>
          <w:tcPr>
            <w:tcW w:w="842" w:type="dxa"/>
            <w:vMerge/>
            <w:vAlign w:val="center"/>
          </w:tcPr>
          <w:p w14:paraId="73C9B7FF" w14:textId="77777777" w:rsidR="00526D8F" w:rsidRDefault="00526D8F">
            <w:pPr>
              <w:spacing w:line="276" w:lineRule="auto"/>
              <w:jc w:val="center"/>
              <w:rPr>
                <w:rFonts w:ascii="新宋体" w:eastAsia="新宋体" w:hAnsi="新宋体"/>
                <w:szCs w:val="21"/>
              </w:rPr>
            </w:pPr>
          </w:p>
        </w:tc>
        <w:tc>
          <w:tcPr>
            <w:tcW w:w="720" w:type="dxa"/>
            <w:vMerge/>
            <w:tcBorders>
              <w:right w:val="single" w:sz="4" w:space="0" w:color="auto"/>
            </w:tcBorders>
            <w:vAlign w:val="center"/>
          </w:tcPr>
          <w:p w14:paraId="1CA4A10F" w14:textId="77777777" w:rsidR="00526D8F" w:rsidRDefault="00526D8F">
            <w:pPr>
              <w:spacing w:line="276" w:lineRule="auto"/>
              <w:jc w:val="center"/>
              <w:rPr>
                <w:rFonts w:ascii="新宋体" w:eastAsia="新宋体" w:hAnsi="新宋体"/>
                <w:szCs w:val="21"/>
              </w:rPr>
            </w:pPr>
          </w:p>
        </w:tc>
        <w:tc>
          <w:tcPr>
            <w:tcW w:w="1140" w:type="dxa"/>
            <w:tcBorders>
              <w:left w:val="single" w:sz="4" w:space="0" w:color="auto"/>
              <w:right w:val="single" w:sz="4" w:space="0" w:color="auto"/>
            </w:tcBorders>
            <w:vAlign w:val="center"/>
          </w:tcPr>
          <w:p w14:paraId="72C373D2"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环境保护</w:t>
            </w:r>
          </w:p>
        </w:tc>
        <w:tc>
          <w:tcPr>
            <w:tcW w:w="6215" w:type="dxa"/>
            <w:gridSpan w:val="3"/>
            <w:tcBorders>
              <w:left w:val="single" w:sz="4" w:space="0" w:color="auto"/>
            </w:tcBorders>
            <w:vAlign w:val="center"/>
          </w:tcPr>
          <w:p w14:paraId="4F3F220B"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 xml:space="preserve"> □ 优          □ 良          □ 中           □ 差</w:t>
            </w:r>
          </w:p>
        </w:tc>
      </w:tr>
      <w:tr w:rsidR="00526D8F" w14:paraId="06D14E46" w14:textId="77777777">
        <w:trPr>
          <w:trHeight w:val="458"/>
          <w:jc w:val="center"/>
        </w:trPr>
        <w:tc>
          <w:tcPr>
            <w:tcW w:w="842" w:type="dxa"/>
            <w:vMerge/>
            <w:vAlign w:val="center"/>
          </w:tcPr>
          <w:p w14:paraId="4B4C9D84" w14:textId="77777777" w:rsidR="00526D8F" w:rsidRDefault="00526D8F">
            <w:pPr>
              <w:spacing w:line="276" w:lineRule="auto"/>
              <w:jc w:val="center"/>
              <w:rPr>
                <w:rFonts w:ascii="新宋体" w:eastAsia="新宋体" w:hAnsi="新宋体"/>
                <w:szCs w:val="21"/>
              </w:rPr>
            </w:pPr>
          </w:p>
        </w:tc>
        <w:tc>
          <w:tcPr>
            <w:tcW w:w="720" w:type="dxa"/>
            <w:vMerge/>
            <w:tcBorders>
              <w:right w:val="single" w:sz="4" w:space="0" w:color="auto"/>
            </w:tcBorders>
            <w:vAlign w:val="center"/>
          </w:tcPr>
          <w:p w14:paraId="55439D27" w14:textId="77777777" w:rsidR="00526D8F" w:rsidRDefault="00526D8F">
            <w:pPr>
              <w:spacing w:line="276" w:lineRule="auto"/>
              <w:jc w:val="center"/>
              <w:rPr>
                <w:rFonts w:ascii="新宋体" w:eastAsia="新宋体" w:hAnsi="新宋体"/>
                <w:szCs w:val="21"/>
              </w:rPr>
            </w:pPr>
          </w:p>
        </w:tc>
        <w:tc>
          <w:tcPr>
            <w:tcW w:w="1140" w:type="dxa"/>
            <w:tcBorders>
              <w:left w:val="single" w:sz="4" w:space="0" w:color="auto"/>
              <w:right w:val="single" w:sz="4" w:space="0" w:color="auto"/>
            </w:tcBorders>
            <w:vAlign w:val="center"/>
          </w:tcPr>
          <w:p w14:paraId="1DF0D6F5"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其他</w:t>
            </w:r>
          </w:p>
        </w:tc>
        <w:tc>
          <w:tcPr>
            <w:tcW w:w="6215" w:type="dxa"/>
            <w:gridSpan w:val="3"/>
            <w:tcBorders>
              <w:left w:val="single" w:sz="4" w:space="0" w:color="auto"/>
            </w:tcBorders>
            <w:vAlign w:val="center"/>
          </w:tcPr>
          <w:p w14:paraId="3B733D29" w14:textId="77777777" w:rsidR="00526D8F" w:rsidRDefault="00280CD3">
            <w:pPr>
              <w:spacing w:beforeLines="50" w:before="120" w:afterLines="50" w:after="120" w:line="276" w:lineRule="auto"/>
              <w:rPr>
                <w:rFonts w:ascii="新宋体" w:eastAsia="新宋体" w:hAnsi="新宋体"/>
                <w:szCs w:val="21"/>
                <w:u w:val="single"/>
              </w:rPr>
            </w:pPr>
            <w:r>
              <w:rPr>
                <w:rFonts w:ascii="新宋体" w:eastAsia="新宋体" w:hAnsi="新宋体" w:hint="eastAsia"/>
                <w:szCs w:val="21"/>
              </w:rPr>
              <w:t>评价内容为：</w:t>
            </w:r>
          </w:p>
          <w:p w14:paraId="4EFE24A9" w14:textId="77777777" w:rsidR="00526D8F" w:rsidRDefault="00280CD3">
            <w:pPr>
              <w:spacing w:beforeLines="50" w:before="120" w:afterLines="50" w:after="120" w:line="276" w:lineRule="auto"/>
              <w:rPr>
                <w:rFonts w:ascii="新宋体" w:eastAsia="新宋体" w:hAnsi="新宋体"/>
                <w:szCs w:val="21"/>
              </w:rPr>
            </w:pPr>
            <w:r>
              <w:rPr>
                <w:rFonts w:ascii="新宋体" w:eastAsia="新宋体" w:hAnsi="新宋体" w:hint="eastAsia"/>
                <w:szCs w:val="21"/>
              </w:rPr>
              <w:t>评价等级为：  □ 优       □ 良        □ 中         □ 差</w:t>
            </w:r>
          </w:p>
        </w:tc>
      </w:tr>
      <w:tr w:rsidR="00526D8F" w14:paraId="54F14AB8" w14:textId="77777777">
        <w:trPr>
          <w:trHeight w:val="3261"/>
          <w:jc w:val="center"/>
        </w:trPr>
        <w:tc>
          <w:tcPr>
            <w:tcW w:w="1562" w:type="dxa"/>
            <w:gridSpan w:val="2"/>
            <w:vAlign w:val="center"/>
          </w:tcPr>
          <w:p w14:paraId="26B495F8"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具体情况说明</w:t>
            </w:r>
          </w:p>
        </w:tc>
        <w:tc>
          <w:tcPr>
            <w:tcW w:w="7355" w:type="dxa"/>
            <w:gridSpan w:val="4"/>
          </w:tcPr>
          <w:p w14:paraId="78EA09F5" w14:textId="77777777" w:rsidR="00526D8F" w:rsidRDefault="00526D8F">
            <w:pPr>
              <w:spacing w:line="276" w:lineRule="auto"/>
              <w:rPr>
                <w:rFonts w:ascii="新宋体" w:eastAsia="新宋体" w:hAnsi="新宋体"/>
                <w:szCs w:val="21"/>
              </w:rPr>
            </w:pPr>
          </w:p>
          <w:p w14:paraId="458CE50E" w14:textId="77777777" w:rsidR="00526D8F" w:rsidRDefault="00526D8F">
            <w:pPr>
              <w:spacing w:line="276" w:lineRule="auto"/>
              <w:rPr>
                <w:rFonts w:ascii="新宋体" w:eastAsia="新宋体" w:hAnsi="新宋体"/>
                <w:szCs w:val="21"/>
              </w:rPr>
            </w:pPr>
          </w:p>
          <w:p w14:paraId="493C1709" w14:textId="77777777" w:rsidR="00526D8F" w:rsidRDefault="00526D8F">
            <w:pPr>
              <w:spacing w:line="276" w:lineRule="auto"/>
              <w:rPr>
                <w:rFonts w:ascii="新宋体" w:eastAsia="新宋体" w:hAnsi="新宋体"/>
                <w:szCs w:val="21"/>
              </w:rPr>
            </w:pPr>
          </w:p>
          <w:p w14:paraId="214CA304" w14:textId="77777777" w:rsidR="00526D8F" w:rsidRDefault="00526D8F">
            <w:pPr>
              <w:spacing w:line="276" w:lineRule="auto"/>
              <w:rPr>
                <w:rFonts w:ascii="新宋体" w:eastAsia="新宋体" w:hAnsi="新宋体"/>
                <w:szCs w:val="21"/>
              </w:rPr>
            </w:pPr>
          </w:p>
          <w:p w14:paraId="141695C4" w14:textId="77777777" w:rsidR="00526D8F" w:rsidRDefault="00526D8F">
            <w:pPr>
              <w:spacing w:line="276" w:lineRule="auto"/>
              <w:rPr>
                <w:rFonts w:ascii="新宋体" w:eastAsia="新宋体" w:hAnsi="新宋体"/>
                <w:szCs w:val="21"/>
              </w:rPr>
            </w:pPr>
          </w:p>
          <w:p w14:paraId="417C345A" w14:textId="77777777" w:rsidR="00526D8F" w:rsidRDefault="00526D8F">
            <w:pPr>
              <w:spacing w:line="276" w:lineRule="auto"/>
              <w:rPr>
                <w:rFonts w:ascii="新宋体" w:eastAsia="新宋体" w:hAnsi="新宋体"/>
                <w:szCs w:val="21"/>
              </w:rPr>
            </w:pPr>
          </w:p>
        </w:tc>
      </w:tr>
      <w:tr w:rsidR="00526D8F" w14:paraId="622710EA" w14:textId="77777777">
        <w:trPr>
          <w:trHeight w:val="2510"/>
          <w:jc w:val="center"/>
        </w:trPr>
        <w:tc>
          <w:tcPr>
            <w:tcW w:w="1562" w:type="dxa"/>
            <w:gridSpan w:val="2"/>
            <w:vAlign w:val="center"/>
          </w:tcPr>
          <w:p w14:paraId="47CC4F82"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采购人意见</w:t>
            </w:r>
          </w:p>
          <w:p w14:paraId="0412FFD4" w14:textId="77777777" w:rsidR="00526D8F" w:rsidRDefault="00280CD3">
            <w:pPr>
              <w:spacing w:line="276" w:lineRule="auto"/>
              <w:jc w:val="center"/>
              <w:rPr>
                <w:rFonts w:ascii="新宋体" w:eastAsia="新宋体" w:hAnsi="新宋体"/>
                <w:szCs w:val="21"/>
              </w:rPr>
            </w:pPr>
            <w:r>
              <w:rPr>
                <w:rFonts w:ascii="新宋体" w:eastAsia="新宋体" w:hAnsi="新宋体" w:hint="eastAsia"/>
                <w:szCs w:val="21"/>
              </w:rPr>
              <w:t>（公章）</w:t>
            </w:r>
          </w:p>
        </w:tc>
        <w:tc>
          <w:tcPr>
            <w:tcW w:w="7355" w:type="dxa"/>
            <w:gridSpan w:val="4"/>
            <w:vAlign w:val="center"/>
          </w:tcPr>
          <w:p w14:paraId="67ED1412" w14:textId="77777777" w:rsidR="00526D8F" w:rsidRDefault="00526D8F">
            <w:pPr>
              <w:spacing w:line="276" w:lineRule="auto"/>
              <w:rPr>
                <w:rFonts w:ascii="新宋体" w:eastAsia="新宋体" w:hAnsi="新宋体"/>
                <w:szCs w:val="21"/>
              </w:rPr>
            </w:pPr>
          </w:p>
          <w:p w14:paraId="0D27EF41" w14:textId="77777777" w:rsidR="00526D8F" w:rsidRDefault="00526D8F">
            <w:pPr>
              <w:spacing w:line="276" w:lineRule="auto"/>
              <w:rPr>
                <w:rFonts w:ascii="新宋体" w:eastAsia="新宋体" w:hAnsi="新宋体"/>
                <w:szCs w:val="21"/>
              </w:rPr>
            </w:pPr>
          </w:p>
          <w:p w14:paraId="501235A1" w14:textId="77777777" w:rsidR="00526D8F" w:rsidRDefault="00526D8F">
            <w:pPr>
              <w:spacing w:line="276" w:lineRule="auto"/>
              <w:rPr>
                <w:rFonts w:ascii="新宋体" w:eastAsia="新宋体" w:hAnsi="新宋体"/>
                <w:szCs w:val="21"/>
              </w:rPr>
            </w:pPr>
          </w:p>
          <w:p w14:paraId="65A030FC" w14:textId="77777777" w:rsidR="00526D8F" w:rsidRDefault="00526D8F">
            <w:pPr>
              <w:spacing w:line="276" w:lineRule="auto"/>
              <w:ind w:firstLineChars="1800" w:firstLine="3780"/>
              <w:rPr>
                <w:rFonts w:ascii="新宋体" w:eastAsia="新宋体" w:hAnsi="新宋体"/>
                <w:szCs w:val="21"/>
              </w:rPr>
            </w:pPr>
          </w:p>
          <w:p w14:paraId="4D842909" w14:textId="77777777" w:rsidR="00526D8F" w:rsidRDefault="00280CD3">
            <w:pPr>
              <w:spacing w:line="276" w:lineRule="auto"/>
              <w:ind w:firstLineChars="1800" w:firstLine="3780"/>
              <w:rPr>
                <w:rFonts w:ascii="新宋体" w:eastAsia="新宋体" w:hAnsi="新宋体"/>
                <w:szCs w:val="21"/>
              </w:rPr>
            </w:pPr>
            <w:r>
              <w:rPr>
                <w:rFonts w:ascii="新宋体" w:eastAsia="新宋体" w:hAnsi="新宋体" w:hint="eastAsia"/>
                <w:szCs w:val="21"/>
              </w:rPr>
              <w:t>日期：   年   月   日</w:t>
            </w:r>
          </w:p>
        </w:tc>
      </w:tr>
    </w:tbl>
    <w:p w14:paraId="0FC0C843"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说明：</w:t>
      </w:r>
    </w:p>
    <w:p w14:paraId="71CF715A"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1、本表为采购人向深圳代理机构反映政府采购项目履约情况时所用；</w:t>
      </w:r>
    </w:p>
    <w:p w14:paraId="3E3C80AF" w14:textId="77777777" w:rsidR="00526D8F" w:rsidRDefault="00280CD3">
      <w:pPr>
        <w:spacing w:line="276" w:lineRule="auto"/>
        <w:rPr>
          <w:rFonts w:ascii="新宋体" w:eastAsia="新宋体" w:hAnsi="新宋体"/>
          <w:szCs w:val="21"/>
        </w:rPr>
      </w:pPr>
      <w:r>
        <w:rPr>
          <w:rFonts w:ascii="新宋体" w:eastAsia="新宋体" w:hAnsi="新宋体" w:hint="eastAsia"/>
          <w:szCs w:val="21"/>
        </w:rPr>
        <w:t>2、履约情况评价分为优、良、中、差四个等级，请在对应的框前打“√”，然后在“具体情况说明”一栏详细说明有关情况。</w:t>
      </w:r>
    </w:p>
    <w:p w14:paraId="32217E23" w14:textId="77777777" w:rsidR="00526D8F" w:rsidRDefault="00526D8F">
      <w:pPr>
        <w:rPr>
          <w:rFonts w:ascii="宋体" w:hAnsi="宋体"/>
          <w:szCs w:val="21"/>
        </w:rPr>
      </w:pPr>
    </w:p>
    <w:p w14:paraId="33FF1427" w14:textId="77777777" w:rsidR="00526D8F" w:rsidRDefault="00280CD3">
      <w:pPr>
        <w:pStyle w:val="10"/>
        <w:rPr>
          <w:rFonts w:ascii="新宋体" w:eastAsia="新宋体" w:hAnsi="新宋体"/>
          <w:sz w:val="30"/>
          <w:szCs w:val="30"/>
        </w:rPr>
      </w:pPr>
      <w:r>
        <w:rPr>
          <w:rFonts w:ascii="新宋体" w:eastAsia="新宋体" w:hAnsi="新宋体" w:hint="eastAsia"/>
          <w:sz w:val="30"/>
          <w:szCs w:val="30"/>
        </w:rPr>
        <w:lastRenderedPageBreak/>
        <w:t>第二册  通用条款（公开招标）</w:t>
      </w:r>
    </w:p>
    <w:p w14:paraId="5BB4F315"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第一章   总则</w:t>
      </w:r>
    </w:p>
    <w:p w14:paraId="47DE617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 通用条款说明</w:t>
      </w:r>
    </w:p>
    <w:p w14:paraId="394D0CB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1.1招标代理机构发出招标文件通用条款版本，列出深圳市政府采购项目进行招标采购所适用的通用条款内容。如有需要，招标代理机构可以对通用条款增加附录或补充内容。</w:t>
      </w:r>
    </w:p>
    <w:p w14:paraId="5BED61B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1.2招标文件分为第一册“专用条款”和第二册“通用条款”。</w:t>
      </w:r>
    </w:p>
    <w:p w14:paraId="3CCB24F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1.3“专用条款”是对本次采购项目的具体要求，包含投标人资格要求、招标项目需求、投标文件格式、附件等内容。</w:t>
      </w:r>
    </w:p>
    <w:p w14:paraId="5854FB8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1.4“通用条款”是适用于政府采购项目的基础性条款，具有普遍性和通用性。</w:t>
      </w:r>
    </w:p>
    <w:p w14:paraId="4F41686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1.5 “专用条款”和“通用条款”表述不一致或有冲突时，以“专用条款”为准。</w:t>
      </w:r>
    </w:p>
    <w:p w14:paraId="1B4FA19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w:t>
      </w:r>
      <w:r>
        <w:rPr>
          <w:rFonts w:ascii="新宋体" w:eastAsia="新宋体" w:hAnsi="新宋体"/>
          <w:szCs w:val="21"/>
        </w:rPr>
        <w:t>．</w:t>
      </w:r>
      <w:r>
        <w:rPr>
          <w:rFonts w:ascii="新宋体" w:eastAsia="新宋体" w:hAnsi="新宋体" w:hint="eastAsia"/>
          <w:szCs w:val="21"/>
        </w:rPr>
        <w:t>招标说明</w:t>
      </w:r>
    </w:p>
    <w:p w14:paraId="58F62991" w14:textId="77777777" w:rsidR="00526D8F" w:rsidRDefault="00280CD3">
      <w:pPr>
        <w:spacing w:line="360" w:lineRule="auto"/>
        <w:rPr>
          <w:rFonts w:ascii="新宋体" w:eastAsia="新宋体" w:hAnsi="新宋体"/>
          <w:szCs w:val="21"/>
        </w:rPr>
      </w:pPr>
      <w:r>
        <w:rPr>
          <w:rFonts w:ascii="新宋体" w:eastAsia="新宋体" w:hAnsi="新宋体" w:hint="eastAsia"/>
          <w:color w:val="FF0000"/>
          <w:szCs w:val="21"/>
        </w:rPr>
        <w:t>本项目按照《深圳经济特区政府采购条例》、《深圳经济特区政府采购条例实施细则》</w:t>
      </w:r>
      <w:r>
        <w:rPr>
          <w:rFonts w:ascii="新宋体" w:eastAsia="新宋体" w:hAnsi="新宋体" w:hint="eastAsia"/>
          <w:szCs w:val="21"/>
        </w:rPr>
        <w:t>等规定，并参考有关法规，通过招标方式确定中标供应商。</w:t>
      </w:r>
    </w:p>
    <w:p w14:paraId="76A57D1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3．定义</w:t>
      </w:r>
    </w:p>
    <w:p w14:paraId="45BD886B" w14:textId="77777777" w:rsidR="00526D8F" w:rsidRDefault="00280CD3">
      <w:pPr>
        <w:spacing w:line="360" w:lineRule="auto"/>
        <w:rPr>
          <w:rFonts w:ascii="新宋体" w:eastAsia="新宋体" w:hAnsi="新宋体"/>
          <w:szCs w:val="21"/>
        </w:rPr>
      </w:pPr>
      <w:r>
        <w:rPr>
          <w:rFonts w:ascii="新宋体" w:eastAsia="新宋体" w:hAnsi="新宋体"/>
          <w:szCs w:val="21"/>
        </w:rPr>
        <w:t>招标文件中下列术语应解释为：</w:t>
      </w:r>
    </w:p>
    <w:p w14:paraId="1327446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w:t>
      </w:r>
      <w:r>
        <w:rPr>
          <w:rFonts w:ascii="新宋体" w:eastAsia="新宋体" w:hAnsi="新宋体"/>
          <w:szCs w:val="21"/>
        </w:rPr>
        <w:t>1</w:t>
      </w:r>
      <w:r>
        <w:rPr>
          <w:rFonts w:ascii="新宋体" w:eastAsia="新宋体" w:hAnsi="新宋体" w:hint="eastAsia"/>
          <w:szCs w:val="21"/>
        </w:rPr>
        <w:t>“招标代理机构”是指已获得深圳市财政局的批复，已成为深圳市政府招标代理采购机构的，并对政府采购活动提供服务的专门机构；本文件所述的“招标代理机构”</w:t>
      </w:r>
      <w:r>
        <w:rPr>
          <w:rFonts w:ascii="新宋体" w:eastAsia="新宋体" w:hAnsi="新宋体"/>
          <w:szCs w:val="21"/>
        </w:rPr>
        <w:t>指</w:t>
      </w:r>
      <w:r>
        <w:rPr>
          <w:rFonts w:ascii="新宋体" w:eastAsia="新宋体" w:hAnsi="新宋体" w:hint="eastAsia"/>
          <w:color w:val="FF0000"/>
          <w:szCs w:val="21"/>
        </w:rPr>
        <w:t>深圳市</w:t>
      </w:r>
      <w:proofErr w:type="gramStart"/>
      <w:r>
        <w:rPr>
          <w:rFonts w:ascii="新宋体" w:eastAsia="新宋体" w:hAnsi="新宋体" w:hint="eastAsia"/>
          <w:color w:val="FF0000"/>
          <w:szCs w:val="21"/>
        </w:rPr>
        <w:t>瑞凝信招标</w:t>
      </w:r>
      <w:proofErr w:type="gramEnd"/>
      <w:r>
        <w:rPr>
          <w:rFonts w:ascii="新宋体" w:eastAsia="新宋体" w:hAnsi="新宋体" w:hint="eastAsia"/>
          <w:color w:val="FF0000"/>
          <w:szCs w:val="21"/>
        </w:rPr>
        <w:t>咨询有限公司；</w:t>
      </w:r>
    </w:p>
    <w:p w14:paraId="647884A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3.2“采购人”或“招标人”：指利用财政性资金依法进行政府采购的国家机关、事业单位、团体组织； </w:t>
      </w:r>
    </w:p>
    <w:p w14:paraId="7E85D4F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3.3“投标人”或“投标方”，</w:t>
      </w:r>
      <w:proofErr w:type="gramStart"/>
      <w:r>
        <w:rPr>
          <w:rFonts w:ascii="新宋体" w:eastAsia="新宋体" w:hAnsi="新宋体" w:hint="eastAsia"/>
          <w:szCs w:val="21"/>
        </w:rPr>
        <w:t>即供应</w:t>
      </w:r>
      <w:proofErr w:type="gramEnd"/>
      <w:r>
        <w:rPr>
          <w:rFonts w:ascii="新宋体" w:eastAsia="新宋体" w:hAnsi="新宋体" w:hint="eastAsia"/>
          <w:szCs w:val="21"/>
        </w:rPr>
        <w:t>商，指参加投标竞争并愿意按照招标文件要求向采购人提供货物、工程或者服务的依法成立的法人、其他组织或者自然人；</w:t>
      </w:r>
    </w:p>
    <w:p w14:paraId="6F47901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3.4“评审委员会”和“谈判小组”是依据《深圳经济特区政府采购条例》、《深圳经济特区政府采购条例实施细则》等有关规定组建的专门负责本次招标其评标（谈判）工作的临时性机构；</w:t>
      </w:r>
    </w:p>
    <w:p w14:paraId="2770DC4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3.5“日期”</w:t>
      </w:r>
      <w:r>
        <w:rPr>
          <w:rFonts w:ascii="新宋体" w:eastAsia="新宋体" w:hAnsi="新宋体"/>
          <w:szCs w:val="21"/>
        </w:rPr>
        <w:t>指</w:t>
      </w:r>
      <w:r>
        <w:rPr>
          <w:rFonts w:ascii="新宋体" w:eastAsia="新宋体" w:hAnsi="新宋体" w:hint="eastAsia"/>
          <w:szCs w:val="21"/>
        </w:rPr>
        <w:t>公历日；</w:t>
      </w:r>
    </w:p>
    <w:p w14:paraId="2FBFD36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3.6“合同”指由本次招标所产生的合同或合约文件；</w:t>
      </w:r>
    </w:p>
    <w:p w14:paraId="6D1F06E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3.7“电子投标文件”指利用深圳市政府采购网提供的投标书加密软件加密的投标文件,适用于网上投标；（此投标书加密软件可从</w:t>
      </w:r>
      <w:r>
        <w:rPr>
          <w:rFonts w:ascii="新宋体" w:eastAsia="新宋体" w:hAnsi="新宋体"/>
          <w:szCs w:val="21"/>
        </w:rPr>
        <w:t>http://www.szzfcg.cn/</w:t>
      </w:r>
      <w:r>
        <w:rPr>
          <w:rFonts w:ascii="新宋体" w:eastAsia="新宋体" w:hAnsi="新宋体" w:hint="eastAsia"/>
          <w:szCs w:val="21"/>
        </w:rPr>
        <w:t>网站“相关软件”栏目中下载）；</w:t>
      </w:r>
    </w:p>
    <w:p w14:paraId="5A5924A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3.8“网上投标”指通过深圳市政府采购网上传电子投标文件；</w:t>
      </w:r>
    </w:p>
    <w:p w14:paraId="28E13A2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3.9招标文件中的标题或</w:t>
      </w:r>
      <w:proofErr w:type="gramStart"/>
      <w:r>
        <w:rPr>
          <w:rFonts w:ascii="新宋体" w:eastAsia="新宋体" w:hAnsi="新宋体" w:hint="eastAsia"/>
          <w:szCs w:val="21"/>
        </w:rPr>
        <w:t>题名仅</w:t>
      </w:r>
      <w:proofErr w:type="gramEnd"/>
      <w:r>
        <w:rPr>
          <w:rFonts w:ascii="新宋体" w:eastAsia="新宋体" w:hAnsi="新宋体" w:hint="eastAsia"/>
          <w:szCs w:val="21"/>
        </w:rPr>
        <w:t>起引导作用，而不应视为对招标文件内容的理解和解释。</w:t>
      </w:r>
    </w:p>
    <w:p w14:paraId="63807ED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 政府采购供应商责任</w:t>
      </w:r>
    </w:p>
    <w:p w14:paraId="538F29C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4.1欢迎诚信、有实力和有社会责任心的供应商参与政府采购事业。</w:t>
      </w:r>
    </w:p>
    <w:p w14:paraId="3642235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4.2投标人应当遵循公平竞争的原则，不得恶意串通，不得妨碍其他投标人的竞争行为，不得损害采购人或者其他投标人的合法权益。如违反上述要求，经核实后，供应商的投标无效。</w:t>
      </w:r>
    </w:p>
    <w:p w14:paraId="2253747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5．投标人参加政府采购的条件</w:t>
      </w:r>
    </w:p>
    <w:p w14:paraId="76A8A0BF"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5.1投标人应在投标前到深圳公共资源交易中心进行注册（本项目</w:t>
      </w:r>
      <w:r>
        <w:rPr>
          <w:rFonts w:ascii="新宋体" w:eastAsia="新宋体" w:hAnsi="新宋体"/>
          <w:color w:val="FF0000"/>
          <w:szCs w:val="21"/>
        </w:rPr>
        <w:t>可选</w:t>
      </w:r>
      <w:r>
        <w:rPr>
          <w:rFonts w:ascii="新宋体" w:eastAsia="新宋体" w:hAnsi="新宋体" w:hint="eastAsia"/>
          <w:color w:val="FF0000"/>
          <w:szCs w:val="21"/>
        </w:rPr>
        <w:t>）。《</w:t>
      </w:r>
      <w:hyperlink r:id="rId47" w:tgtFrame="documentViewer2455258" w:history="1">
        <w:r>
          <w:rPr>
            <w:rStyle w:val="afd"/>
            <w:rFonts w:ascii="新宋体" w:eastAsia="新宋体" w:hAnsi="新宋体"/>
            <w:color w:val="FF0000"/>
            <w:szCs w:val="21"/>
          </w:rPr>
          <w:t>供应商注册及电子密钥新申请指引</w:t>
        </w:r>
      </w:hyperlink>
      <w:r>
        <w:rPr>
          <w:rFonts w:ascii="新宋体" w:eastAsia="新宋体" w:hAnsi="新宋体" w:hint="eastAsia"/>
          <w:color w:val="FF0000"/>
          <w:szCs w:val="21"/>
        </w:rPr>
        <w:t>》详见</w:t>
      </w:r>
      <w:r>
        <w:rPr>
          <w:rFonts w:ascii="新宋体" w:eastAsia="新宋体" w:hAnsi="新宋体"/>
          <w:color w:val="FF0000"/>
          <w:szCs w:val="21"/>
        </w:rPr>
        <w:t>http://www.szzfcg.cn/</w:t>
      </w:r>
      <w:r>
        <w:rPr>
          <w:rFonts w:ascii="新宋体" w:eastAsia="新宋体" w:hAnsi="新宋体" w:hint="eastAsia"/>
          <w:color w:val="FF0000"/>
          <w:szCs w:val="21"/>
        </w:rPr>
        <w:t>。</w:t>
      </w:r>
    </w:p>
    <w:p w14:paraId="3E2BA83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5.2投标人的资格要求</w:t>
      </w:r>
    </w:p>
    <w:p w14:paraId="2BE0FDF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参加本项目的投标人应具备的资格条件详见本项目招标公告中 “投标人资格要求”的内容。</w:t>
      </w:r>
    </w:p>
    <w:p w14:paraId="717B476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5.3联合体投标</w:t>
      </w:r>
    </w:p>
    <w:p w14:paraId="216F9C2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5.3.1　以下有关联合体投标的条款仅适用于允许投标人组成联合体投标的项目。</w:t>
      </w:r>
    </w:p>
    <w:p w14:paraId="51C74F2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5.3.2  由两个或两个以上的自然人、法人或者其他组织可以组成一个联合体，以一个供应商的身份共同投标时，应符合以下原则：</w:t>
      </w:r>
    </w:p>
    <w:p w14:paraId="6633643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（1）投标联合体各方参加政府采购活动应当具备下列条件：</w:t>
      </w:r>
    </w:p>
    <w:p w14:paraId="5C98EA9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1、具有独立承担民事责任的能力；</w:t>
      </w:r>
    </w:p>
    <w:p w14:paraId="716CCE2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2、有良好的商业信誉和健全的财务会计制度；</w:t>
      </w:r>
    </w:p>
    <w:p w14:paraId="762D1DC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3、具有履行合同所必需的设备和专业技术能力；</w:t>
      </w:r>
    </w:p>
    <w:p w14:paraId="3BDB7DD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4、有依法缴纳税收和社会保障资金的良好记录；</w:t>
      </w:r>
    </w:p>
    <w:p w14:paraId="6E78276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5、参加政府采购活动前三年内，在经营活动中没有重大违法记录；</w:t>
      </w:r>
    </w:p>
    <w:p w14:paraId="128D7DE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6、法律、行政法规规定的其他条件。</w:t>
      </w:r>
    </w:p>
    <w:p w14:paraId="5922EF3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（2）投标联合体各方必须有一方先行注册成深圳市政府采购中心供应商；</w:t>
      </w:r>
    </w:p>
    <w:p w14:paraId="2C3EE51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（3）联合体中有同类资质的供应</w:t>
      </w:r>
      <w:proofErr w:type="gramStart"/>
      <w:r>
        <w:rPr>
          <w:rFonts w:ascii="新宋体" w:eastAsia="新宋体" w:hAnsi="新宋体" w:hint="eastAsia"/>
          <w:szCs w:val="21"/>
        </w:rPr>
        <w:t>商按照</w:t>
      </w:r>
      <w:proofErr w:type="gramEnd"/>
      <w:r>
        <w:rPr>
          <w:rFonts w:ascii="新宋体" w:eastAsia="新宋体" w:hAnsi="新宋体" w:hint="eastAsia"/>
          <w:szCs w:val="21"/>
        </w:rPr>
        <w:t>联合体分工承担相同工作的，应当按照资质等级较低的供应商确定资质等级。</w:t>
      </w:r>
    </w:p>
    <w:p w14:paraId="03E7AFB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（4）是否允许联合体参加投标，应当由采购人和采购代理机构根据项目的实际情况和潜在供应商的数量自主决定，如果决定接受联合体投标则应当在采购公告中明示。</w:t>
      </w:r>
    </w:p>
    <w:p w14:paraId="6A4C21A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（5）投标人的投标文件及中标后签署的合同协议对联合体各方均具法律约束力；</w:t>
      </w:r>
    </w:p>
    <w:p w14:paraId="05B48D7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（6）联合体各方应当签订共同投标协议，明确约定各方拟承担的工作和责任，并将</w:t>
      </w:r>
      <w:proofErr w:type="gramStart"/>
      <w:r>
        <w:rPr>
          <w:rFonts w:ascii="新宋体" w:eastAsia="新宋体" w:hAnsi="新宋体" w:hint="eastAsia"/>
          <w:szCs w:val="21"/>
        </w:rPr>
        <w:t>该共同</w:t>
      </w:r>
      <w:proofErr w:type="gramEnd"/>
      <w:r>
        <w:rPr>
          <w:rFonts w:ascii="新宋体" w:eastAsia="新宋体" w:hAnsi="新宋体" w:hint="eastAsia"/>
          <w:szCs w:val="21"/>
        </w:rPr>
        <w:t>投标协议随投标文件一并递交给招标代理机构；</w:t>
      </w:r>
    </w:p>
    <w:p w14:paraId="7AA2E63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（7）联合体中标后，联合体各方应当共同与采购人签订合同，就中标项目向采购人承担连带责任；</w:t>
      </w:r>
    </w:p>
    <w:p w14:paraId="5667A93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（8）以联合体形</w:t>
      </w:r>
      <w:proofErr w:type="gramStart"/>
      <w:r>
        <w:rPr>
          <w:rFonts w:ascii="新宋体" w:eastAsia="新宋体" w:hAnsi="新宋体" w:hint="eastAsia"/>
          <w:szCs w:val="21"/>
        </w:rPr>
        <w:t>式参加</w:t>
      </w:r>
      <w:proofErr w:type="gramEnd"/>
      <w:r>
        <w:rPr>
          <w:rFonts w:ascii="新宋体" w:eastAsia="新宋体" w:hAnsi="新宋体" w:hint="eastAsia"/>
          <w:szCs w:val="21"/>
        </w:rPr>
        <w:t>政府采购活动的，联合体各方不得再单独参加或者与其</w:t>
      </w:r>
      <w:proofErr w:type="gramStart"/>
      <w:r>
        <w:rPr>
          <w:rFonts w:ascii="新宋体" w:eastAsia="新宋体" w:hAnsi="新宋体" w:hint="eastAsia"/>
          <w:szCs w:val="21"/>
        </w:rPr>
        <w:t>他供应</w:t>
      </w:r>
      <w:proofErr w:type="gramEnd"/>
      <w:r>
        <w:rPr>
          <w:rFonts w:ascii="新宋体" w:eastAsia="新宋体" w:hAnsi="新宋体" w:hint="eastAsia"/>
          <w:szCs w:val="21"/>
        </w:rPr>
        <w:t>商另外组成联合体参加同一合同项下的政府采购活动，出现上述情况者，其投标和与此有关联合体、总包单位的投标将被拒绝；</w:t>
      </w:r>
    </w:p>
    <w:p w14:paraId="61D3BB4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（9）本通用条款中“投标人”一词亦指联合体各方，专用条款另有规定或说明的除外。</w:t>
      </w:r>
    </w:p>
    <w:p w14:paraId="12C5AA1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6．政策导向</w:t>
      </w:r>
    </w:p>
    <w:p w14:paraId="441B9092"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6.1 2014年起，政府部门、国有企业在进行设备或工程采购时，应在招标文件中明确要求工程机械、装卸机械满足国家现阶段非道路移动机械用柴油机排放标准，并鼓励使用LNG或电动工程机械、装</w:t>
      </w:r>
      <w:r>
        <w:rPr>
          <w:rFonts w:ascii="新宋体" w:eastAsia="新宋体" w:hAnsi="新宋体" w:hint="eastAsia"/>
          <w:bCs/>
          <w:szCs w:val="21"/>
        </w:rPr>
        <w:lastRenderedPageBreak/>
        <w:t>卸机械。2015年起，政府部门、国有企业采购设备或工程项目中选用LNG或电动工程机械、装卸机械的比例不低于30%。</w:t>
      </w:r>
    </w:p>
    <w:p w14:paraId="708604C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6.2 根据《深圳市人民政府关于印发深圳市贯彻落实守信联合激励和失信联合惩戒制度实施方案的通知》（深府〔2017〕57号）的要求，对列入失信“黑名单”的供应</w:t>
      </w:r>
      <w:proofErr w:type="gramStart"/>
      <w:r>
        <w:rPr>
          <w:rFonts w:ascii="新宋体" w:eastAsia="新宋体" w:hAnsi="新宋体" w:hint="eastAsia"/>
          <w:szCs w:val="21"/>
        </w:rPr>
        <w:t>商限制</w:t>
      </w:r>
      <w:proofErr w:type="gramEnd"/>
      <w:r>
        <w:rPr>
          <w:rFonts w:ascii="新宋体" w:eastAsia="新宋体" w:hAnsi="新宋体" w:hint="eastAsia"/>
          <w:szCs w:val="21"/>
        </w:rPr>
        <w:t>参与政府采购。</w:t>
      </w:r>
    </w:p>
    <w:p w14:paraId="607355E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 本项目若涉及采购货物，则合格的货物及相应服务应满足以下要求：</w:t>
      </w:r>
    </w:p>
    <w:p w14:paraId="43B2B37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w:t>
      </w:r>
      <w:r>
        <w:rPr>
          <w:rFonts w:ascii="新宋体" w:eastAsia="新宋体" w:hAnsi="新宋体"/>
          <w:szCs w:val="21"/>
        </w:rPr>
        <w:t xml:space="preserve">.1  </w:t>
      </w:r>
      <w:r>
        <w:rPr>
          <w:rFonts w:ascii="新宋体" w:eastAsia="新宋体" w:hAnsi="新宋体" w:hint="eastAsia"/>
          <w:szCs w:val="21"/>
        </w:rPr>
        <w:t>必须是全新、未使用过的原装合格正品（包括零部件），如安装或配置了软件的，须为正版软件。</w:t>
      </w:r>
    </w:p>
    <w:p w14:paraId="399BB97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7.2  国产的货物及其有关服务必须符合中华人民共和国的设计、制造生产标准及行业标准。招标公告有其他要求的，亦应符合其要求。</w:t>
      </w:r>
    </w:p>
    <w:p w14:paraId="2625FC6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w:t>
      </w:r>
      <w:r>
        <w:rPr>
          <w:rFonts w:ascii="新宋体" w:eastAsia="新宋体" w:hAnsi="新宋体"/>
          <w:szCs w:val="21"/>
        </w:rPr>
        <w:t>.</w:t>
      </w:r>
      <w:r>
        <w:rPr>
          <w:rFonts w:ascii="新宋体" w:eastAsia="新宋体" w:hAnsi="新宋体" w:hint="eastAsia"/>
          <w:szCs w:val="21"/>
        </w:rPr>
        <w:t>3进口货物及其有关服务必须符合原产地和中华人民共和国的设计、制造生产标准及行业标准。进口的货物必须具有合法的进口手续和途径，并通过中华人民共和国商检部门检验。招标公告有其他要求的，亦应符合其要求。</w:t>
      </w:r>
    </w:p>
    <w:p w14:paraId="1A50681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w:t>
      </w:r>
      <w:r>
        <w:rPr>
          <w:rFonts w:ascii="新宋体" w:eastAsia="新宋体" w:hAnsi="新宋体"/>
          <w:szCs w:val="21"/>
        </w:rPr>
        <w:t>.</w:t>
      </w:r>
      <w:r>
        <w:rPr>
          <w:rFonts w:ascii="新宋体" w:eastAsia="新宋体" w:hAnsi="新宋体" w:hint="eastAsia"/>
          <w:szCs w:val="21"/>
        </w:rPr>
        <w:t>4投标人应保证，其所提供的货物在提供给采购人前具有完全的所有权，采购人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9B5F31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7.5  投标人应保证，其所提供的货物应具有行政主管部门颁发的资质证书或国家质量监督部门的产品《检验报告》。设备到货验收时，还必须提供设备的产品合格证、质量保证文件。若中标后，除非另有约定，投标人必须按合同规定完成设备的安装，并达到验收标准。</w:t>
      </w:r>
    </w:p>
    <w:p w14:paraId="743B0CF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7.6  对工期的要求：投标人在投标时对其所投项目应提交交货进度、交货计划等，在合同规定的时间内完工验收。</w:t>
      </w:r>
    </w:p>
    <w:p w14:paraId="186E7E7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7.7  投标人必须承担的设备运输、安装调试、验收检测和提供设备操作说明书、图纸等其他相关及类似的义务。</w:t>
      </w:r>
    </w:p>
    <w:p w14:paraId="61F6370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8．投标费用</w:t>
      </w:r>
    </w:p>
    <w:p w14:paraId="3DA9F04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不论投标结果如何，投标人应承担其编制投标文件与递交投标文件所涉及的一切费用。</w:t>
      </w:r>
    </w:p>
    <w:p w14:paraId="3B74448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9．踏勘现场</w:t>
      </w:r>
    </w:p>
    <w:p w14:paraId="76762D0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9.1如有需要（详见专用条款），招标代理机构或采购人将组织投标人对项目现场及周围环境进行踏勘，以便投标人获取有关编制投标文件和签署合同所需的资料。踏勘现场所发生的费用由投标人自行承担。投标人应按招标公告所约定的时间、地点踏勘现场。</w:t>
      </w:r>
    </w:p>
    <w:p w14:paraId="2EAB8AD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9.2投标人及其人员经过采购人的允许，可以进入采购人的项目现场踏勘。若招标文件要求投标人于统一时间地点踏勘现场的，投标人应当按时前往。</w:t>
      </w:r>
    </w:p>
    <w:p w14:paraId="05FB283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9.3采购人必须通过招标代理机构向投标人提供有关现场的资料和数据。</w:t>
      </w:r>
    </w:p>
    <w:p w14:paraId="0F4276F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9.4任何人或任何组织在踏勘现场时向投标人提交的任何书面资料或口头承诺，未经招标代理机构在网上发布或书面通知，均作无效处理。</w:t>
      </w:r>
    </w:p>
    <w:p w14:paraId="03DB737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10．招标答疑</w:t>
      </w:r>
    </w:p>
    <w:p w14:paraId="14E8A45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10.1招标答疑的目的是澄清、解答投标人在查阅招标文件后或现场踏勘中可能提出的与投标有关的疑问或询问。</w:t>
      </w:r>
    </w:p>
    <w:p w14:paraId="3BF5AC3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10.2投标人如对招标文件内容有疑问，必须在招标文件规定的答疑截止时间前以网上提问形式提交集中采购机构。</w:t>
      </w:r>
    </w:p>
    <w:p w14:paraId="5ADBC70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10.3招标代理机构对疑问所做出的澄清和解答，以书面答复（包括网站发布信息）为准。答疑纪要的有效性规定按照本通用条款第13</w:t>
      </w:r>
      <w:r>
        <w:rPr>
          <w:rFonts w:ascii="新宋体" w:eastAsia="新宋体" w:hAnsi="新宋体"/>
          <w:szCs w:val="21"/>
        </w:rPr>
        <w:t>.3</w:t>
      </w:r>
      <w:r>
        <w:rPr>
          <w:rFonts w:ascii="新宋体" w:eastAsia="新宋体" w:hAnsi="新宋体" w:hint="eastAsia"/>
          <w:szCs w:val="21"/>
        </w:rPr>
        <w:t>、13</w:t>
      </w:r>
      <w:r>
        <w:rPr>
          <w:rFonts w:ascii="新宋体" w:eastAsia="新宋体" w:hAnsi="新宋体"/>
          <w:szCs w:val="21"/>
        </w:rPr>
        <w:t>.4</w:t>
      </w:r>
      <w:r>
        <w:rPr>
          <w:rFonts w:ascii="新宋体" w:eastAsia="新宋体" w:hAnsi="新宋体" w:hint="eastAsia"/>
          <w:szCs w:val="21"/>
        </w:rPr>
        <w:t>款规定执行。</w:t>
      </w:r>
    </w:p>
    <w:p w14:paraId="3C6FB26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10.4如招标代理机构认为有必要组织现场答疑会，投标人应按照招标文件规定的时间或集中采购机构另行书面通知（包括网站发布的通知）的时间和地点，参与现场答疑会。</w:t>
      </w:r>
    </w:p>
    <w:p w14:paraId="241C2F9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10.5未参与招标答疑不作为否定投标人资格的理由。</w:t>
      </w:r>
    </w:p>
    <w:p w14:paraId="6859F48A" w14:textId="77777777" w:rsidR="00526D8F" w:rsidRDefault="00526D8F">
      <w:pPr>
        <w:spacing w:line="360" w:lineRule="auto"/>
        <w:rPr>
          <w:rFonts w:ascii="新宋体" w:eastAsia="新宋体" w:hAnsi="新宋体"/>
          <w:szCs w:val="21"/>
        </w:rPr>
      </w:pPr>
    </w:p>
    <w:p w14:paraId="5E073FAD"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第二章  招标文件</w:t>
      </w:r>
    </w:p>
    <w:p w14:paraId="5722BF1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11．招标文件的编制与组成</w:t>
      </w:r>
    </w:p>
    <w:p w14:paraId="6B0AB19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11.1招标文件除以下内容外，招标代理机构在招标（或谈判）期间发出的答疑、澄清或修改等相关公告或通知内容，均是招标文件的组成部分，对投标人起约束作用；</w:t>
      </w:r>
    </w:p>
    <w:p w14:paraId="144D04C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招标文件包括下列内容：</w:t>
      </w:r>
    </w:p>
    <w:p w14:paraId="69BDA61A"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第一册  专用条款</w:t>
      </w:r>
    </w:p>
    <w:p w14:paraId="2B9A22CA"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关键信息</w:t>
      </w:r>
    </w:p>
    <w:p w14:paraId="5335761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第一章  招标公告</w:t>
      </w:r>
    </w:p>
    <w:p w14:paraId="44FF96D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第二章  招标项目需求</w:t>
      </w:r>
    </w:p>
    <w:p w14:paraId="1C49703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第三章  投标文件格式、附件</w:t>
      </w:r>
    </w:p>
    <w:p w14:paraId="4862F93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第四章  合同及履约情况反馈格式</w:t>
      </w:r>
    </w:p>
    <w:p w14:paraId="17FEDFBD"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第二册  通用条款</w:t>
      </w:r>
    </w:p>
    <w:p w14:paraId="27DA10B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第一章  总则</w:t>
      </w:r>
    </w:p>
    <w:p w14:paraId="73BFA85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第二章  招标文件</w:t>
      </w:r>
    </w:p>
    <w:p w14:paraId="1AA9575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第三章  投标文件的编制</w:t>
      </w:r>
    </w:p>
    <w:p w14:paraId="6D8765E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第四章  投标文件的递交</w:t>
      </w:r>
    </w:p>
    <w:p w14:paraId="7E5D914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第五章  开标</w:t>
      </w:r>
    </w:p>
    <w:p w14:paraId="669B57E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第六章  评标要求</w:t>
      </w:r>
    </w:p>
    <w:p w14:paraId="70878C7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第七章  评标程序及评标方法</w:t>
      </w:r>
    </w:p>
    <w:p w14:paraId="1B2555E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第八章  定标及公示</w:t>
      </w:r>
    </w:p>
    <w:p w14:paraId="025D454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第九章  公开招标失败的后续处理</w:t>
      </w:r>
    </w:p>
    <w:p w14:paraId="4F377DC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第十章  合同的授予与备案</w:t>
      </w:r>
    </w:p>
    <w:p w14:paraId="1EE0EBA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第十一章  质疑处理</w:t>
      </w:r>
    </w:p>
    <w:p w14:paraId="35BC29A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11.2 投标人获取招标文件后，应仔细检查招标文件的所有内容，如有疑问应在答疑截止时间之前向招标代理机构提出，否则，由此引起的投标损失自负；投标人同时应认真审阅招标文件所有的事项、格式、条款和规范要求等，如果投标人的投标文件未按招标文件要求提交全部资料或者投标文件未对招标文件做出实质性响应，其风险由投标人自行承担。</w:t>
      </w:r>
    </w:p>
    <w:p w14:paraId="0E978F7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11.3任何人或任何组织向投标人提交的任何书面或口头资料，未经招标代理机构在网上发布或书面通知，均作无效处理，不得作为招标文件的组成部分。招标代理机构对投标人由此而做出的推论、理解和结论概不负责。</w:t>
      </w:r>
    </w:p>
    <w:p w14:paraId="6766A15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12．招标文件的澄清</w:t>
      </w:r>
    </w:p>
    <w:p w14:paraId="6749594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12.1投标人如对招标文件内容有疑问，必须在招标文件规定的答疑截止时间前提交给招标代理机构。不论是招标代理机构根据需要主动对招标文件进行必要的澄清或是根据投标人的要求对招标文件做出澄清，</w:t>
      </w:r>
      <w:r>
        <w:rPr>
          <w:rFonts w:ascii="新宋体" w:eastAsia="新宋体" w:hAnsi="新宋体" w:hint="eastAsia"/>
          <w:color w:val="FF0000"/>
          <w:szCs w:val="21"/>
        </w:rPr>
        <w:t>招标代理机构都将在投标截止日期前以书面形式（包括招标代理机构网站公开发布方式）答复或发送给所有投标人。</w:t>
      </w:r>
      <w:r>
        <w:rPr>
          <w:rFonts w:ascii="新宋体" w:eastAsia="新宋体" w:hAnsi="新宋体" w:hint="eastAsia"/>
          <w:szCs w:val="21"/>
        </w:rPr>
        <w:t>澄清纪要作为招标文件的组成部分，对投标人起约束作用；</w:t>
      </w:r>
    </w:p>
    <w:p w14:paraId="03F2F99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12.2对于没有提出澄清又参与了该项目投标的供应商将被视为完全认同该招标文件（含澄清纪要），</w:t>
      </w:r>
      <w:r>
        <w:rPr>
          <w:rFonts w:ascii="新宋体" w:eastAsia="新宋体" w:hAnsi="新宋体" w:hint="eastAsia"/>
          <w:color w:val="FF0000"/>
          <w:szCs w:val="21"/>
        </w:rPr>
        <w:t>投标截止期后不再受理针对招标文件的相关质疑或投诉。</w:t>
      </w:r>
    </w:p>
    <w:p w14:paraId="1B5E1F4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12.3 对招标文件中描述有</w:t>
      </w:r>
      <w:proofErr w:type="gramStart"/>
      <w:r>
        <w:rPr>
          <w:rFonts w:ascii="新宋体" w:eastAsia="新宋体" w:hAnsi="新宋体" w:hint="eastAsia"/>
          <w:szCs w:val="21"/>
        </w:rPr>
        <w:t>歧</w:t>
      </w:r>
      <w:proofErr w:type="gramEnd"/>
      <w:r>
        <w:rPr>
          <w:rFonts w:ascii="新宋体" w:eastAsia="新宋体" w:hAnsi="新宋体" w:hint="eastAsia"/>
          <w:szCs w:val="21"/>
        </w:rPr>
        <w:t>意或前后不一致的地方，评审委员会有权进行评判，但对同一条款的评判应适用于每个投标人。</w:t>
      </w:r>
    </w:p>
    <w:p w14:paraId="04E29F38"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3．招标文件的修改</w:t>
      </w:r>
    </w:p>
    <w:p w14:paraId="0502D235"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3.1招标文件发出后，在投标截止日期</w:t>
      </w:r>
      <w:proofErr w:type="gramStart"/>
      <w:r>
        <w:rPr>
          <w:rFonts w:ascii="新宋体" w:eastAsia="新宋体" w:hAnsi="新宋体" w:hint="eastAsia"/>
          <w:szCs w:val="21"/>
        </w:rPr>
        <w:t>前任何</w:t>
      </w:r>
      <w:proofErr w:type="gramEnd"/>
      <w:r>
        <w:rPr>
          <w:rFonts w:ascii="新宋体" w:eastAsia="新宋体" w:hAnsi="新宋体" w:hint="eastAsia"/>
          <w:szCs w:val="21"/>
        </w:rPr>
        <w:t>时候，确需要变更招标内容的，招标代理机构可主动或在解答投标人提出的澄清问题时对招标文件进行修改；</w:t>
      </w:r>
    </w:p>
    <w:p w14:paraId="5846EAD5"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3.2招标文件的修改以书面形式（包括网站公开发布方式）发送给所有投标人，招标文件的修改内容作为招标文件的组成部分，并具有约束力。</w:t>
      </w:r>
    </w:p>
    <w:p w14:paraId="33ABD455"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3.3招标文件、招标文件澄清（答疑）纪要、招标文件修改补充通知内容均以书面（包括网站公开发布方式）明确的内容为准。当招标文件、修改补充通知、澄清（答疑）纪要内容相互矛盾时，以最后发出的内容为准；</w:t>
      </w:r>
    </w:p>
    <w:p w14:paraId="61FD8A62"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3.4招标代理机构保证招标文件澄清（答疑）纪要和招标文件修改补充通知在投标截止时间前以网站公开发布形式或书面形式发送给所有投标人。为使投标人在编写投标文件时有充分时间对招标文件的修改部分进行研究，招标代理机构可以酌情延长递交投标文件的截止日期，具体时间将在修改补充通知中明确。</w:t>
      </w:r>
    </w:p>
    <w:p w14:paraId="56B2B2B5" w14:textId="77777777" w:rsidR="00526D8F" w:rsidRDefault="00526D8F">
      <w:pPr>
        <w:spacing w:line="360" w:lineRule="auto"/>
      </w:pPr>
    </w:p>
    <w:p w14:paraId="207EB32E"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第三章  投标文件的编制</w:t>
      </w:r>
    </w:p>
    <w:p w14:paraId="37ACB4F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14．投标文件的语言及度量单位</w:t>
      </w:r>
    </w:p>
    <w:p w14:paraId="77A8407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14.1 投标人与招标代理机构之间与投标有关的所有往来通知、函件和投标文件均用中文表述。投标</w:t>
      </w:r>
      <w:r>
        <w:rPr>
          <w:rFonts w:ascii="新宋体" w:eastAsia="新宋体" w:hAnsi="新宋体" w:hint="eastAsia"/>
          <w:szCs w:val="21"/>
        </w:rPr>
        <w:lastRenderedPageBreak/>
        <w:t>人随投标文件提供的证明文件和资料可以为其它语言，但必须附中文译文。翻译的中文资料与外文资料如果出现差异时，以中文为准，但翻译错误的除外。</w:t>
      </w:r>
    </w:p>
    <w:p w14:paraId="0CBE57B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14.2 除技术规范另有规定外，投标文件使用的度量单位，均采用中华人民共和国法定计量单位。</w:t>
      </w:r>
    </w:p>
    <w:p w14:paraId="7D39028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15．投标文件的组成</w:t>
      </w:r>
    </w:p>
    <w:p w14:paraId="0F236544"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具体内容请详见本项目</w:t>
      </w:r>
      <w:r>
        <w:rPr>
          <w:rFonts w:ascii="新宋体" w:eastAsia="新宋体" w:hAnsi="新宋体" w:hint="eastAsia"/>
          <w:b/>
          <w:bCs/>
          <w:szCs w:val="21"/>
        </w:rPr>
        <w:t>招标文件第一册“专用条款”</w:t>
      </w:r>
      <w:r>
        <w:rPr>
          <w:rFonts w:ascii="新宋体" w:eastAsia="新宋体" w:hAnsi="新宋体" w:hint="eastAsia"/>
          <w:b/>
          <w:szCs w:val="21"/>
        </w:rPr>
        <w:t>的相关内容。</w:t>
      </w:r>
    </w:p>
    <w:p w14:paraId="5BF0A25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16．投标文件格式</w:t>
      </w:r>
    </w:p>
    <w:p w14:paraId="3991C09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投标文件包括本通用条款第15条中规定的内容。如招标文件提供了投标文件格式，则</w:t>
      </w:r>
      <w:r>
        <w:rPr>
          <w:rFonts w:ascii="新宋体" w:eastAsia="新宋体" w:hAnsi="新宋体" w:hint="eastAsia"/>
          <w:b/>
          <w:bCs/>
          <w:szCs w:val="21"/>
        </w:rPr>
        <w:t>投标人提交的投标文件应毫无例外地使用招标文件所提供的相应格式</w:t>
      </w:r>
      <w:r>
        <w:rPr>
          <w:rFonts w:ascii="新宋体" w:eastAsia="新宋体" w:hAnsi="新宋体" w:hint="eastAsia"/>
          <w:szCs w:val="21"/>
        </w:rPr>
        <w:t>（表格可以按同样格式扩展）。</w:t>
      </w:r>
    </w:p>
    <w:p w14:paraId="279770C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17．投标货币</w:t>
      </w:r>
    </w:p>
    <w:p w14:paraId="77CD392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本项目的投标应以人民币计。</w:t>
      </w:r>
    </w:p>
    <w:p w14:paraId="1717AC3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18．证明投标文件投标技术方案的合格性和符合招标文件规定的文件要求</w:t>
      </w:r>
    </w:p>
    <w:p w14:paraId="0235D83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w:t>
      </w:r>
      <w:r>
        <w:rPr>
          <w:rFonts w:ascii="新宋体" w:eastAsia="新宋体" w:hAnsi="新宋体"/>
          <w:szCs w:val="21"/>
        </w:rPr>
        <w:t xml:space="preserve">.1 </w:t>
      </w:r>
      <w:r>
        <w:rPr>
          <w:rFonts w:ascii="新宋体" w:eastAsia="新宋体" w:hAnsi="新宋体" w:hint="eastAsia"/>
          <w:szCs w:val="21"/>
        </w:rPr>
        <w:t>投标人应提交证明文件证明其投标技术方案项下的货物、工程和服务的合格性符合招标文件规定。该投标技术方案及其证明文件作为投标文件的一部分。</w:t>
      </w:r>
    </w:p>
    <w:p w14:paraId="66B3F4CA"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8</w:t>
      </w:r>
      <w:r>
        <w:rPr>
          <w:rFonts w:ascii="新宋体" w:eastAsia="新宋体" w:hAnsi="新宋体"/>
          <w:szCs w:val="21"/>
        </w:rPr>
        <w:t xml:space="preserve">.2 </w:t>
      </w:r>
      <w:r>
        <w:rPr>
          <w:rFonts w:ascii="新宋体" w:eastAsia="新宋体" w:hAnsi="新宋体" w:hint="eastAsia"/>
          <w:szCs w:val="21"/>
        </w:rPr>
        <w:t>投标人提供证明投标技术方案与招标文件的要求相一致的文件，可以是文字资料、图纸、数据或数码照片、制造商公布的产品说明书、产品彩页和我国政府机构出具的产品检验和核准证件等，提供的文件应符合以下要求：</w:t>
      </w:r>
    </w:p>
    <w:p w14:paraId="20C2E88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18.2.1主要技术指标和性能的详细说明。</w:t>
      </w:r>
    </w:p>
    <w:p w14:paraId="705FC9F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18.2.</w:t>
      </w:r>
      <w:r>
        <w:rPr>
          <w:rFonts w:ascii="新宋体" w:eastAsia="新宋体" w:hAnsi="新宋体"/>
          <w:szCs w:val="21"/>
        </w:rPr>
        <w:t>2</w:t>
      </w:r>
      <w:r>
        <w:rPr>
          <w:rFonts w:ascii="新宋体" w:eastAsia="新宋体" w:hAnsi="新宋体" w:hint="eastAsia"/>
          <w:szCs w:val="21"/>
        </w:rPr>
        <w:t>投标产品从采购人开始使用至招标文件中规定的周期内正常、连续地使用所必须的备件和专用工具清单，包括备件和专用工具的货源及现行价格。</w:t>
      </w:r>
    </w:p>
    <w:p w14:paraId="25D45F7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18.2.</w:t>
      </w:r>
      <w:r>
        <w:rPr>
          <w:rFonts w:ascii="新宋体" w:eastAsia="新宋体" w:hAnsi="新宋体"/>
          <w:szCs w:val="21"/>
        </w:rPr>
        <w:t>3</w:t>
      </w:r>
      <w:r>
        <w:rPr>
          <w:rFonts w:ascii="新宋体" w:eastAsia="新宋体" w:hAnsi="新宋体" w:hint="eastAsia"/>
          <w:szCs w:val="21"/>
        </w:rPr>
        <w:t>对照招标文件技术规格，逐条说明投标技术方案已对采购人的技术规格做出了实质性的响应，或申明与技术规格条文的偏差和例外。投标人应详细说明投标技术方案中产品的具体参数，不得照搬照抄招标文件的技术要求。</w:t>
      </w:r>
    </w:p>
    <w:p w14:paraId="5F5F954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18.2.4产品说明书或彩页应为制造商公布或出具的中文产品说明书或彩页；提供外文说明书或彩页的，必须同时提供加盖制造商公章的对应中文翻译说明，评标依据以中文翻译内容为准，外文说明书或彩页仅供参考；产品说明书或彩页的尺寸和清晰度要求能够使用电脑阅读、识别和判断；</w:t>
      </w:r>
    </w:p>
    <w:p w14:paraId="70EE82F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18.2.5我国政府机构出具的产品检验和核准证件应为证件正面、背面和附件标注的全部具体内容；产品检验和核准证件的尺寸和清晰度应该能够在电脑上被阅读、识别和判断，提供原件扫描件。</w:t>
      </w:r>
    </w:p>
    <w:p w14:paraId="0923CE4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18.3相关资料不符合18.2款要求的，评审委员会有权认定为投标技术方案不合格响应，其相关分数予以扣减或作投标无效处理。</w:t>
      </w:r>
    </w:p>
    <w:p w14:paraId="3DAC127D" w14:textId="77777777" w:rsidR="00526D8F" w:rsidRDefault="00280CD3">
      <w:pPr>
        <w:spacing w:line="360" w:lineRule="auto"/>
        <w:rPr>
          <w:rFonts w:ascii="新宋体" w:eastAsia="新宋体" w:hAnsi="新宋体"/>
          <w:szCs w:val="21"/>
        </w:rPr>
      </w:pPr>
      <w:r>
        <w:rPr>
          <w:rFonts w:ascii="新宋体" w:eastAsia="新宋体" w:hAnsi="新宋体"/>
          <w:szCs w:val="21"/>
        </w:rPr>
        <w:t>1</w:t>
      </w:r>
      <w:r>
        <w:rPr>
          <w:rFonts w:ascii="新宋体" w:eastAsia="新宋体" w:hAnsi="新宋体" w:hint="eastAsia"/>
          <w:szCs w:val="21"/>
        </w:rPr>
        <w:t>8</w:t>
      </w:r>
      <w:r>
        <w:rPr>
          <w:rFonts w:ascii="新宋体" w:eastAsia="新宋体" w:hAnsi="新宋体"/>
          <w:szCs w:val="21"/>
        </w:rPr>
        <w:t>.</w:t>
      </w:r>
      <w:r>
        <w:rPr>
          <w:rFonts w:ascii="新宋体" w:eastAsia="新宋体" w:hAnsi="新宋体" w:hint="eastAsia"/>
          <w:szCs w:val="21"/>
        </w:rPr>
        <w:t>4投标人在阐述</w:t>
      </w:r>
      <w:proofErr w:type="gramStart"/>
      <w:r>
        <w:rPr>
          <w:rFonts w:ascii="新宋体" w:eastAsia="新宋体" w:hAnsi="新宋体" w:hint="eastAsia"/>
          <w:szCs w:val="21"/>
        </w:rPr>
        <w:t>上述第18</w:t>
      </w:r>
      <w:proofErr w:type="gramEnd"/>
      <w:r>
        <w:rPr>
          <w:rFonts w:ascii="新宋体" w:eastAsia="新宋体" w:hAnsi="新宋体" w:hint="eastAsia"/>
          <w:szCs w:val="21"/>
        </w:rPr>
        <w:t>.2时应注意采购人在技术规格中指出的工艺、材料和设备的标准以及参照的牌号或分类号仅</w:t>
      </w:r>
      <w:proofErr w:type="gramStart"/>
      <w:r>
        <w:rPr>
          <w:rFonts w:ascii="新宋体" w:eastAsia="新宋体" w:hAnsi="新宋体" w:hint="eastAsia"/>
          <w:szCs w:val="21"/>
        </w:rPr>
        <w:t>起说明</w:t>
      </w:r>
      <w:proofErr w:type="gramEnd"/>
      <w:r>
        <w:rPr>
          <w:rFonts w:ascii="新宋体" w:eastAsia="新宋体" w:hAnsi="新宋体" w:hint="eastAsia"/>
          <w:szCs w:val="21"/>
        </w:rPr>
        <w:t>作用，并没有任何限制性。投标人在投标中可以选用替代标准、牌号或分类号，但这些替代要实质上满足招标文件中技术规格的要求，是否满足要求，由评审委员会来评判。</w:t>
      </w:r>
    </w:p>
    <w:p w14:paraId="0D4E29D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18.5为保证公平公正，除非另有规定或说明，投标人对同一项目投标时，不得同时提供两套或两套</w:t>
      </w:r>
      <w:r>
        <w:rPr>
          <w:rFonts w:ascii="新宋体" w:eastAsia="新宋体" w:hAnsi="新宋体" w:hint="eastAsia"/>
          <w:szCs w:val="21"/>
        </w:rPr>
        <w:lastRenderedPageBreak/>
        <w:t>以上的投标方案。</w:t>
      </w:r>
    </w:p>
    <w:p w14:paraId="0AA6F9B1"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19．投标文件其他证明文件的要求</w:t>
      </w:r>
    </w:p>
    <w:p w14:paraId="42C5A8B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19.1对项目招标文件《评标信息》评分项中涉及的相关业绩、社保情况等内容以及《资格性审查表》和《符合性审查表》中涉及的证明材料，投标人应提供相关部门出具的证明材料扫描件或照片，原件备查。有关扫描件（或照片）的尺寸和清晰度要求能够使用电脑阅读、识别和判断。若投标人未按要求提供证明材料或提供的是部分证明材料或提供不清晰的扫描件（或照片）的，评审委员会有权认定其投标文件未对招标文件有关需求进行响应，涉及资格性检查或符合性检查的予以投标无效处理，涉及《评标信息》打分项的则该项评分予以0分处理。</w:t>
      </w:r>
    </w:p>
    <w:p w14:paraId="33E6047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19.2本项目涉及提供的有关资质证书，若原有资质证书处于年审期间，须提供证书颁发部门提供的回执，并且回执须证明该证书依然有效（若在法规范围不需提供的，供应商应做书面说明并提供证明文件，否则该证书无效），则该投标人提供年审证明的可按原资质投标；若投标人正在申报上一级别资质，在未获批准之前，仍按原级别资质投标。</w:t>
      </w:r>
    </w:p>
    <w:p w14:paraId="1A4530FB"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20．投标有效期</w:t>
      </w:r>
    </w:p>
    <w:p w14:paraId="6B74BD0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20.1 投标有效期为从投标截止之日算起的日历天数，具体见专用条款中投标有效期的天数要求。在此期限内，所有投标文件均保持有效；</w:t>
      </w:r>
    </w:p>
    <w:p w14:paraId="7885EB4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20.2 在特殊的情况下，招标代理机构在原定的投标有效期满之前，招标代理机构可以根据需要以书面形式（包括网站公开发布方式）向投标人提出延长投标有效期的要求，对此要求投标人须以书面形式予以答复，投标人可以拒绝招标代理机构此项要求，其投标在原投标有效期满后不再有效。同意延长投标有效期的投标人不能要求也不允许修改其投标文件，但应当相应的延长投标担保有效期；</w:t>
      </w:r>
    </w:p>
    <w:p w14:paraId="449FBBF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20</w:t>
      </w:r>
      <w:r>
        <w:rPr>
          <w:rFonts w:ascii="新宋体" w:eastAsia="新宋体" w:hAnsi="新宋体"/>
          <w:szCs w:val="21"/>
        </w:rPr>
        <w:t>.3</w:t>
      </w:r>
      <w:r>
        <w:rPr>
          <w:rFonts w:ascii="新宋体" w:eastAsia="新宋体" w:hAnsi="新宋体" w:hint="eastAsia"/>
          <w:szCs w:val="21"/>
        </w:rPr>
        <w:t xml:space="preserve"> 中标单位的投标书有效期，截止于完成本招标文件规定的全部项目内容，并通过竣工验收及保修结束。</w:t>
      </w:r>
    </w:p>
    <w:p w14:paraId="3EFABCFC"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 xml:space="preserve">21．关于投标保证金 </w:t>
      </w:r>
    </w:p>
    <w:p w14:paraId="3430E99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21.1 自2019年8月15日起，招标代理机构停止收取投标保证金和履约保证金。</w:t>
      </w:r>
    </w:p>
    <w:p w14:paraId="537EEC3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21.2 咨询电话：0755-83948155。</w:t>
      </w:r>
    </w:p>
    <w:p w14:paraId="473A2047"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22．投标人的替代方案</w:t>
      </w:r>
    </w:p>
    <w:p w14:paraId="1BF5132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22.1投标人所提交的投标文件应完全满足招标文件（包括图纸和技术规范所示的基本技术设计）的要求。除非招标的项目明确允许投标人提交替代方案，否则投标人有关替代方案的条款将初审不通过，投标无效。</w:t>
      </w:r>
    </w:p>
    <w:p w14:paraId="23EC33A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22.2 如果允许投标人提交替代方案，则准备提交替代方案的投标人除应提交一份满足招标文件（包括图纸和技术规范所示的基本技术设计）要求的投标文件外，还应提交需评审其替代方案所需的全部资料，包括项目方案书、技术规范、替代方案报价书、所建议的项目方案及有关的其它详细资料。</w:t>
      </w:r>
    </w:p>
    <w:p w14:paraId="37858261"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23．</w:t>
      </w:r>
      <w:r>
        <w:rPr>
          <w:rFonts w:ascii="新宋体" w:eastAsia="新宋体" w:hAnsi="新宋体"/>
          <w:b/>
          <w:color w:val="FF0000"/>
          <w:szCs w:val="21"/>
        </w:rPr>
        <w:t>投标文件的</w:t>
      </w:r>
      <w:r>
        <w:rPr>
          <w:rFonts w:ascii="新宋体" w:eastAsia="新宋体" w:hAnsi="新宋体" w:hint="eastAsia"/>
          <w:b/>
          <w:color w:val="FF0000"/>
          <w:szCs w:val="21"/>
        </w:rPr>
        <w:t>制作</w:t>
      </w:r>
      <w:r>
        <w:rPr>
          <w:rFonts w:ascii="新宋体" w:eastAsia="新宋体" w:hAnsi="新宋体"/>
          <w:b/>
          <w:color w:val="FF0000"/>
          <w:szCs w:val="21"/>
        </w:rPr>
        <w:t>要求</w:t>
      </w:r>
    </w:p>
    <w:p w14:paraId="17E78361" w14:textId="77777777" w:rsidR="00526D8F" w:rsidRDefault="00280CD3">
      <w:pPr>
        <w:spacing w:line="360" w:lineRule="auto"/>
        <w:rPr>
          <w:rFonts w:ascii="新宋体" w:eastAsia="新宋体" w:hAnsi="新宋体"/>
        </w:rPr>
      </w:pPr>
      <w:r>
        <w:rPr>
          <w:rFonts w:ascii="新宋体" w:eastAsia="新宋体" w:hAnsi="新宋体" w:hint="eastAsia"/>
          <w:szCs w:val="21"/>
        </w:rPr>
        <w:t>23.1</w:t>
      </w:r>
      <w:r>
        <w:rPr>
          <w:rFonts w:ascii="新宋体" w:eastAsia="新宋体" w:hAnsi="新宋体" w:hint="eastAsia"/>
        </w:rPr>
        <w:t>投标人应仔细阅读招标文件的所有内容，按招标文件的要求编制投标文件，并保证所提供的全部资料的真实性，以使其投标文件对招标文件做出实质性的响应。</w:t>
      </w:r>
    </w:p>
    <w:p w14:paraId="27A7E64C" w14:textId="77777777" w:rsidR="00526D8F" w:rsidRDefault="00280CD3">
      <w:pPr>
        <w:spacing w:line="360" w:lineRule="auto"/>
        <w:rPr>
          <w:rFonts w:ascii="新宋体" w:eastAsia="新宋体" w:hAnsi="新宋体"/>
        </w:rPr>
      </w:pPr>
      <w:r>
        <w:rPr>
          <w:rFonts w:ascii="新宋体" w:eastAsia="新宋体" w:hAnsi="新宋体"/>
        </w:rPr>
        <w:lastRenderedPageBreak/>
        <w:t>23.2</w:t>
      </w:r>
      <w:r>
        <w:rPr>
          <w:rFonts w:ascii="新宋体" w:eastAsia="新宋体" w:hAnsi="新宋体" w:hint="eastAsia"/>
        </w:rPr>
        <w:t xml:space="preserve">　投标人提交的投标文件及投标人与采购人或采购代理机构、评标委员会就有关投标的所有来往函电必须使用中文。投标人可以提交其他语言的资料，但应附有中文注释，有差异时以中文为准。</w:t>
      </w:r>
    </w:p>
    <w:p w14:paraId="6F3AC514" w14:textId="77777777" w:rsidR="00526D8F" w:rsidRDefault="00280CD3">
      <w:pPr>
        <w:spacing w:line="360" w:lineRule="auto"/>
        <w:rPr>
          <w:rFonts w:ascii="新宋体" w:eastAsia="新宋体" w:hAnsi="新宋体"/>
        </w:rPr>
      </w:pPr>
      <w:r>
        <w:rPr>
          <w:rFonts w:ascii="新宋体" w:eastAsia="新宋体" w:hAnsi="新宋体"/>
        </w:rPr>
        <w:t>23.3</w:t>
      </w:r>
      <w:r>
        <w:rPr>
          <w:rFonts w:ascii="新宋体" w:eastAsia="新宋体" w:hAnsi="新宋体" w:hint="eastAsia"/>
        </w:rPr>
        <w:t xml:space="preserve">　除技术要求另有规定外，本文件所要求使用的计量单位均采用国家法定的度、量、衡标准单位计量。未列明时亦默认为我国法定计量单位。</w:t>
      </w:r>
    </w:p>
    <w:p w14:paraId="3CA77771" w14:textId="77777777" w:rsidR="00526D8F" w:rsidRDefault="00280CD3">
      <w:pPr>
        <w:spacing w:line="360" w:lineRule="auto"/>
        <w:rPr>
          <w:rFonts w:ascii="新宋体" w:eastAsia="新宋体" w:hAnsi="新宋体"/>
        </w:rPr>
      </w:pPr>
      <w:r>
        <w:rPr>
          <w:rFonts w:ascii="新宋体" w:eastAsia="新宋体" w:hAnsi="新宋体"/>
        </w:rPr>
        <w:t>23.4</w:t>
      </w:r>
      <w:r>
        <w:rPr>
          <w:rFonts w:ascii="新宋体" w:eastAsia="新宋体" w:hAnsi="新宋体" w:hint="eastAsia"/>
        </w:rPr>
        <w:t xml:space="preserve">　供应商应按招标文件中提供的投标文件格式填写。</w:t>
      </w:r>
    </w:p>
    <w:p w14:paraId="7F9E0888" w14:textId="77777777" w:rsidR="00526D8F" w:rsidRDefault="00280CD3">
      <w:pPr>
        <w:spacing w:line="360" w:lineRule="auto"/>
        <w:rPr>
          <w:rFonts w:ascii="新宋体" w:eastAsia="新宋体" w:hAnsi="新宋体"/>
          <w:szCs w:val="21"/>
        </w:rPr>
      </w:pPr>
      <w:r>
        <w:rPr>
          <w:rFonts w:ascii="新宋体" w:eastAsia="新宋体" w:hAnsi="新宋体"/>
        </w:rPr>
        <w:t>23.5</w:t>
      </w:r>
      <w:r>
        <w:rPr>
          <w:rFonts w:ascii="新宋体" w:eastAsia="新宋体" w:hAnsi="新宋体" w:hint="eastAsia"/>
          <w:szCs w:val="21"/>
        </w:rPr>
        <w:t>投标文件的签署和规定</w:t>
      </w:r>
    </w:p>
    <w:p w14:paraId="6CBA4B7B" w14:textId="77777777" w:rsidR="00526D8F" w:rsidRDefault="00280CD3">
      <w:pPr>
        <w:spacing w:line="360" w:lineRule="auto"/>
        <w:rPr>
          <w:rFonts w:ascii="新宋体" w:eastAsia="新宋体" w:hAnsi="新宋体"/>
          <w:color w:val="FF0000"/>
          <w:szCs w:val="21"/>
        </w:rPr>
      </w:pPr>
      <w:r>
        <w:rPr>
          <w:rFonts w:ascii="新宋体" w:eastAsia="新宋体" w:hAnsi="新宋体"/>
          <w:szCs w:val="21"/>
        </w:rPr>
        <w:t>23.5.1</w:t>
      </w:r>
      <w:r>
        <w:rPr>
          <w:rFonts w:ascii="新宋体" w:eastAsia="新宋体" w:hAnsi="新宋体" w:hint="eastAsia"/>
          <w:color w:val="FF0000"/>
          <w:szCs w:val="21"/>
        </w:rPr>
        <w:t>投标人应根据招标文件的规定要求提交投标文件，正本1份;副本4份; 电子文件1份(正本有公章的扫描件PDF格式、Word文件格式各一份)。纸质文件的正本和副本应装订成册。正本和副本的封面应注明“正本”或“副本”的字样，当正本和副本、电子版不一致时，以正本为准。投标文件如果未按上述规定提交，采购人或采购代理机构应当拒绝接收。</w:t>
      </w:r>
    </w:p>
    <w:p w14:paraId="41EE941C" w14:textId="77777777" w:rsidR="00526D8F" w:rsidRDefault="00280CD3">
      <w:pPr>
        <w:spacing w:line="360" w:lineRule="auto"/>
        <w:rPr>
          <w:rFonts w:ascii="新宋体" w:eastAsia="新宋体" w:hAnsi="新宋体"/>
          <w:szCs w:val="21"/>
        </w:rPr>
      </w:pPr>
      <w:r>
        <w:rPr>
          <w:rFonts w:ascii="新宋体" w:eastAsia="新宋体" w:hAnsi="新宋体"/>
          <w:szCs w:val="21"/>
        </w:rPr>
        <w:t>23.5.2</w:t>
      </w:r>
      <w:r>
        <w:rPr>
          <w:rFonts w:ascii="新宋体" w:eastAsia="新宋体" w:hAnsi="新宋体" w:hint="eastAsia"/>
          <w:szCs w:val="21"/>
        </w:rPr>
        <w:t>投标文件应用不褪色的材料打印或书写，并按招标文件要求在签字盖章处盖单位章和由法定代表人或其授权代表签字。投标文件中的任何行间插字、涂改和增删，应加盖单位章或由投标人的法定代表人或其授权的代理人签字确认。否则，在评标时将其视为无效投标。</w:t>
      </w:r>
    </w:p>
    <w:p w14:paraId="78B4DBB2" w14:textId="77777777" w:rsidR="00526D8F" w:rsidRDefault="00280CD3">
      <w:pPr>
        <w:spacing w:line="360" w:lineRule="auto"/>
        <w:rPr>
          <w:rFonts w:ascii="新宋体" w:eastAsia="新宋体" w:hAnsi="新宋体"/>
          <w:szCs w:val="21"/>
        </w:rPr>
      </w:pPr>
      <w:r>
        <w:rPr>
          <w:rFonts w:ascii="新宋体" w:eastAsia="新宋体" w:hAnsi="新宋体"/>
          <w:szCs w:val="21"/>
        </w:rPr>
        <w:t>23.6.</w:t>
      </w:r>
      <w:r>
        <w:rPr>
          <w:rFonts w:ascii="新宋体" w:eastAsia="新宋体" w:hAnsi="新宋体" w:hint="eastAsia"/>
          <w:szCs w:val="21"/>
        </w:rPr>
        <w:t>投标文件的密封和标记</w:t>
      </w:r>
    </w:p>
    <w:p w14:paraId="4D5D4096" w14:textId="77777777" w:rsidR="00526D8F" w:rsidRDefault="00280CD3">
      <w:pPr>
        <w:spacing w:line="360" w:lineRule="auto"/>
        <w:rPr>
          <w:rFonts w:ascii="新宋体" w:eastAsia="新宋体" w:hAnsi="新宋体"/>
          <w:szCs w:val="21"/>
        </w:rPr>
      </w:pPr>
      <w:r>
        <w:rPr>
          <w:rFonts w:ascii="新宋体" w:eastAsia="新宋体" w:hAnsi="新宋体"/>
          <w:szCs w:val="21"/>
        </w:rPr>
        <w:t>23.6.1</w:t>
      </w:r>
      <w:r>
        <w:rPr>
          <w:rFonts w:ascii="新宋体" w:eastAsia="新宋体" w:hAnsi="新宋体" w:hint="eastAsia"/>
          <w:szCs w:val="21"/>
        </w:rPr>
        <w:t>投标文件应密封包装，封套加贴封条，并在封套的封口处加盖投标人单位公章或由法定代表人或其授权的代理人签字。</w:t>
      </w:r>
    </w:p>
    <w:p w14:paraId="0D839D53" w14:textId="77777777" w:rsidR="00526D8F" w:rsidRDefault="00280CD3">
      <w:pPr>
        <w:spacing w:line="360" w:lineRule="auto"/>
        <w:rPr>
          <w:rFonts w:ascii="新宋体" w:eastAsia="新宋体" w:hAnsi="新宋体"/>
          <w:szCs w:val="21"/>
        </w:rPr>
      </w:pPr>
      <w:r>
        <w:rPr>
          <w:rFonts w:ascii="新宋体" w:eastAsia="新宋体" w:hAnsi="新宋体"/>
          <w:szCs w:val="21"/>
        </w:rPr>
        <w:t>23.6.2</w:t>
      </w:r>
      <w:r>
        <w:rPr>
          <w:rFonts w:ascii="新宋体" w:eastAsia="新宋体" w:hAnsi="新宋体" w:hint="eastAsia"/>
          <w:szCs w:val="21"/>
        </w:rPr>
        <w:t>投标文件如果未按上述规定密封和标记，采购人或采购代理机构应当拒绝接收。</w:t>
      </w:r>
    </w:p>
    <w:p w14:paraId="0D374309" w14:textId="77777777" w:rsidR="00526D8F" w:rsidRDefault="00280CD3">
      <w:pPr>
        <w:spacing w:line="360" w:lineRule="auto"/>
        <w:rPr>
          <w:rFonts w:ascii="新宋体" w:eastAsia="新宋体" w:hAnsi="新宋体"/>
          <w:color w:val="FF0000"/>
          <w:szCs w:val="21"/>
        </w:rPr>
      </w:pPr>
      <w:r>
        <w:rPr>
          <w:rFonts w:ascii="新宋体" w:eastAsia="新宋体" w:hAnsi="新宋体"/>
          <w:color w:val="FF0000"/>
          <w:szCs w:val="21"/>
        </w:rPr>
        <w:t>23.6.3</w:t>
      </w:r>
      <w:r>
        <w:rPr>
          <w:rFonts w:ascii="新宋体" w:eastAsia="新宋体" w:hAnsi="新宋体" w:hint="eastAsia"/>
          <w:color w:val="FF0000"/>
          <w:szCs w:val="21"/>
        </w:rPr>
        <w:t>为方便开标唱标，投标人应单独将开标一览表另行封装在同一密封套内，并标明开标一览表字样，投标时单独提交。</w:t>
      </w:r>
    </w:p>
    <w:p w14:paraId="1C13677F" w14:textId="77777777" w:rsidR="00526D8F" w:rsidRDefault="00526D8F">
      <w:pPr>
        <w:spacing w:line="360" w:lineRule="auto"/>
      </w:pPr>
    </w:p>
    <w:p w14:paraId="2F762198"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第四章  投标文件的递交</w:t>
      </w:r>
    </w:p>
    <w:p w14:paraId="61F38F5F" w14:textId="77777777" w:rsidR="00526D8F" w:rsidRDefault="00280CD3">
      <w:pPr>
        <w:spacing w:line="360" w:lineRule="auto"/>
        <w:rPr>
          <w:rFonts w:ascii="新宋体" w:eastAsia="新宋体" w:hAnsi="新宋体"/>
          <w:color w:val="FF0000"/>
          <w:szCs w:val="21"/>
        </w:rPr>
      </w:pPr>
      <w:r>
        <w:rPr>
          <w:rFonts w:ascii="新宋体" w:eastAsia="新宋体" w:hAnsi="新宋体"/>
          <w:color w:val="FF0000"/>
          <w:szCs w:val="21"/>
        </w:rPr>
        <w:t>24.</w:t>
      </w:r>
      <w:r>
        <w:rPr>
          <w:rFonts w:ascii="新宋体" w:eastAsia="新宋体" w:hAnsi="新宋体" w:hint="eastAsia"/>
          <w:color w:val="FF0000"/>
          <w:szCs w:val="21"/>
        </w:rPr>
        <w:t>投标文件的递交</w:t>
      </w:r>
    </w:p>
    <w:p w14:paraId="57D01078" w14:textId="77777777" w:rsidR="00526D8F" w:rsidRDefault="00280CD3">
      <w:pPr>
        <w:spacing w:line="360" w:lineRule="auto"/>
        <w:rPr>
          <w:rFonts w:ascii="新宋体" w:eastAsia="新宋体" w:hAnsi="新宋体"/>
          <w:szCs w:val="21"/>
        </w:rPr>
      </w:pPr>
      <w:r>
        <w:rPr>
          <w:rFonts w:ascii="新宋体" w:eastAsia="新宋体" w:hAnsi="新宋体"/>
          <w:szCs w:val="21"/>
        </w:rPr>
        <w:t>24.1</w:t>
      </w:r>
      <w:r>
        <w:rPr>
          <w:rFonts w:ascii="新宋体" w:eastAsia="新宋体" w:hAnsi="新宋体" w:hint="eastAsia"/>
          <w:szCs w:val="21"/>
        </w:rPr>
        <w:t>投标文件应按照招标文件的规定要求投标截止时间之前密封送到指定的地点。采购人或者采购代理机构收到投标文件后，</w:t>
      </w:r>
      <w:r>
        <w:rPr>
          <w:rFonts w:ascii="新宋体" w:eastAsia="新宋体" w:hAnsi="新宋体" w:hint="eastAsia"/>
          <w:color w:val="FF0000"/>
          <w:szCs w:val="21"/>
        </w:rPr>
        <w:t>应当如实记载投标文件的送达时间和密封情况，签收保存，</w:t>
      </w:r>
      <w:r>
        <w:rPr>
          <w:rFonts w:ascii="新宋体" w:eastAsia="新宋体" w:hAnsi="新宋体" w:hint="eastAsia"/>
          <w:szCs w:val="21"/>
        </w:rPr>
        <w:t>并向投标人出具签收回执。任何单位和个人不得在开标前开启投标文件。</w:t>
      </w:r>
    </w:p>
    <w:p w14:paraId="6414A714" w14:textId="77777777" w:rsidR="00526D8F" w:rsidRDefault="00280CD3">
      <w:pPr>
        <w:spacing w:line="360" w:lineRule="auto"/>
        <w:rPr>
          <w:rFonts w:ascii="新宋体" w:eastAsia="新宋体" w:hAnsi="新宋体"/>
          <w:szCs w:val="21"/>
        </w:rPr>
      </w:pPr>
      <w:r>
        <w:rPr>
          <w:rFonts w:ascii="新宋体" w:eastAsia="新宋体" w:hAnsi="新宋体"/>
          <w:szCs w:val="21"/>
        </w:rPr>
        <w:t>24.2</w:t>
      </w:r>
      <w:r>
        <w:rPr>
          <w:rFonts w:ascii="新宋体" w:eastAsia="新宋体" w:hAnsi="新宋体" w:hint="eastAsia"/>
          <w:szCs w:val="21"/>
        </w:rPr>
        <w:t>逾期送达或者未按照招标文件要求密封的投标文件，采购人、采购代理机构应当拒收。</w:t>
      </w:r>
    </w:p>
    <w:p w14:paraId="075AA228" w14:textId="77777777" w:rsidR="00526D8F" w:rsidRDefault="00280CD3">
      <w:pPr>
        <w:spacing w:line="360" w:lineRule="auto"/>
        <w:rPr>
          <w:rFonts w:ascii="新宋体" w:eastAsia="新宋体" w:hAnsi="新宋体"/>
          <w:szCs w:val="21"/>
        </w:rPr>
      </w:pPr>
      <w:r>
        <w:rPr>
          <w:rFonts w:ascii="新宋体" w:eastAsia="新宋体" w:hAnsi="新宋体"/>
          <w:szCs w:val="21"/>
        </w:rPr>
        <w:t>24.3</w:t>
      </w:r>
      <w:r>
        <w:rPr>
          <w:rFonts w:ascii="新宋体" w:eastAsia="新宋体" w:hAnsi="新宋体" w:hint="eastAsia"/>
          <w:szCs w:val="21"/>
        </w:rPr>
        <w:t>投标文件的修改和撤回</w:t>
      </w:r>
    </w:p>
    <w:p w14:paraId="3B0B7D9F" w14:textId="77777777" w:rsidR="00526D8F" w:rsidRDefault="00280CD3">
      <w:pPr>
        <w:spacing w:line="360" w:lineRule="auto"/>
        <w:rPr>
          <w:rFonts w:ascii="新宋体" w:eastAsia="新宋体" w:hAnsi="新宋体"/>
          <w:szCs w:val="21"/>
        </w:rPr>
      </w:pPr>
      <w:r>
        <w:rPr>
          <w:rFonts w:ascii="新宋体" w:eastAsia="新宋体" w:hAnsi="新宋体"/>
          <w:szCs w:val="21"/>
        </w:rPr>
        <w:t>24.4</w:t>
      </w:r>
      <w:r>
        <w:rPr>
          <w:rFonts w:ascii="新宋体" w:eastAsia="新宋体" w:hAnsi="新宋体" w:hint="eastAsia"/>
          <w:szCs w:val="21"/>
        </w:rPr>
        <w:t>在招标文件的规定投标截止时间前，投标人可以书面形式修改、补充或撤回已递交的投标文件，但应以书面形式通知采购人或采购代理机构。</w:t>
      </w:r>
    </w:p>
    <w:p w14:paraId="42DF133B" w14:textId="77777777" w:rsidR="00526D8F" w:rsidRDefault="00280CD3">
      <w:pPr>
        <w:spacing w:line="360" w:lineRule="auto"/>
        <w:rPr>
          <w:rFonts w:ascii="新宋体" w:eastAsia="新宋体" w:hAnsi="新宋体"/>
          <w:szCs w:val="21"/>
        </w:rPr>
      </w:pPr>
      <w:r>
        <w:rPr>
          <w:rFonts w:ascii="新宋体" w:eastAsia="新宋体" w:hAnsi="新宋体"/>
          <w:szCs w:val="21"/>
        </w:rPr>
        <w:t>24.5</w:t>
      </w:r>
      <w:r>
        <w:rPr>
          <w:rFonts w:ascii="新宋体" w:eastAsia="新宋体" w:hAnsi="新宋体" w:hint="eastAsia"/>
          <w:szCs w:val="21"/>
        </w:rPr>
        <w:t>修改、补充的内容为投标文件的组成部分。修改、补充的投标文件应按本章规定编制、签署、密封、标记和递交，并标明“修改、补充”字样。</w:t>
      </w:r>
    </w:p>
    <w:p w14:paraId="02F18971" w14:textId="77777777" w:rsidR="00526D8F" w:rsidRDefault="00280CD3">
      <w:pPr>
        <w:spacing w:line="360" w:lineRule="auto"/>
        <w:rPr>
          <w:rFonts w:ascii="新宋体" w:eastAsia="新宋体" w:hAnsi="新宋体"/>
          <w:szCs w:val="21"/>
        </w:rPr>
      </w:pPr>
      <w:r>
        <w:rPr>
          <w:rFonts w:ascii="新宋体" w:eastAsia="新宋体" w:hAnsi="新宋体"/>
          <w:szCs w:val="21"/>
        </w:rPr>
        <w:t>24.6</w:t>
      </w:r>
      <w:r>
        <w:rPr>
          <w:rFonts w:ascii="新宋体" w:eastAsia="新宋体" w:hAnsi="新宋体" w:hint="eastAsia"/>
          <w:szCs w:val="21"/>
        </w:rPr>
        <w:t>投标人在投标有效期内不得修改、撤销其投标文件。</w:t>
      </w:r>
    </w:p>
    <w:p w14:paraId="073260B6"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25．投标截止日期</w:t>
      </w:r>
    </w:p>
    <w:p w14:paraId="32B4E37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25</w:t>
      </w:r>
      <w:r>
        <w:rPr>
          <w:rFonts w:ascii="新宋体" w:eastAsia="新宋体" w:hAnsi="新宋体"/>
          <w:szCs w:val="21"/>
        </w:rPr>
        <w:t>.</w:t>
      </w:r>
      <w:r>
        <w:rPr>
          <w:rFonts w:ascii="新宋体" w:eastAsia="新宋体" w:hAnsi="新宋体" w:hint="eastAsia"/>
          <w:szCs w:val="21"/>
        </w:rPr>
        <w:t>1投标人应按照招标文件的规定要求投标截止时间之前密封投标文件送到指定的地点，</w:t>
      </w:r>
      <w:r>
        <w:rPr>
          <w:rFonts w:ascii="新宋体" w:eastAsia="新宋体" w:hAnsi="新宋体"/>
          <w:szCs w:val="21"/>
        </w:rPr>
        <w:t>参加开标会。</w:t>
      </w:r>
    </w:p>
    <w:p w14:paraId="6087F3D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25.2招标代理机构可以按本招标文件的规定，通过修改招标文件自行决定酌情延长投标截止期。在此情况下，招标代理机构、采购人和投标人受投标截止期制约的所有权利和义务均应延长至新的截止期。</w:t>
      </w:r>
    </w:p>
    <w:p w14:paraId="5AA1531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25</w:t>
      </w:r>
      <w:r>
        <w:rPr>
          <w:rFonts w:ascii="新宋体" w:eastAsia="新宋体" w:hAnsi="新宋体"/>
          <w:szCs w:val="21"/>
        </w:rPr>
        <w:t>.</w:t>
      </w:r>
      <w:r>
        <w:rPr>
          <w:rFonts w:ascii="新宋体" w:eastAsia="新宋体" w:hAnsi="新宋体" w:hint="eastAsia"/>
          <w:szCs w:val="21"/>
        </w:rPr>
        <w:t>3投标截止时间以后，逾期送达或者未按照招标文件要求密封的投标文件，采购人、采购代理机构应当拒收。</w:t>
      </w:r>
    </w:p>
    <w:p w14:paraId="79FE218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 样品的递交</w:t>
      </w:r>
    </w:p>
    <w:p w14:paraId="255A09E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26.1 一般不得要求投标人提供样品，仅凭书面方式不能准确描述采购需求或者需要对样品进行主观判断以确认是否满足采购需求等特殊情况除外。如确有必要，采购人可以要求投标人提供能反映货物材质或关键部分的尺寸、价值不大的样品,具体见第一册专用条款相关内容。</w:t>
      </w:r>
    </w:p>
    <w:p w14:paraId="0A3A70C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26.2投标样品上必须标注“项目名称及项目编号、样品编号、样品名称”等信息，但</w:t>
      </w:r>
      <w:r>
        <w:rPr>
          <w:rFonts w:ascii="新宋体" w:eastAsia="新宋体" w:hAnsi="新宋体"/>
          <w:szCs w:val="21"/>
        </w:rPr>
        <w:t>不</w:t>
      </w:r>
      <w:r>
        <w:rPr>
          <w:rFonts w:ascii="新宋体" w:eastAsia="新宋体" w:hAnsi="新宋体" w:hint="eastAsia"/>
          <w:szCs w:val="21"/>
        </w:rPr>
        <w:t>得显示指向</w:t>
      </w:r>
      <w:r>
        <w:rPr>
          <w:rFonts w:ascii="新宋体" w:eastAsia="新宋体" w:hAnsi="新宋体"/>
          <w:szCs w:val="21"/>
        </w:rPr>
        <w:t>任何</w:t>
      </w:r>
      <w:r>
        <w:rPr>
          <w:rFonts w:ascii="新宋体" w:eastAsia="新宋体" w:hAnsi="新宋体" w:hint="eastAsia"/>
          <w:szCs w:val="21"/>
        </w:rPr>
        <w:t>投标供应商的信息、</w:t>
      </w:r>
      <w:r>
        <w:rPr>
          <w:rFonts w:ascii="新宋体" w:eastAsia="新宋体" w:hAnsi="新宋体"/>
          <w:szCs w:val="21"/>
        </w:rPr>
        <w:t>生产厂家</w:t>
      </w:r>
      <w:r>
        <w:rPr>
          <w:rFonts w:ascii="新宋体" w:eastAsia="新宋体" w:hAnsi="新宋体" w:hint="eastAsia"/>
          <w:szCs w:val="21"/>
        </w:rPr>
        <w:t>的</w:t>
      </w:r>
      <w:r>
        <w:rPr>
          <w:rFonts w:ascii="新宋体" w:eastAsia="新宋体" w:hAnsi="新宋体"/>
          <w:szCs w:val="21"/>
        </w:rPr>
        <w:t>商标，或者</w:t>
      </w:r>
      <w:r>
        <w:rPr>
          <w:rFonts w:ascii="新宋体" w:eastAsia="新宋体" w:hAnsi="新宋体" w:hint="eastAsia"/>
          <w:szCs w:val="21"/>
        </w:rPr>
        <w:t>其他</w:t>
      </w:r>
      <w:r>
        <w:rPr>
          <w:rFonts w:ascii="新宋体" w:eastAsia="新宋体" w:hAnsi="新宋体"/>
          <w:szCs w:val="21"/>
        </w:rPr>
        <w:t>的标记标识</w:t>
      </w:r>
      <w:r>
        <w:rPr>
          <w:rFonts w:ascii="新宋体" w:eastAsia="新宋体" w:hAnsi="新宋体" w:hint="eastAsia"/>
          <w:szCs w:val="21"/>
        </w:rPr>
        <w:t>。需要安装的投标样品必须为安装完整的成品，由投标供应商自行组织安装。</w:t>
      </w:r>
    </w:p>
    <w:p w14:paraId="7F05734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26.2.1样品递交签到：</w:t>
      </w:r>
    </w:p>
    <w:p w14:paraId="0F248E11"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投标供应商授权人需在本项目投标截止时间前，提供法定代表人证明书（盖公章）、法定代表人授权委托书（盖公章）、授权委托人身份证原件和复印件、样品清单（加盖公章），到代理机构进行样品递交签到。特别注意事项：</w:t>
      </w:r>
    </w:p>
    <w:p w14:paraId="086ACDDD"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（1）上述资料提供不齐全的，不予签到；</w:t>
      </w:r>
    </w:p>
    <w:p w14:paraId="046846CB"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（2）本项目投标截止时间后，不再受理签到；</w:t>
      </w:r>
    </w:p>
    <w:p w14:paraId="2F70935E"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（3）未进行签到的，样品不予接收。</w:t>
      </w:r>
    </w:p>
    <w:p w14:paraId="0CD24AC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26.2.2 样品接收</w:t>
      </w:r>
    </w:p>
    <w:p w14:paraId="7A8B6EA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投标样品接收必须进行身份核对、样品核对、登记确认、顺序编号。 </w:t>
      </w:r>
    </w:p>
    <w:p w14:paraId="5221365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（1）身份核对。代理机构核对投标供应商授权委托人提供的“法定代表人证明书（盖公章）、法定代表人授权委托书（盖公章）、授权委托人身份证原件和复印件”。资料不齐全的，不得接收投标样品。</w:t>
      </w:r>
    </w:p>
    <w:p w14:paraId="5F2E85A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（2）样品核对。代理机构工作人员将投标样品与投标供应商提供的《样品清单》（盖公章）进行一一核对。有不一致的或损坏情况的，将要求供应商授权委托人在《样品清单》上注明。</w:t>
      </w:r>
    </w:p>
    <w:p w14:paraId="16C9BCD9"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（3）登记确认。在完成身份核对及样品核对后，投标供应商授权委托人必须在《样品接收登记表》上登记确认。</w:t>
      </w:r>
    </w:p>
    <w:p w14:paraId="545E834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（4）顺序编号。代理机构</w:t>
      </w:r>
      <w:proofErr w:type="gramStart"/>
      <w:r>
        <w:rPr>
          <w:rFonts w:ascii="新宋体" w:eastAsia="新宋体" w:hAnsi="新宋体" w:hint="eastAsia"/>
          <w:szCs w:val="21"/>
        </w:rPr>
        <w:t>工作人员工作人员</w:t>
      </w:r>
      <w:proofErr w:type="gramEnd"/>
      <w:r>
        <w:rPr>
          <w:rFonts w:ascii="新宋体" w:eastAsia="新宋体" w:hAnsi="新宋体" w:hint="eastAsia"/>
          <w:szCs w:val="21"/>
        </w:rPr>
        <w:t>按投标样品接收的先后顺序进行编号。</w:t>
      </w:r>
    </w:p>
    <w:p w14:paraId="48DE5E2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26.3代理机构工作人员负责组织投标样品摆样，指引供应商授权委托人将投标样品搬运到指定地点摆放、拆除包装，按要求摆放整齐。完成样品摆样后，供应商授权委托人应及时立场，不得在摆样现场滞留。</w:t>
      </w:r>
    </w:p>
    <w:p w14:paraId="15CFF76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26.4样品的退回：</w:t>
      </w:r>
    </w:p>
    <w:p w14:paraId="6654264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（1）未中标的供应商投标样品，代理机构工作人员将按规定进行通知，并要求供应商授权委托人在项目完成评审后的三个工作日内凭身份证及样品受理回执原件办理退回手续。</w:t>
      </w:r>
    </w:p>
    <w:p w14:paraId="454E550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中标的供应商投标样品，代理机构工作人员将按规定进行通知，并要求采购人代表在中标通知书发放后三个工作日内凭中标通知书复印件及身份证原件办理领取手续。投标样品移交时，代理机构工作人员将再次核对供应商授权委托人或采购人代表身份、核对《样品清单》，签字确认后并取走样品。</w:t>
      </w:r>
    </w:p>
    <w:p w14:paraId="6920CD7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26.5未能及时退回的样品的处理：</w:t>
      </w:r>
    </w:p>
    <w:p w14:paraId="2A76A1C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（1）未中标供应商未在规定时间内（项目完成评审后三个工作日）内取回投标样品的，视为放弃取回，代理机构工作人员将定期清理。</w:t>
      </w:r>
    </w:p>
    <w:p w14:paraId="2429F3F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采购人未在规定时间内（中标通知书发放后三个工作日内）内领取中标供应商投标样品的，代理机构工作人员将发函或电话敦促。对于拒不领取的中标样品，视同采购人放弃取回，代理机构工作人员将定期清理。</w:t>
      </w:r>
    </w:p>
    <w:p w14:paraId="788110EF" w14:textId="77777777" w:rsidR="00526D8F" w:rsidRDefault="00280CD3">
      <w:pPr>
        <w:spacing w:line="360" w:lineRule="auto"/>
        <w:rPr>
          <w:rFonts w:ascii="新宋体" w:eastAsia="新宋体" w:hAnsi="新宋体"/>
          <w:szCs w:val="21"/>
        </w:rPr>
      </w:pPr>
      <w:r>
        <w:rPr>
          <w:rFonts w:ascii="新宋体" w:eastAsia="新宋体" w:hAnsi="新宋体"/>
          <w:szCs w:val="21"/>
        </w:rPr>
        <w:t>2</w:t>
      </w:r>
      <w:r>
        <w:rPr>
          <w:rFonts w:ascii="新宋体" w:eastAsia="新宋体" w:hAnsi="新宋体" w:hint="eastAsia"/>
          <w:szCs w:val="21"/>
        </w:rPr>
        <w:t>7．</w:t>
      </w:r>
      <w:r>
        <w:rPr>
          <w:rFonts w:ascii="新宋体" w:eastAsia="新宋体" w:hAnsi="新宋体"/>
          <w:szCs w:val="21"/>
        </w:rPr>
        <w:t>投标文件的修改和撤销</w:t>
      </w:r>
    </w:p>
    <w:p w14:paraId="0A73A899" w14:textId="77777777" w:rsidR="00526D8F" w:rsidRDefault="00280CD3">
      <w:pPr>
        <w:spacing w:line="360" w:lineRule="auto"/>
        <w:rPr>
          <w:rFonts w:ascii="新宋体" w:eastAsia="新宋体" w:hAnsi="新宋体"/>
          <w:szCs w:val="21"/>
        </w:rPr>
      </w:pPr>
      <w:r>
        <w:rPr>
          <w:rFonts w:ascii="新宋体" w:eastAsia="新宋体" w:hAnsi="新宋体"/>
          <w:szCs w:val="21"/>
        </w:rPr>
        <w:t>2</w:t>
      </w:r>
      <w:r>
        <w:rPr>
          <w:rFonts w:ascii="新宋体" w:eastAsia="新宋体" w:hAnsi="新宋体" w:hint="eastAsia"/>
          <w:szCs w:val="21"/>
        </w:rPr>
        <w:t>7</w:t>
      </w:r>
      <w:r>
        <w:rPr>
          <w:rFonts w:ascii="新宋体" w:eastAsia="新宋体" w:hAnsi="新宋体"/>
          <w:szCs w:val="21"/>
        </w:rPr>
        <w:t>.</w:t>
      </w:r>
      <w:r>
        <w:rPr>
          <w:rFonts w:ascii="新宋体" w:eastAsia="新宋体" w:hAnsi="新宋体" w:hint="eastAsia"/>
          <w:szCs w:val="21"/>
        </w:rPr>
        <w:t>1</w:t>
      </w:r>
      <w:r>
        <w:rPr>
          <w:rFonts w:ascii="新宋体" w:eastAsia="新宋体" w:hAnsi="新宋体"/>
          <w:szCs w:val="21"/>
        </w:rPr>
        <w:t>投标方在提交投标文件后可对其投标文件进行修改。</w:t>
      </w:r>
    </w:p>
    <w:p w14:paraId="1217AE28" w14:textId="77777777" w:rsidR="00526D8F" w:rsidRDefault="00280CD3">
      <w:pPr>
        <w:spacing w:line="360" w:lineRule="auto"/>
        <w:rPr>
          <w:rFonts w:ascii="新宋体" w:eastAsia="新宋体" w:hAnsi="新宋体"/>
          <w:szCs w:val="21"/>
        </w:rPr>
      </w:pPr>
      <w:r>
        <w:rPr>
          <w:rFonts w:ascii="新宋体" w:eastAsia="新宋体" w:hAnsi="新宋体"/>
          <w:szCs w:val="21"/>
        </w:rPr>
        <w:t>2</w:t>
      </w:r>
      <w:r>
        <w:rPr>
          <w:rFonts w:ascii="新宋体" w:eastAsia="新宋体" w:hAnsi="新宋体" w:hint="eastAsia"/>
          <w:szCs w:val="21"/>
        </w:rPr>
        <w:t>7</w:t>
      </w:r>
      <w:r>
        <w:rPr>
          <w:rFonts w:ascii="新宋体" w:eastAsia="新宋体" w:hAnsi="新宋体"/>
          <w:szCs w:val="21"/>
        </w:rPr>
        <w:t>.</w:t>
      </w:r>
      <w:r>
        <w:rPr>
          <w:rFonts w:ascii="新宋体" w:eastAsia="新宋体" w:hAnsi="新宋体" w:hint="eastAsia"/>
          <w:szCs w:val="21"/>
        </w:rPr>
        <w:t>2</w:t>
      </w:r>
      <w:r>
        <w:rPr>
          <w:rFonts w:ascii="新宋体" w:eastAsia="新宋体" w:hAnsi="新宋体"/>
          <w:szCs w:val="21"/>
        </w:rPr>
        <w:t>投标截止时间以后不得修改投标文件。</w:t>
      </w:r>
    </w:p>
    <w:p w14:paraId="3180ED54" w14:textId="77777777" w:rsidR="00526D8F" w:rsidRDefault="00280CD3">
      <w:pPr>
        <w:spacing w:line="360" w:lineRule="auto"/>
        <w:rPr>
          <w:rFonts w:ascii="新宋体" w:eastAsia="新宋体" w:hAnsi="新宋体"/>
          <w:szCs w:val="21"/>
        </w:rPr>
      </w:pPr>
      <w:r>
        <w:rPr>
          <w:rFonts w:ascii="新宋体" w:eastAsia="新宋体" w:hAnsi="新宋体"/>
          <w:szCs w:val="21"/>
        </w:rPr>
        <w:t>2</w:t>
      </w:r>
      <w:r>
        <w:rPr>
          <w:rFonts w:ascii="新宋体" w:eastAsia="新宋体" w:hAnsi="新宋体" w:hint="eastAsia"/>
          <w:szCs w:val="21"/>
        </w:rPr>
        <w:t>7</w:t>
      </w:r>
      <w:r>
        <w:rPr>
          <w:rFonts w:ascii="新宋体" w:eastAsia="新宋体" w:hAnsi="新宋体"/>
          <w:szCs w:val="21"/>
        </w:rPr>
        <w:t>.</w:t>
      </w:r>
      <w:r>
        <w:rPr>
          <w:rFonts w:ascii="新宋体" w:eastAsia="新宋体" w:hAnsi="新宋体" w:hint="eastAsia"/>
          <w:szCs w:val="21"/>
        </w:rPr>
        <w:t>3从投标截止期至投标人在投标书中确定的投标有效期之间的这段时间内，投标人不得撤回其投标。</w:t>
      </w:r>
    </w:p>
    <w:p w14:paraId="3A1D7D3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27.4招标代理机构不退还投标文件，专用条款另有规定的除外。</w:t>
      </w:r>
    </w:p>
    <w:p w14:paraId="18598EAF" w14:textId="77777777" w:rsidR="00526D8F" w:rsidRDefault="00526D8F">
      <w:pPr>
        <w:spacing w:line="360" w:lineRule="auto"/>
      </w:pPr>
    </w:p>
    <w:p w14:paraId="3EC39209"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第五章 开标</w:t>
      </w:r>
    </w:p>
    <w:p w14:paraId="6FC6418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28．开标</w:t>
      </w:r>
    </w:p>
    <w:p w14:paraId="23CCC537" w14:textId="77777777" w:rsidR="00526D8F" w:rsidRDefault="00280CD3">
      <w:pPr>
        <w:spacing w:line="360" w:lineRule="auto"/>
        <w:rPr>
          <w:rFonts w:ascii="新宋体" w:eastAsia="新宋体" w:hAnsi="新宋体"/>
          <w:szCs w:val="21"/>
        </w:rPr>
      </w:pPr>
      <w:r>
        <w:rPr>
          <w:rFonts w:ascii="新宋体" w:eastAsia="新宋体" w:hAnsi="新宋体"/>
          <w:szCs w:val="21"/>
        </w:rPr>
        <w:t>2</w:t>
      </w:r>
      <w:r>
        <w:rPr>
          <w:rFonts w:ascii="新宋体" w:eastAsia="新宋体" w:hAnsi="新宋体" w:hint="eastAsia"/>
          <w:szCs w:val="21"/>
        </w:rPr>
        <w:t>8</w:t>
      </w:r>
      <w:r>
        <w:rPr>
          <w:rFonts w:ascii="新宋体" w:eastAsia="新宋体" w:hAnsi="新宋体"/>
          <w:szCs w:val="21"/>
        </w:rPr>
        <w:t>.</w:t>
      </w:r>
      <w:r>
        <w:rPr>
          <w:rFonts w:ascii="新宋体" w:eastAsia="新宋体" w:hAnsi="新宋体" w:hint="eastAsia"/>
          <w:szCs w:val="21"/>
        </w:rPr>
        <w:t>1</w:t>
      </w:r>
      <w:r>
        <w:rPr>
          <w:rFonts w:ascii="新宋体" w:eastAsia="新宋体" w:hAnsi="新宋体" w:hint="eastAsia"/>
        </w:rPr>
        <w:t>采购人或采购代理机构在招标文件规定的开标时间和开标地点组织公开开标，邀请投标人参加。投标人不足</w:t>
      </w:r>
      <w:r>
        <w:rPr>
          <w:rFonts w:ascii="新宋体" w:eastAsia="新宋体" w:hAnsi="新宋体"/>
        </w:rPr>
        <w:t>3</w:t>
      </w:r>
      <w:r>
        <w:rPr>
          <w:rFonts w:ascii="新宋体" w:eastAsia="新宋体" w:hAnsi="新宋体" w:hint="eastAsia"/>
        </w:rPr>
        <w:t>家的，不得开标。</w:t>
      </w:r>
    </w:p>
    <w:p w14:paraId="01B69B7D" w14:textId="77777777" w:rsidR="00526D8F" w:rsidRDefault="00280CD3">
      <w:pPr>
        <w:spacing w:line="360" w:lineRule="auto"/>
        <w:rPr>
          <w:rFonts w:ascii="新宋体" w:eastAsia="新宋体" w:hAnsi="新宋体"/>
        </w:rPr>
      </w:pPr>
      <w:r>
        <w:rPr>
          <w:rFonts w:ascii="新宋体" w:eastAsia="新宋体" w:hAnsi="新宋体" w:hint="eastAsia"/>
          <w:szCs w:val="21"/>
        </w:rPr>
        <w:t xml:space="preserve">28.2 </w:t>
      </w:r>
      <w:r>
        <w:rPr>
          <w:rFonts w:ascii="新宋体" w:eastAsia="新宋体" w:hAnsi="新宋体" w:hint="eastAsia"/>
        </w:rPr>
        <w:t>开标时，公布在投标截止时间前递交投标文件的投标人名称；由投标人或其推选的代表检查投标文件的密封情况；经确认无误后，由采购人或采购代理机构当众拆封投标文件，宣读投标人名称、投标价格和投标人须知前附表规定的投标文件的其他主要内容，并记录在案。投标人若有报价和优惠未被唱出，应在开标时及时声明或提请注意，否则采购代理机构和采购人对此不承担任何责任。</w:t>
      </w:r>
    </w:p>
    <w:p w14:paraId="5577A8FB" w14:textId="77777777" w:rsidR="00526D8F" w:rsidRDefault="00280CD3">
      <w:pPr>
        <w:spacing w:line="360" w:lineRule="auto"/>
        <w:rPr>
          <w:rFonts w:ascii="新宋体" w:eastAsia="新宋体" w:hAnsi="新宋体"/>
        </w:rPr>
      </w:pPr>
      <w:r>
        <w:rPr>
          <w:rFonts w:ascii="新宋体" w:eastAsia="新宋体" w:hAnsi="新宋体" w:hint="eastAsia"/>
          <w:szCs w:val="21"/>
        </w:rPr>
        <w:t>28.</w:t>
      </w:r>
      <w:r>
        <w:rPr>
          <w:rFonts w:ascii="新宋体" w:eastAsia="新宋体" w:hAnsi="新宋体"/>
          <w:szCs w:val="21"/>
        </w:rPr>
        <w:t>3</w:t>
      </w:r>
      <w:r>
        <w:rPr>
          <w:rFonts w:ascii="新宋体" w:eastAsia="新宋体" w:hAnsi="新宋体" w:hint="eastAsia"/>
        </w:rPr>
        <w:t>未宣读的投标价格等实质性内容，评标时不予承认。</w:t>
      </w:r>
    </w:p>
    <w:p w14:paraId="6A9A8338" w14:textId="77777777" w:rsidR="00526D8F" w:rsidRDefault="00280CD3">
      <w:pPr>
        <w:spacing w:line="360" w:lineRule="auto"/>
        <w:rPr>
          <w:rFonts w:ascii="新宋体" w:eastAsia="新宋体" w:hAnsi="新宋体"/>
        </w:rPr>
      </w:pPr>
      <w:r>
        <w:rPr>
          <w:rFonts w:ascii="新宋体" w:eastAsia="新宋体" w:hAnsi="新宋体"/>
          <w:szCs w:val="21"/>
        </w:rPr>
        <w:t>28.4</w:t>
      </w:r>
      <w:r>
        <w:rPr>
          <w:rFonts w:ascii="新宋体" w:eastAsia="新宋体" w:hAnsi="新宋体" w:hint="eastAsia"/>
        </w:rPr>
        <w:t>投标人代表及有关人员在开标记录上签字确认。</w:t>
      </w:r>
    </w:p>
    <w:p w14:paraId="44A8EA9D" w14:textId="77777777" w:rsidR="00526D8F" w:rsidRDefault="00280CD3">
      <w:pPr>
        <w:spacing w:line="360" w:lineRule="auto"/>
        <w:rPr>
          <w:rFonts w:ascii="新宋体" w:eastAsia="新宋体" w:hAnsi="新宋体"/>
        </w:rPr>
      </w:pPr>
      <w:r>
        <w:rPr>
          <w:rFonts w:ascii="新宋体" w:eastAsia="新宋体" w:hAnsi="新宋体"/>
          <w:szCs w:val="21"/>
        </w:rPr>
        <w:t>28.5</w:t>
      </w:r>
      <w:r>
        <w:rPr>
          <w:rFonts w:ascii="新宋体" w:eastAsia="新宋体" w:hAnsi="新宋体" w:hint="eastAsia"/>
        </w:rPr>
        <w:t>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1F3D58C3" w14:textId="77777777" w:rsidR="00526D8F" w:rsidRDefault="00526D8F">
      <w:pPr>
        <w:spacing w:line="360" w:lineRule="auto"/>
      </w:pPr>
    </w:p>
    <w:p w14:paraId="0F82EE82"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第六章 评标要求</w:t>
      </w:r>
    </w:p>
    <w:p w14:paraId="2D04B78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29．评审委员会组成</w:t>
      </w:r>
    </w:p>
    <w:p w14:paraId="2900DE9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29.1开标结束后召开评标会议，评审委员会由招标代理机构依法组建，负责评标活动。</w:t>
      </w:r>
    </w:p>
    <w:p w14:paraId="216894C3" w14:textId="77777777" w:rsidR="00526D8F" w:rsidRDefault="00280CD3">
      <w:pPr>
        <w:spacing w:line="360" w:lineRule="auto"/>
        <w:rPr>
          <w:rFonts w:ascii="新宋体" w:eastAsia="新宋体" w:hAnsi="新宋体"/>
          <w:szCs w:val="21"/>
        </w:rPr>
      </w:pPr>
      <w:r>
        <w:rPr>
          <w:rFonts w:ascii="新宋体" w:eastAsia="新宋体" w:hAnsi="新宋体"/>
          <w:szCs w:val="21"/>
        </w:rPr>
        <w:t>评审委员会由</w:t>
      </w:r>
      <w:r>
        <w:rPr>
          <w:rFonts w:ascii="新宋体" w:eastAsia="新宋体" w:hAnsi="新宋体" w:hint="eastAsia"/>
          <w:szCs w:val="21"/>
        </w:rPr>
        <w:t>采购人代表和</w:t>
      </w:r>
      <w:r>
        <w:rPr>
          <w:rFonts w:ascii="新宋体" w:eastAsia="新宋体" w:hAnsi="新宋体"/>
          <w:szCs w:val="21"/>
        </w:rPr>
        <w:t>评审专家组成，</w:t>
      </w:r>
      <w:r>
        <w:rPr>
          <w:rFonts w:ascii="新宋体" w:eastAsia="新宋体" w:hAnsi="新宋体" w:hint="eastAsia"/>
          <w:szCs w:val="21"/>
        </w:rPr>
        <w:t>成员</w:t>
      </w:r>
      <w:r>
        <w:rPr>
          <w:rFonts w:ascii="新宋体" w:eastAsia="新宋体" w:hAnsi="新宋体"/>
          <w:szCs w:val="21"/>
        </w:rPr>
        <w:t>人数为五人以上的单数</w:t>
      </w:r>
      <w:r>
        <w:rPr>
          <w:rFonts w:ascii="新宋体" w:eastAsia="新宋体" w:hAnsi="新宋体" w:hint="eastAsia"/>
          <w:szCs w:val="21"/>
        </w:rPr>
        <w:t>。评定分离项目</w:t>
      </w:r>
      <w:r>
        <w:rPr>
          <w:rFonts w:ascii="新宋体" w:eastAsia="新宋体" w:hAnsi="新宋体"/>
          <w:szCs w:val="21"/>
        </w:rPr>
        <w:t>评审专家</w:t>
      </w:r>
      <w:r>
        <w:rPr>
          <w:rFonts w:ascii="新宋体" w:eastAsia="新宋体" w:hAnsi="新宋体" w:hint="eastAsia"/>
          <w:szCs w:val="21"/>
        </w:rPr>
        <w:t>均</w:t>
      </w:r>
      <w:r>
        <w:rPr>
          <w:rFonts w:ascii="新宋体" w:eastAsia="新宋体" w:hAnsi="新宋体"/>
          <w:szCs w:val="21"/>
        </w:rPr>
        <w:t>由</w:t>
      </w:r>
      <w:r>
        <w:rPr>
          <w:rFonts w:ascii="新宋体" w:eastAsia="新宋体" w:hAnsi="新宋体" w:hint="eastAsia"/>
          <w:szCs w:val="21"/>
        </w:rPr>
        <w:t>评审专家组成。</w:t>
      </w:r>
      <w:r>
        <w:rPr>
          <w:rFonts w:ascii="新宋体" w:eastAsia="新宋体" w:hAnsi="新宋体" w:hint="eastAsia"/>
          <w:color w:val="FF0000"/>
          <w:szCs w:val="21"/>
        </w:rPr>
        <w:t>为保证评委人选的专业性，以及评标中的公平公正性，评审专家从深圳市财政局评标专家库中随机抽取。</w:t>
      </w:r>
      <w:r>
        <w:rPr>
          <w:rFonts w:ascii="新宋体" w:eastAsia="新宋体" w:hAnsi="新宋体" w:hint="eastAsia"/>
          <w:szCs w:val="21"/>
        </w:rPr>
        <w:t>采购人代表须持本单位签发的《评标授权书》参加评标。</w:t>
      </w:r>
    </w:p>
    <w:p w14:paraId="441FB603"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注：《评标授权书》模板可以从“招标代理机构网站”（</w:t>
      </w:r>
      <w:r>
        <w:rPr>
          <w:rFonts w:ascii="新宋体" w:eastAsia="新宋体" w:hAnsi="新宋体"/>
          <w:b/>
          <w:szCs w:val="21"/>
        </w:rPr>
        <w:t>http://www.szzfcg.cn/</w:t>
      </w:r>
      <w:r>
        <w:rPr>
          <w:rFonts w:ascii="新宋体" w:eastAsia="新宋体" w:hAnsi="新宋体" w:hint="eastAsia"/>
          <w:b/>
          <w:szCs w:val="21"/>
        </w:rPr>
        <w:t>）采购人页面下“采购”环节“通用表格”处下载。</w:t>
      </w:r>
    </w:p>
    <w:p w14:paraId="0F965B4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29.2评标定标应当遵循公平、公正、科学、择优的原则。</w:t>
      </w:r>
    </w:p>
    <w:p w14:paraId="1638392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29.3评标活动依法进行，任何单位和个人不得非法干预评标过程和结果。</w:t>
      </w:r>
    </w:p>
    <w:p w14:paraId="05F5C49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29.4评标过程中不允许违背评标程序或采用招标文件未载明的评标方法或评标因素进行评标。</w:t>
      </w:r>
    </w:p>
    <w:p w14:paraId="4083C7DF"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29.5 开标后，直到签订合同为止，凡属于对投标文件的审查、澄清、评价和比较的有关资料以及中标候选人的推荐情况、与评标有关的其他任何情况均严格保密（</w:t>
      </w:r>
      <w:r>
        <w:rPr>
          <w:rFonts w:ascii="新宋体" w:eastAsia="新宋体" w:hAnsi="新宋体" w:hint="eastAsia"/>
          <w:szCs w:val="21"/>
        </w:rPr>
        <w:t>信息公开的内容除外</w:t>
      </w:r>
      <w:r>
        <w:rPr>
          <w:rFonts w:ascii="新宋体" w:eastAsia="新宋体" w:hAnsi="新宋体" w:hint="eastAsia"/>
          <w:bCs/>
          <w:szCs w:val="21"/>
        </w:rPr>
        <w:t>）。</w:t>
      </w:r>
    </w:p>
    <w:p w14:paraId="1A9788E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30．向评审委员会提供的资料</w:t>
      </w:r>
    </w:p>
    <w:p w14:paraId="426B1BE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30.1公开发布的招标文件，包括图纸、服务清单、答疑文件等；</w:t>
      </w:r>
    </w:p>
    <w:p w14:paraId="2219F93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30.2其他评标必须的资料。</w:t>
      </w:r>
    </w:p>
    <w:p w14:paraId="597A3800"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30.3评审委员会应当认真研究招标文件，至少应了解熟悉以下内容：</w:t>
      </w:r>
    </w:p>
    <w:p w14:paraId="40C3385C"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（1）招标的目的；</w:t>
      </w:r>
    </w:p>
    <w:p w14:paraId="1C55EB87"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（2）招标项目需求的范围和性质；</w:t>
      </w:r>
    </w:p>
    <w:p w14:paraId="2739662C"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（3）招标文件规定的投标人的资格、财政预算限额、商务条款；</w:t>
      </w:r>
    </w:p>
    <w:p w14:paraId="60116E70"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（4）招标文件规定的评标程序、评标方法和评标因素；</w:t>
      </w:r>
    </w:p>
    <w:p w14:paraId="17C6B155" w14:textId="77777777" w:rsidR="00526D8F" w:rsidRDefault="00280CD3">
      <w:pPr>
        <w:spacing w:line="360" w:lineRule="auto"/>
        <w:rPr>
          <w:rFonts w:ascii="新宋体" w:eastAsia="新宋体" w:hAnsi="新宋体"/>
          <w:szCs w:val="21"/>
        </w:rPr>
      </w:pPr>
      <w:r>
        <w:rPr>
          <w:rFonts w:ascii="新宋体" w:eastAsia="新宋体" w:hAnsi="新宋体" w:hint="eastAsia"/>
          <w:color w:val="FF0000"/>
          <w:szCs w:val="21"/>
        </w:rPr>
        <w:t>（5）招标文件所列示的资格性审查表及符合性审查表。</w:t>
      </w:r>
    </w:p>
    <w:p w14:paraId="3C8DB9E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31．独立评标</w:t>
      </w:r>
    </w:p>
    <w:p w14:paraId="2421E3AE" w14:textId="77777777" w:rsidR="00526D8F" w:rsidRDefault="00280CD3">
      <w:pPr>
        <w:spacing w:line="360" w:lineRule="auto"/>
        <w:rPr>
          <w:rFonts w:ascii="新宋体" w:eastAsia="新宋体" w:hAnsi="新宋体"/>
          <w:bCs/>
          <w:szCs w:val="21"/>
        </w:rPr>
      </w:pPr>
      <w:r>
        <w:rPr>
          <w:rFonts w:ascii="新宋体" w:eastAsia="新宋体" w:hAnsi="新宋体" w:hint="eastAsia"/>
          <w:bCs/>
          <w:szCs w:val="21"/>
        </w:rPr>
        <w:t>30.1</w:t>
      </w:r>
      <w:r>
        <w:rPr>
          <w:rFonts w:ascii="新宋体" w:eastAsia="新宋体" w:hAnsi="新宋体" w:hint="eastAsia"/>
          <w:szCs w:val="21"/>
        </w:rPr>
        <w:t>评审委员会</w:t>
      </w:r>
      <w:r>
        <w:rPr>
          <w:rFonts w:ascii="新宋体" w:eastAsia="新宋体" w:hAnsi="新宋体" w:hint="eastAsia"/>
          <w:bCs/>
          <w:szCs w:val="21"/>
        </w:rPr>
        <w:t>成员的评标活动应当独立进行，并应遵循投标文件初审、澄清有关问题、比较与评价、确定中标供应商、编写评标报告的工作程序。</w:t>
      </w:r>
    </w:p>
    <w:p w14:paraId="4328615A" w14:textId="77777777" w:rsidR="00526D8F" w:rsidRDefault="00526D8F">
      <w:pPr>
        <w:spacing w:line="360" w:lineRule="auto"/>
      </w:pPr>
    </w:p>
    <w:p w14:paraId="7F2B9D0C"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第七章 评标程序及评标方法</w:t>
      </w:r>
    </w:p>
    <w:p w14:paraId="4734D00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32．投标文件初审</w:t>
      </w:r>
    </w:p>
    <w:p w14:paraId="501D10A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32.1投标文件初审包括资格性审查和符合性审查。资格性审查：依据法律法规和招标文件的规定，对投标文件中的资格证明等进行审查，以确定投标供应商是否具备投标资格。符合性审查：依据招标文件的规定，对投标文件的有效性、完整性和对招标文件的响应程度进行审查，以确定是否满足</w:t>
      </w:r>
      <w:r>
        <w:rPr>
          <w:rFonts w:ascii="新宋体" w:eastAsia="新宋体" w:hAnsi="新宋体" w:hint="eastAsia"/>
          <w:szCs w:val="21"/>
        </w:rPr>
        <w:lastRenderedPageBreak/>
        <w:t>符合性审查的要求。</w:t>
      </w:r>
    </w:p>
    <w:p w14:paraId="0613CEE7" w14:textId="77777777" w:rsidR="00526D8F" w:rsidRDefault="00280CD3">
      <w:pPr>
        <w:spacing w:line="360" w:lineRule="auto"/>
        <w:rPr>
          <w:rFonts w:ascii="新宋体" w:eastAsia="新宋体" w:hAnsi="新宋体"/>
          <w:b/>
          <w:szCs w:val="21"/>
        </w:rPr>
      </w:pPr>
      <w:r>
        <w:rPr>
          <w:rFonts w:ascii="新宋体" w:eastAsia="新宋体" w:hAnsi="新宋体" w:hint="eastAsia"/>
          <w:szCs w:val="21"/>
        </w:rPr>
        <w:t xml:space="preserve">32.2 </w:t>
      </w:r>
      <w:r>
        <w:rPr>
          <w:rFonts w:ascii="新宋体" w:eastAsia="新宋体" w:hAnsi="新宋体" w:hint="eastAsia"/>
          <w:b/>
          <w:szCs w:val="21"/>
        </w:rPr>
        <w:t>投标文件初审内容请详见《资格性审查表》和《符合性审查表》部分。投标人若有一条审查不通过则按投标无效处理。评审委员会对投标单位打√为通过审查，打×为未通过审查。</w:t>
      </w:r>
    </w:p>
    <w:p w14:paraId="40F5224D"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32.3 投标文件初审中关于供应</w:t>
      </w:r>
      <w:proofErr w:type="gramStart"/>
      <w:r>
        <w:rPr>
          <w:rFonts w:ascii="新宋体" w:eastAsia="新宋体" w:hAnsi="新宋体" w:hint="eastAsia"/>
          <w:b/>
          <w:szCs w:val="21"/>
        </w:rPr>
        <w:t>商家数</w:t>
      </w:r>
      <w:proofErr w:type="gramEnd"/>
      <w:r>
        <w:rPr>
          <w:rFonts w:ascii="新宋体" w:eastAsia="新宋体" w:hAnsi="新宋体" w:hint="eastAsia"/>
          <w:b/>
          <w:szCs w:val="21"/>
        </w:rPr>
        <w:t>的计算:</w:t>
      </w:r>
    </w:p>
    <w:p w14:paraId="1731A829"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32.3.1采用最低评标价法的采购项目，提供相同品牌产品的不同投标人参加同一合同项下投标的，以其中通过资格审查、符合性审查且报价最低的参加评标；报价相同的，由采购人或者采购人委托评审委员会按照招标文件规定的方式确定一个参加评标的投标人，招标文件未规定的采取随机抽取方式确定，其他投标无效。</w:t>
      </w:r>
    </w:p>
    <w:p w14:paraId="670CEB9C"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32.3.2采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审委员会按照招标文件规定的方式确定一个投标人获得中标人推荐资格，招标文件未规定的采取随机抽取方式确定，其他同品牌投标人不作为中标候选人。</w:t>
      </w:r>
    </w:p>
    <w:p w14:paraId="75B79AC8" w14:textId="77777777" w:rsidR="00526D8F" w:rsidRDefault="00280CD3">
      <w:pPr>
        <w:spacing w:line="360" w:lineRule="auto"/>
        <w:rPr>
          <w:rFonts w:ascii="新宋体" w:eastAsia="新宋体" w:hAnsi="新宋体"/>
          <w:b/>
          <w:szCs w:val="21"/>
        </w:rPr>
      </w:pPr>
      <w:r>
        <w:rPr>
          <w:rFonts w:ascii="新宋体" w:eastAsia="新宋体" w:hAnsi="新宋体" w:hint="eastAsia"/>
          <w:b/>
          <w:szCs w:val="21"/>
        </w:rPr>
        <w:t>32.3.3非单一产品采购项目，采购人应当根据采购项目技术构成、产品价格比重等合理确定核心产品，并在招标文件中载明。多家投标人提供的核心产品品牌相同的，按前两款规定处理。</w:t>
      </w:r>
    </w:p>
    <w:p w14:paraId="1FB9E611" w14:textId="77777777" w:rsidR="00526D8F" w:rsidRDefault="00280CD3">
      <w:pPr>
        <w:spacing w:line="360" w:lineRule="auto"/>
        <w:rPr>
          <w:rFonts w:ascii="新宋体" w:eastAsia="新宋体" w:hAnsi="新宋体"/>
          <w:b/>
          <w:color w:val="FF0000"/>
          <w:szCs w:val="21"/>
        </w:rPr>
      </w:pPr>
      <w:r>
        <w:rPr>
          <w:rFonts w:ascii="新宋体" w:eastAsia="新宋体" w:hAnsi="新宋体" w:hint="eastAsia"/>
          <w:b/>
          <w:color w:val="FF0000"/>
          <w:szCs w:val="21"/>
        </w:rPr>
        <w:t>32.4投标人投标文件作无效处理的情形，具体包括但不限于以下：</w:t>
      </w:r>
    </w:p>
    <w:p w14:paraId="39BBD3F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32.4.1不同投标人的投标文件由同一单位或者同一个人编制，或者由同一个人分阶段参与编制；</w:t>
      </w:r>
    </w:p>
    <w:p w14:paraId="75BEC679" w14:textId="77777777" w:rsidR="00526D8F" w:rsidRDefault="00280CD3">
      <w:pPr>
        <w:spacing w:line="360" w:lineRule="auto"/>
        <w:rPr>
          <w:rFonts w:ascii="新宋体" w:eastAsia="新宋体" w:hAnsi="新宋体"/>
          <w:szCs w:val="21"/>
        </w:rPr>
      </w:pPr>
      <w:r>
        <w:rPr>
          <w:rFonts w:ascii="新宋体" w:eastAsia="新宋体" w:hAnsi="新宋体"/>
          <w:szCs w:val="21"/>
        </w:rPr>
        <w:t>32.4.</w:t>
      </w:r>
      <w:r>
        <w:rPr>
          <w:rFonts w:ascii="新宋体" w:eastAsia="新宋体" w:hAnsi="新宋体" w:hint="eastAsia"/>
          <w:szCs w:val="21"/>
        </w:rPr>
        <w:t>2不同投标人委托同一单位或者个人办理投标事宜；</w:t>
      </w:r>
    </w:p>
    <w:p w14:paraId="32D10ED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32.4.3不同投标人的投标文件载明的项目管理成员或者联系人员为同一人；</w:t>
      </w:r>
    </w:p>
    <w:p w14:paraId="193208F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32.4.4不同投标人的投标文件异常一致或者投标报价呈规律性差异；</w:t>
      </w:r>
    </w:p>
    <w:p w14:paraId="2F8EEFE8"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32.4.5</w:t>
      </w:r>
      <w:r>
        <w:rPr>
          <w:rFonts w:ascii="新宋体" w:eastAsia="新宋体" w:hAnsi="新宋体"/>
          <w:color w:val="FF0000"/>
          <w:szCs w:val="21"/>
        </w:rPr>
        <w:t>不同投标供应商的投标文件或部分投标文件相互混装</w:t>
      </w:r>
      <w:r>
        <w:rPr>
          <w:rFonts w:ascii="新宋体" w:eastAsia="新宋体" w:hAnsi="新宋体" w:hint="eastAsia"/>
          <w:color w:val="FF0000"/>
          <w:szCs w:val="21"/>
        </w:rPr>
        <w:t>；</w:t>
      </w:r>
    </w:p>
    <w:p w14:paraId="19965AA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32.4.6投标供应商之间相互约定给予未中标的供应商利益补偿；</w:t>
      </w:r>
    </w:p>
    <w:p w14:paraId="38202AB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32.4.7不同投标供应商的法定代表人、主要经营负责人、项目投标授权代表人、项目负责人、主要技术人员为同一人、属同一单位或者同一单位缴纳社会保险；</w:t>
      </w:r>
    </w:p>
    <w:p w14:paraId="45142A0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32.4.8不同投标供应商的投标文件内容存在非正常一致；</w:t>
      </w:r>
    </w:p>
    <w:p w14:paraId="319CAC6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32.4.9在同一单位工作人员为两家以上（含两家）供应商进行同一项投标活动；</w:t>
      </w:r>
    </w:p>
    <w:p w14:paraId="628DBF4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32.4.10主管部门依照法律、法规认定的其他情形。</w:t>
      </w:r>
    </w:p>
    <w:p w14:paraId="72F10AC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32.5对不属于《资格性审查表》和《符合性审查表》所列的其他情形，除专用条款另有规定和32.4条款所列情形外，不得作为投标无效的理由。</w:t>
      </w:r>
    </w:p>
    <w:p w14:paraId="243715F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33．澄清有关问题</w:t>
      </w:r>
    </w:p>
    <w:p w14:paraId="7051611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对于投标文件中含义不明确、同类问题表述不一致或者有明显文字和计算错误的内容，评审委员会应当以书面形式要求投标人</w:t>
      </w:r>
      <w:proofErr w:type="gramStart"/>
      <w:r>
        <w:rPr>
          <w:rFonts w:ascii="新宋体" w:eastAsia="新宋体" w:hAnsi="新宋体" w:hint="eastAsia"/>
          <w:szCs w:val="21"/>
        </w:rPr>
        <w:t>作出</w:t>
      </w:r>
      <w:proofErr w:type="gramEnd"/>
      <w:r>
        <w:rPr>
          <w:rFonts w:ascii="新宋体" w:eastAsia="新宋体" w:hAnsi="新宋体" w:hint="eastAsia"/>
          <w:szCs w:val="21"/>
        </w:rPr>
        <w:t>必要的澄清、说明或者补正。</w:t>
      </w:r>
    </w:p>
    <w:p w14:paraId="7D06A57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投标人的澄清、说明或者补正应当采用书面形式，并加盖公章，或者由法定代表人或其授权的代表签字。投标人的澄清、说明或者补正不得超出投标文件的范围或者改变投标文件的实质性内容。</w:t>
      </w:r>
    </w:p>
    <w:p w14:paraId="0305C41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根据本通用条款第34条，凡属于评审委员会在评审中发现的算术错误进行核实的修改不在此列。</w:t>
      </w:r>
    </w:p>
    <w:p w14:paraId="0F401FFD" w14:textId="77777777" w:rsidR="00526D8F" w:rsidRDefault="00280CD3">
      <w:pPr>
        <w:spacing w:line="360" w:lineRule="auto"/>
        <w:rPr>
          <w:rFonts w:ascii="新宋体" w:eastAsia="新宋体" w:hAnsi="新宋体"/>
          <w:szCs w:val="21"/>
        </w:rPr>
      </w:pPr>
      <w:bookmarkStart w:id="22" w:name="_Toc73518151"/>
      <w:bookmarkStart w:id="23" w:name="_Toc100052400"/>
      <w:bookmarkStart w:id="24" w:name="_Toc73521581"/>
      <w:bookmarkStart w:id="25" w:name="_Toc73521669"/>
      <w:bookmarkStart w:id="26" w:name="_Toc73517673"/>
      <w:r>
        <w:rPr>
          <w:rFonts w:ascii="新宋体" w:eastAsia="新宋体" w:hAnsi="新宋体" w:hint="eastAsia"/>
          <w:szCs w:val="21"/>
        </w:rPr>
        <w:t>34．错误的修正</w:t>
      </w:r>
      <w:bookmarkEnd w:id="22"/>
      <w:bookmarkEnd w:id="23"/>
      <w:bookmarkEnd w:id="24"/>
      <w:bookmarkEnd w:id="25"/>
      <w:bookmarkEnd w:id="26"/>
    </w:p>
    <w:p w14:paraId="2A17F5E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投标文件报价出现前后不一致的，除专用条款另有规定外，按照下列规定修正：</w:t>
      </w:r>
    </w:p>
    <w:p w14:paraId="7441198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34.1投标文件中开标一览表内容与投标文件中相应内容不一致的，以开标一览表为准；</w:t>
      </w:r>
    </w:p>
    <w:p w14:paraId="007D008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34.2大写金额和小写金额不一致的，以大写金额为准；</w:t>
      </w:r>
    </w:p>
    <w:p w14:paraId="5689DC3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34.3单价金额小数点或者百分比有明显错位，以开标一览表的总价为准，并修改单价；</w:t>
      </w:r>
    </w:p>
    <w:p w14:paraId="01D2D58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34.4总价金额与按单价汇总金额不一致的，以单价金额计算结果为准。</w:t>
      </w:r>
    </w:p>
    <w:p w14:paraId="1057227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34.5同时出现两种以上不一致的，按照前款规定的顺序修正。修正后的报价按照本通用条款33条的规定，经投标人确认后产生约束力，投标人不确认的，其投标无效。</w:t>
      </w:r>
    </w:p>
    <w:p w14:paraId="79D126E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35．投标文件的比较与评价</w:t>
      </w:r>
    </w:p>
    <w:p w14:paraId="67CFA68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评审委员会将按照《深圳经济特区政府采购条例》、《深圳经济特区政府采购条例实施细则》及《深圳市政府采购评审委员会）和评标方法暂行规定》，参照相关法律、法规、规定，仅对通过资格性审查和符合性审查的投标文件进行综合比较与评价。</w:t>
      </w:r>
    </w:p>
    <w:p w14:paraId="2434145C"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评审委员会成员对需要共同认定的事项存在争议的，应当按照少数服从多数的原则</w:t>
      </w:r>
      <w:proofErr w:type="gramStart"/>
      <w:r>
        <w:rPr>
          <w:rFonts w:ascii="新宋体" w:eastAsia="新宋体" w:hAnsi="新宋体" w:hint="eastAsia"/>
          <w:color w:val="FF0000"/>
          <w:szCs w:val="21"/>
        </w:rPr>
        <w:t>作出</w:t>
      </w:r>
      <w:proofErr w:type="gramEnd"/>
      <w:r>
        <w:rPr>
          <w:rFonts w:ascii="新宋体" w:eastAsia="新宋体" w:hAnsi="新宋体" w:hint="eastAsia"/>
          <w:color w:val="FF0000"/>
          <w:szCs w:val="21"/>
        </w:rPr>
        <w:t>结论。持不同意见的评审委员会成员应当在评标报告上签署不同意见及理由，否则视为同意评标报告。</w:t>
      </w:r>
    </w:p>
    <w:p w14:paraId="7CFDD14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36. 实地考察、演示或设备测试</w:t>
      </w:r>
    </w:p>
    <w:p w14:paraId="30538CE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36.1在招标过程中，评审委员会有权决定是否对本项目投标人进行现场勘察或实地考察或检验有关证明材料的原件。投标人应随时做好接受检查的准备。</w:t>
      </w:r>
    </w:p>
    <w:p w14:paraId="1051659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36.2若招标文件要求进行现场演示或设备测试的，投标人应做好相应准备。</w:t>
      </w:r>
    </w:p>
    <w:p w14:paraId="1DB32C5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37．评标方法</w:t>
      </w:r>
    </w:p>
    <w:p w14:paraId="7DB9FC2B"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t>37.1最低价法</w:t>
      </w:r>
    </w:p>
    <w:p w14:paraId="630BFEA5" w14:textId="77777777" w:rsidR="00526D8F" w:rsidRDefault="00280CD3">
      <w:pPr>
        <w:spacing w:line="360" w:lineRule="auto"/>
        <w:rPr>
          <w:rFonts w:ascii="新宋体" w:eastAsia="新宋体" w:hAnsi="新宋体"/>
          <w:szCs w:val="21"/>
        </w:rPr>
      </w:pPr>
      <w:r>
        <w:rPr>
          <w:rFonts w:ascii="新宋体" w:eastAsia="新宋体" w:hAnsi="新宋体"/>
          <w:szCs w:val="21"/>
        </w:rPr>
        <w:t>最低评标价法，是指投标文件满足招标文件全部实质性要求，且投标报价最低的投标人为中标候选人的评标方法（</w:t>
      </w:r>
      <w:r>
        <w:rPr>
          <w:rFonts w:ascii="新宋体" w:eastAsia="新宋体" w:hAnsi="新宋体" w:hint="eastAsia"/>
          <w:szCs w:val="21"/>
        </w:rPr>
        <w:t>排名</w:t>
      </w:r>
      <w:r>
        <w:rPr>
          <w:rFonts w:ascii="新宋体" w:eastAsia="新宋体" w:hAnsi="新宋体"/>
          <w:szCs w:val="21"/>
        </w:rPr>
        <w:t>第二</w:t>
      </w:r>
      <w:r>
        <w:rPr>
          <w:rFonts w:ascii="新宋体" w:eastAsia="新宋体" w:hAnsi="新宋体" w:hint="eastAsia"/>
          <w:szCs w:val="21"/>
        </w:rPr>
        <w:t>的投标人为第一递补中标候选人、排名</w:t>
      </w:r>
      <w:r>
        <w:rPr>
          <w:rFonts w:ascii="新宋体" w:eastAsia="新宋体" w:hAnsi="新宋体"/>
          <w:szCs w:val="21"/>
        </w:rPr>
        <w:t>第</w:t>
      </w:r>
      <w:r>
        <w:rPr>
          <w:rFonts w:ascii="新宋体" w:eastAsia="新宋体" w:hAnsi="新宋体" w:hint="eastAsia"/>
          <w:szCs w:val="21"/>
        </w:rPr>
        <w:t>三的投标人为第二递补中标候选人</w:t>
      </w:r>
      <w:r>
        <w:rPr>
          <w:rFonts w:ascii="新宋体" w:eastAsia="新宋体" w:hAnsi="新宋体"/>
          <w:szCs w:val="21"/>
        </w:rPr>
        <w:t>）。</w:t>
      </w:r>
    </w:p>
    <w:p w14:paraId="5E34F80D"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t>37.1.2综合评分法</w:t>
      </w:r>
    </w:p>
    <w:p w14:paraId="311CEB15" w14:textId="77777777" w:rsidR="00526D8F" w:rsidRDefault="00280CD3">
      <w:pPr>
        <w:spacing w:line="360" w:lineRule="auto"/>
        <w:rPr>
          <w:rFonts w:ascii="新宋体" w:eastAsia="新宋体" w:hAnsi="新宋体"/>
          <w:szCs w:val="21"/>
        </w:rPr>
      </w:pPr>
      <w:r>
        <w:rPr>
          <w:rFonts w:ascii="新宋体" w:eastAsia="新宋体" w:hAnsi="新宋体"/>
          <w:szCs w:val="21"/>
        </w:rPr>
        <w:t>综合评分法，是指投标文件满足招标文件全部实质性要求，</w:t>
      </w:r>
      <w:proofErr w:type="gramStart"/>
      <w:r>
        <w:rPr>
          <w:rFonts w:ascii="新宋体" w:eastAsia="新宋体" w:hAnsi="新宋体"/>
          <w:szCs w:val="21"/>
        </w:rPr>
        <w:t>且按照</w:t>
      </w:r>
      <w:proofErr w:type="gramEnd"/>
      <w:r>
        <w:rPr>
          <w:rFonts w:ascii="新宋体" w:eastAsia="新宋体" w:hAnsi="新宋体"/>
          <w:szCs w:val="21"/>
        </w:rPr>
        <w:t>评审因素的量化指标评审得分最高的投标人为中标候选人的评标方法（</w:t>
      </w:r>
      <w:r>
        <w:rPr>
          <w:rFonts w:ascii="新宋体" w:eastAsia="新宋体" w:hAnsi="新宋体" w:hint="eastAsia"/>
          <w:szCs w:val="21"/>
        </w:rPr>
        <w:t>排名</w:t>
      </w:r>
      <w:r>
        <w:rPr>
          <w:rFonts w:ascii="新宋体" w:eastAsia="新宋体" w:hAnsi="新宋体"/>
          <w:szCs w:val="21"/>
        </w:rPr>
        <w:t>第二</w:t>
      </w:r>
      <w:r>
        <w:rPr>
          <w:rFonts w:ascii="新宋体" w:eastAsia="新宋体" w:hAnsi="新宋体" w:hint="eastAsia"/>
          <w:szCs w:val="21"/>
        </w:rPr>
        <w:t>的投标人为第一递补中标候选人、排名</w:t>
      </w:r>
      <w:r>
        <w:rPr>
          <w:rFonts w:ascii="新宋体" w:eastAsia="新宋体" w:hAnsi="新宋体"/>
          <w:szCs w:val="21"/>
        </w:rPr>
        <w:t>第</w:t>
      </w:r>
      <w:r>
        <w:rPr>
          <w:rFonts w:ascii="新宋体" w:eastAsia="新宋体" w:hAnsi="新宋体" w:hint="eastAsia"/>
          <w:szCs w:val="21"/>
        </w:rPr>
        <w:t>三的投标人为第二递补中标候选人</w:t>
      </w:r>
      <w:r>
        <w:rPr>
          <w:rFonts w:ascii="新宋体" w:eastAsia="新宋体" w:hAnsi="新宋体"/>
          <w:szCs w:val="21"/>
        </w:rPr>
        <w:t>）。</w:t>
      </w:r>
    </w:p>
    <w:p w14:paraId="3D734EBC"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t>37.1.3定性评审法</w:t>
      </w:r>
    </w:p>
    <w:p w14:paraId="0BA04E6D" w14:textId="77777777" w:rsidR="00526D8F" w:rsidRDefault="00280CD3">
      <w:pPr>
        <w:spacing w:line="360" w:lineRule="auto"/>
        <w:rPr>
          <w:rFonts w:ascii="新宋体" w:eastAsia="新宋体" w:hAnsi="新宋体"/>
          <w:bCs/>
          <w:szCs w:val="21"/>
        </w:rPr>
      </w:pPr>
      <w:r>
        <w:rPr>
          <w:rFonts w:ascii="新宋体" w:eastAsia="新宋体" w:hAnsi="新宋体"/>
          <w:szCs w:val="21"/>
        </w:rPr>
        <w:t>定性评审法</w:t>
      </w:r>
      <w:r>
        <w:rPr>
          <w:rFonts w:ascii="新宋体" w:eastAsia="新宋体" w:hAnsi="新宋体" w:hint="eastAsia"/>
          <w:szCs w:val="21"/>
        </w:rPr>
        <w:t>，是指</w:t>
      </w:r>
      <w:r>
        <w:rPr>
          <w:rFonts w:ascii="新宋体" w:eastAsia="新宋体" w:hAnsi="新宋体"/>
          <w:szCs w:val="21"/>
        </w:rPr>
        <w:t>按照招标文件规定的各项因素进行技术商务定性评审，对各投标文件是否满足招标文件实质性要求提出意见，指出投标文件的优点、缺陷、问题以及签订合同前应注意和澄清的事项，并形成评审报告。所有递交的投标文件不被判定为</w:t>
      </w:r>
      <w:proofErr w:type="gramStart"/>
      <w:r>
        <w:rPr>
          <w:rFonts w:ascii="新宋体" w:eastAsia="新宋体" w:hAnsi="新宋体"/>
          <w:szCs w:val="21"/>
        </w:rPr>
        <w:t>废标或者</w:t>
      </w:r>
      <w:proofErr w:type="gramEnd"/>
      <w:r>
        <w:rPr>
          <w:rFonts w:ascii="新宋体" w:eastAsia="新宋体" w:hAnsi="新宋体"/>
          <w:szCs w:val="21"/>
        </w:rPr>
        <w:t>无效标的投标人，均推荐为候选中标供应商。</w:t>
      </w:r>
    </w:p>
    <w:p w14:paraId="1FED740E"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t>37.2 本项目采用的评标方法见本项目招标文件第一册“专用条款”的相关内容。</w:t>
      </w:r>
    </w:p>
    <w:p w14:paraId="738A095C"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lastRenderedPageBreak/>
        <w:t>37.3重新评审的情形</w:t>
      </w:r>
    </w:p>
    <w:p w14:paraId="11960B2E" w14:textId="77777777" w:rsidR="00526D8F" w:rsidRDefault="00280CD3">
      <w:pPr>
        <w:spacing w:line="360" w:lineRule="auto"/>
        <w:rPr>
          <w:rFonts w:ascii="新宋体" w:eastAsia="新宋体" w:hAnsi="新宋体"/>
          <w:b/>
          <w:bCs/>
          <w:szCs w:val="21"/>
        </w:rPr>
      </w:pPr>
      <w:r>
        <w:rPr>
          <w:rFonts w:ascii="新宋体" w:eastAsia="新宋体" w:hAnsi="新宋体" w:hint="eastAsia"/>
          <w:szCs w:val="21"/>
        </w:rPr>
        <w:t>评标结果汇总完成后，除下列情形外，任何人不得修改评标结果：</w:t>
      </w:r>
    </w:p>
    <w:p w14:paraId="4437A7D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37.3.1分值汇总计算错误的；</w:t>
      </w:r>
    </w:p>
    <w:p w14:paraId="262E016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37.3.2分项评分超出评分标准范围的；</w:t>
      </w:r>
    </w:p>
    <w:p w14:paraId="4DF8854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37.3.3评审委员会成员对客观评审因素评分不一致的；</w:t>
      </w:r>
    </w:p>
    <w:p w14:paraId="521E3C8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37.3.4经评审委员会认定评分畸高、</w:t>
      </w:r>
      <w:proofErr w:type="gramStart"/>
      <w:r>
        <w:rPr>
          <w:rFonts w:ascii="新宋体" w:eastAsia="新宋体" w:hAnsi="新宋体" w:hint="eastAsia"/>
          <w:szCs w:val="21"/>
        </w:rPr>
        <w:t>畸</w:t>
      </w:r>
      <w:proofErr w:type="gramEnd"/>
      <w:r>
        <w:rPr>
          <w:rFonts w:ascii="新宋体" w:eastAsia="新宋体" w:hAnsi="新宋体" w:hint="eastAsia"/>
          <w:szCs w:val="21"/>
        </w:rPr>
        <w:t>低的。</w:t>
      </w:r>
    </w:p>
    <w:p w14:paraId="6D05D0C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评标报告签署前，经复核发现存在以上情形之一的，评审委员会应当当场修改评标结果，并在评标报告中记载；评标报告签署后，采购人或者采购代理机构发现存在以上情形之一的，应当组织原评审委员会进行重新评审，重新评审改变评标结果的，书面报告本级财政部门。</w:t>
      </w:r>
    </w:p>
    <w:p w14:paraId="132831A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投标人对本条第一款情形提出质疑的，采购人或者采购代理机构可以组织原评审委员会进行重新评审，重新评审改变评标结果的，应当书面报告本级财政部门。</w:t>
      </w:r>
    </w:p>
    <w:p w14:paraId="08066E3A" w14:textId="77777777" w:rsidR="00526D8F" w:rsidRDefault="00280CD3">
      <w:pPr>
        <w:spacing w:line="360" w:lineRule="auto"/>
        <w:rPr>
          <w:rFonts w:ascii="新宋体" w:eastAsia="新宋体" w:hAnsi="新宋体"/>
          <w:b/>
          <w:bCs/>
          <w:szCs w:val="21"/>
        </w:rPr>
      </w:pPr>
      <w:r>
        <w:rPr>
          <w:rFonts w:ascii="新宋体" w:eastAsia="新宋体" w:hAnsi="新宋体" w:hint="eastAsia"/>
          <w:b/>
          <w:bCs/>
          <w:szCs w:val="21"/>
        </w:rPr>
        <w:t xml:space="preserve"> 37.4重新组建评审委员会的情形</w:t>
      </w:r>
    </w:p>
    <w:p w14:paraId="79BF594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评审委员会或者其成员存在下列情形导致评标结果无效的，重新组建评审委员会进行评标，并书面报告本级财政部门：</w:t>
      </w:r>
    </w:p>
    <w:p w14:paraId="3CD0A0B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37.4.1评审委员会组成不符合《政府采购货物和服务招标投标管理办法》规定的；</w:t>
      </w:r>
    </w:p>
    <w:p w14:paraId="2AB2F8B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37.4.2有《政府采购货物和服务招标投标管理办法》第六十二条第一至五项情形的；</w:t>
      </w:r>
    </w:p>
    <w:p w14:paraId="2EFCECC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37.4.3评审委员会及其成员独立评标受到非法干预的；</w:t>
      </w:r>
    </w:p>
    <w:p w14:paraId="3813AB9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37.4.4有政府采购法实施条例第七十五条规定的违法行为的。</w:t>
      </w:r>
    </w:p>
    <w:p w14:paraId="65AB776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有违法违规行为的原评审委员会成员不得参加重新组建的评审委员会。</w:t>
      </w:r>
    </w:p>
    <w:p w14:paraId="7E10B4A8" w14:textId="77777777" w:rsidR="00526D8F" w:rsidRDefault="00526D8F">
      <w:pPr>
        <w:spacing w:line="360" w:lineRule="auto"/>
        <w:rPr>
          <w:rFonts w:ascii="新宋体" w:eastAsia="新宋体" w:hAnsi="新宋体"/>
          <w:szCs w:val="21"/>
        </w:rPr>
      </w:pPr>
    </w:p>
    <w:p w14:paraId="61EF961A"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第八章 定标及公示</w:t>
      </w:r>
    </w:p>
    <w:p w14:paraId="3F5E541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38．定标方法</w:t>
      </w:r>
    </w:p>
    <w:p w14:paraId="20CBC3E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38.1非评定分离项目定标方法</w:t>
      </w:r>
    </w:p>
    <w:p w14:paraId="44264EF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w:t>
      </w:r>
      <w:r>
        <w:rPr>
          <w:rFonts w:ascii="新宋体" w:eastAsia="新宋体" w:hAnsi="新宋体"/>
          <w:szCs w:val="21"/>
        </w:rPr>
        <w:t>.</w:t>
      </w:r>
      <w:r>
        <w:rPr>
          <w:rFonts w:ascii="新宋体" w:eastAsia="新宋体" w:hAnsi="新宋体" w:hint="eastAsia"/>
          <w:szCs w:val="21"/>
        </w:rPr>
        <w:t>1.1评审委员会依据本项目招标文件所约定的评标方法进行评审和比较，向招标代理机构提交书面评标报告，并根据评标方法比较评价结果从优</w:t>
      </w:r>
      <w:proofErr w:type="gramStart"/>
      <w:r>
        <w:rPr>
          <w:rFonts w:ascii="新宋体" w:eastAsia="新宋体" w:hAnsi="新宋体" w:hint="eastAsia"/>
          <w:szCs w:val="21"/>
        </w:rPr>
        <w:t>到劣进行</w:t>
      </w:r>
      <w:proofErr w:type="gramEnd"/>
      <w:r>
        <w:rPr>
          <w:rFonts w:ascii="新宋体" w:eastAsia="新宋体" w:hAnsi="新宋体" w:hint="eastAsia"/>
          <w:szCs w:val="21"/>
        </w:rPr>
        <w:t>排序，并推荐中标候选人或确定中标供应商。</w:t>
      </w:r>
    </w:p>
    <w:p w14:paraId="0CAFB3A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w:t>
      </w:r>
      <w:r>
        <w:rPr>
          <w:rFonts w:ascii="新宋体" w:eastAsia="新宋体" w:hAnsi="新宋体"/>
          <w:szCs w:val="21"/>
        </w:rPr>
        <w:t>.</w:t>
      </w:r>
      <w:r>
        <w:rPr>
          <w:rFonts w:ascii="新宋体" w:eastAsia="新宋体" w:hAnsi="新宋体" w:hint="eastAsia"/>
          <w:szCs w:val="21"/>
        </w:rPr>
        <w:t>1.2</w:t>
      </w:r>
      <w:r>
        <w:rPr>
          <w:rFonts w:ascii="新宋体" w:eastAsia="新宋体" w:hAnsi="新宋体"/>
          <w:szCs w:val="21"/>
        </w:rPr>
        <w:t>采用最低评标价法的，评标结果按投标报价由低到高顺序排列。投标报价相同的并列。投标文件满足招标文件全部实质性要求且投标报价最低的投标人为排名第一的中标候选人（</w:t>
      </w:r>
      <w:r>
        <w:rPr>
          <w:rFonts w:ascii="新宋体" w:eastAsia="新宋体" w:hAnsi="新宋体" w:hint="eastAsia"/>
          <w:szCs w:val="21"/>
        </w:rPr>
        <w:t>排名</w:t>
      </w:r>
      <w:r>
        <w:rPr>
          <w:rFonts w:ascii="新宋体" w:eastAsia="新宋体" w:hAnsi="新宋体"/>
          <w:szCs w:val="21"/>
        </w:rPr>
        <w:t>第二</w:t>
      </w:r>
      <w:r>
        <w:rPr>
          <w:rFonts w:ascii="新宋体" w:eastAsia="新宋体" w:hAnsi="新宋体" w:hint="eastAsia"/>
          <w:szCs w:val="21"/>
        </w:rPr>
        <w:t>的投标人为第一递补中标候选人、排名</w:t>
      </w:r>
      <w:r>
        <w:rPr>
          <w:rFonts w:ascii="新宋体" w:eastAsia="新宋体" w:hAnsi="新宋体"/>
          <w:szCs w:val="21"/>
        </w:rPr>
        <w:t>第</w:t>
      </w:r>
      <w:r>
        <w:rPr>
          <w:rFonts w:ascii="新宋体" w:eastAsia="新宋体" w:hAnsi="新宋体" w:hint="eastAsia"/>
          <w:szCs w:val="21"/>
        </w:rPr>
        <w:t>三的投标人为第二递补中标候选人</w:t>
      </w:r>
      <w:r>
        <w:rPr>
          <w:rFonts w:ascii="新宋体" w:eastAsia="新宋体" w:hAnsi="新宋体"/>
          <w:szCs w:val="21"/>
        </w:rPr>
        <w:t>）。</w:t>
      </w:r>
    </w:p>
    <w:p w14:paraId="4B8C767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w:t>
      </w:r>
      <w:r>
        <w:rPr>
          <w:rFonts w:ascii="新宋体" w:eastAsia="新宋体" w:hAnsi="新宋体"/>
          <w:szCs w:val="21"/>
        </w:rPr>
        <w:t>.</w:t>
      </w:r>
      <w:r>
        <w:rPr>
          <w:rFonts w:ascii="新宋体" w:eastAsia="新宋体" w:hAnsi="新宋体" w:hint="eastAsia"/>
          <w:szCs w:val="21"/>
        </w:rPr>
        <w:t>1.3</w:t>
      </w:r>
      <w:r>
        <w:rPr>
          <w:rFonts w:ascii="新宋体" w:eastAsia="新宋体" w:hAnsi="新宋体"/>
          <w:szCs w:val="21"/>
        </w:rPr>
        <w:t>采用综合评分法的，评标结果按评审后得分由高到低顺序排列。得分相同的，按投标报价由低到高顺序排列。得分且投标报价相同的并列。投标文件满足招标文件全部实质性要求，</w:t>
      </w:r>
      <w:proofErr w:type="gramStart"/>
      <w:r>
        <w:rPr>
          <w:rFonts w:ascii="新宋体" w:eastAsia="新宋体" w:hAnsi="新宋体"/>
          <w:szCs w:val="21"/>
        </w:rPr>
        <w:t>且按照</w:t>
      </w:r>
      <w:proofErr w:type="gramEnd"/>
      <w:r>
        <w:rPr>
          <w:rFonts w:ascii="新宋体" w:eastAsia="新宋体" w:hAnsi="新宋体"/>
          <w:szCs w:val="21"/>
        </w:rPr>
        <w:t>评审因素的量化指标评审得分最高的投标人为排名第一的中标候选人（</w:t>
      </w:r>
      <w:r>
        <w:rPr>
          <w:rFonts w:ascii="新宋体" w:eastAsia="新宋体" w:hAnsi="新宋体" w:hint="eastAsia"/>
          <w:szCs w:val="21"/>
        </w:rPr>
        <w:t>排名</w:t>
      </w:r>
      <w:r>
        <w:rPr>
          <w:rFonts w:ascii="新宋体" w:eastAsia="新宋体" w:hAnsi="新宋体"/>
          <w:szCs w:val="21"/>
        </w:rPr>
        <w:t>第二</w:t>
      </w:r>
      <w:r>
        <w:rPr>
          <w:rFonts w:ascii="新宋体" w:eastAsia="新宋体" w:hAnsi="新宋体" w:hint="eastAsia"/>
          <w:szCs w:val="21"/>
        </w:rPr>
        <w:t>的投标人为第一递补中标候选人、排名</w:t>
      </w:r>
      <w:r>
        <w:rPr>
          <w:rFonts w:ascii="新宋体" w:eastAsia="新宋体" w:hAnsi="新宋体"/>
          <w:szCs w:val="21"/>
        </w:rPr>
        <w:t>第</w:t>
      </w:r>
      <w:r>
        <w:rPr>
          <w:rFonts w:ascii="新宋体" w:eastAsia="新宋体" w:hAnsi="新宋体" w:hint="eastAsia"/>
          <w:szCs w:val="21"/>
        </w:rPr>
        <w:t>三的投标人为第二递补中标候选人</w:t>
      </w:r>
      <w:r>
        <w:rPr>
          <w:rFonts w:ascii="新宋体" w:eastAsia="新宋体" w:hAnsi="新宋体"/>
          <w:szCs w:val="21"/>
        </w:rPr>
        <w:t>）。</w:t>
      </w:r>
    </w:p>
    <w:p w14:paraId="66A9C12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出现</w:t>
      </w:r>
      <w:r>
        <w:rPr>
          <w:rFonts w:ascii="新宋体" w:eastAsia="新宋体" w:hAnsi="新宋体"/>
          <w:szCs w:val="21"/>
        </w:rPr>
        <w:t>得分且投标报价相同的并列</w:t>
      </w:r>
      <w:r>
        <w:rPr>
          <w:rFonts w:ascii="新宋体" w:eastAsia="新宋体" w:hAnsi="新宋体" w:hint="eastAsia"/>
          <w:szCs w:val="21"/>
        </w:rPr>
        <w:t>情况时，采取随机抽取的方式确定，具体操作办法及流程由评审委员会确定。</w:t>
      </w:r>
    </w:p>
    <w:p w14:paraId="19638355"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38.2评定分离项目定标方法</w:t>
      </w:r>
    </w:p>
    <w:p w14:paraId="19B2140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38.2.1根据《深圳经济特区政府采购条例实施细则》等有关规定，本项目采用评标和定标分离办法，即评审委员会按照本项目规定的评审方法对投标文件进行评审、推荐候选中标供应商并出具书面评审报告，由采购人根据评审委员会出具的评审报告和推荐的候选中标供应商确定中标供应商。具体所采用的评审方法和定标方法（定标规则）详见招标文件第一册关键信息的内容。</w:t>
      </w:r>
    </w:p>
    <w:p w14:paraId="5FB6C9D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38.2.2采用“综合评分法”或“最低价法”评审方法的项目，评审委员会按照评审结果，依照招标文件第一册关键信息的内容推荐相应数量的候选中标供应商。</w:t>
      </w:r>
      <w:r>
        <w:rPr>
          <w:rFonts w:ascii="新宋体" w:eastAsia="新宋体" w:hAnsi="新宋体" w:hint="eastAsia"/>
          <w:color w:val="FF0000"/>
          <w:szCs w:val="21"/>
        </w:rPr>
        <w:t>采用“定性评审法”评审方法的项目，所有递交投标文件不被判定为无效标的投标人，均推荐为候选中标供应商。</w:t>
      </w:r>
    </w:p>
    <w:p w14:paraId="026B69D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38.2.3采购人应当按照以下方法确定中标供应商：</w:t>
      </w:r>
    </w:p>
    <w:p w14:paraId="6DC86AA4" w14:textId="77777777" w:rsidR="00526D8F" w:rsidRDefault="00280CD3">
      <w:pPr>
        <w:spacing w:line="360" w:lineRule="auto"/>
        <w:rPr>
          <w:rFonts w:ascii="新宋体" w:eastAsia="新宋体" w:hAnsi="新宋体"/>
          <w:szCs w:val="21"/>
        </w:rPr>
      </w:pPr>
      <w:r>
        <w:rPr>
          <w:rFonts w:ascii="新宋体" w:eastAsia="新宋体" w:hAnsi="新宋体"/>
          <w:szCs w:val="21"/>
        </w:rPr>
        <w:t>38.</w:t>
      </w:r>
      <w:r>
        <w:rPr>
          <w:rFonts w:ascii="新宋体" w:eastAsia="新宋体" w:hAnsi="新宋体" w:hint="eastAsia"/>
          <w:szCs w:val="21"/>
        </w:rPr>
        <w:t>2.3.1自定法。自定法是指采购人组织定标委员会，由定标委员会在候选中标供应商中确定中标供应商。</w:t>
      </w:r>
    </w:p>
    <w:p w14:paraId="3CB01A5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操作程序：</w:t>
      </w:r>
    </w:p>
    <w:p w14:paraId="4AEFDA8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①招标代理机构自评审结束之日起2个工作日内通过系统将评审报告送交采购人。</w:t>
      </w:r>
    </w:p>
    <w:p w14:paraId="6E9EE267"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szCs w:val="21"/>
        </w:rPr>
        <w:t>②采购人应当自收到评审报告之日起3个工作日内，组成定标委员会，召开定标会并确定中标供应商（中标供应商的具体数量由采购人在项目申报时确定并在招标文件中体现）。</w:t>
      </w:r>
      <w:r>
        <w:rPr>
          <w:rFonts w:ascii="新宋体" w:eastAsia="新宋体" w:hAnsi="新宋体" w:hint="eastAsia"/>
          <w:color w:val="FF0000"/>
          <w:szCs w:val="21"/>
        </w:rPr>
        <w:t>应当提交采购人领导班子集体研究, 按照“少数服从多数，且多数人数超过班子成员半数方可有效”的原则进行决策。</w:t>
      </w:r>
    </w:p>
    <w:p w14:paraId="60606B33" w14:textId="77777777" w:rsidR="00526D8F" w:rsidRDefault="00280CD3">
      <w:pPr>
        <w:spacing w:line="360" w:lineRule="auto"/>
        <w:ind w:firstLineChars="200" w:firstLine="420"/>
        <w:rPr>
          <w:rFonts w:ascii="新宋体" w:eastAsia="新宋体" w:hAnsi="新宋体"/>
          <w:szCs w:val="21"/>
        </w:rPr>
      </w:pPr>
      <w:r>
        <w:rPr>
          <w:rFonts w:ascii="新宋体" w:eastAsia="新宋体" w:hAnsi="新宋体" w:hint="eastAsia"/>
          <w:szCs w:val="21"/>
        </w:rPr>
        <w:t>中标供应商的确定流程：网上具体操作时，在结束辅助评标后，招标代理机构工作人员上传候选中标供应商的投标文件并录入候选中标供应商的中标信息，完成上述操作后</w:t>
      </w:r>
      <w:proofErr w:type="gramStart"/>
      <w:r>
        <w:rPr>
          <w:rFonts w:ascii="新宋体" w:eastAsia="新宋体" w:hAnsi="新宋体" w:hint="eastAsia"/>
          <w:szCs w:val="21"/>
        </w:rPr>
        <w:t>后</w:t>
      </w:r>
      <w:proofErr w:type="gramEnd"/>
      <w:r>
        <w:rPr>
          <w:rFonts w:ascii="新宋体" w:eastAsia="新宋体" w:hAnsi="新宋体" w:hint="eastAsia"/>
          <w:szCs w:val="21"/>
        </w:rPr>
        <w:t>进入“采购人录入定标结果”的环节；采购人在“采购人录入定标结果”中可以实时的查看候选中标供应商、投标报价、投标文件，同时查看和打印综合得分表、评审报告、候选中标供应商评价表，以单选框的方式，在显示候选中标供应商名称和投标报价的列表中，由采购人根据定标结果选择中标供应商。</w:t>
      </w:r>
    </w:p>
    <w:p w14:paraId="6DFD5F0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③采购人应当自定标会召开后的3个工作日内，将定标书面记录、定标报告在采购人内部网站或者内部办公区域公示，公示日期不少于3个工作日。公示内容包括定标委员会候选人员名单、正式成员名单、定标程序、定标环节及定标结果等内容。</w:t>
      </w:r>
    </w:p>
    <w:p w14:paraId="2C32EDF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④采购人应当在公示结束后3个工作日内，将定标报告送招标代理机构备案。定标报告包括但不限于定标委员会候选人员名单、正式成员名单、定标委员会的产生过程、定标程序及定标结果等内容。</w:t>
      </w:r>
    </w:p>
    <w:p w14:paraId="38E05B4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⑤采购人逾期不确定的，招标代理机构将报主管部门处理，处理期间不计入采购期间。</w:t>
      </w:r>
    </w:p>
    <w:p w14:paraId="121A62E6" w14:textId="77777777" w:rsidR="00526D8F" w:rsidRDefault="00280CD3">
      <w:pPr>
        <w:spacing w:line="360" w:lineRule="auto"/>
        <w:rPr>
          <w:rFonts w:ascii="新宋体" w:eastAsia="新宋体" w:hAnsi="新宋体"/>
          <w:szCs w:val="21"/>
        </w:rPr>
      </w:pPr>
      <w:r>
        <w:rPr>
          <w:rFonts w:ascii="新宋体" w:eastAsia="新宋体" w:hAnsi="新宋体"/>
          <w:szCs w:val="21"/>
        </w:rPr>
        <w:t>38.</w:t>
      </w:r>
      <w:r>
        <w:rPr>
          <w:rFonts w:ascii="新宋体" w:eastAsia="新宋体" w:hAnsi="新宋体" w:hint="eastAsia"/>
          <w:szCs w:val="21"/>
        </w:rPr>
        <w:t>2.3.2抽签法。抽签法是指候选中标供应</w:t>
      </w:r>
      <w:proofErr w:type="gramStart"/>
      <w:r>
        <w:rPr>
          <w:rFonts w:ascii="新宋体" w:eastAsia="新宋体" w:hAnsi="新宋体" w:hint="eastAsia"/>
          <w:szCs w:val="21"/>
        </w:rPr>
        <w:t>商产生</w:t>
      </w:r>
      <w:proofErr w:type="gramEnd"/>
      <w:r>
        <w:rPr>
          <w:rFonts w:ascii="新宋体" w:eastAsia="新宋体" w:hAnsi="新宋体" w:hint="eastAsia"/>
          <w:szCs w:val="21"/>
        </w:rPr>
        <w:t>后，由采购人委托招标代理机构按照随机抽签的方式在候选中标供应商中确定中标供应商。抽签方式分为网上抽签和网下抽签两种。</w:t>
      </w:r>
    </w:p>
    <w:p w14:paraId="1950DC9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网上抽签操作程序：①在结束辅助评标后，进入随机抽签的环节（相应功能点为“采购人定标结果抽签”）；②以包组为单位，由采购人在候选中标供应商中随机抽取中标供应商（中标供应商的具体数量由采购人在项目申报时确定并在招标文件中体现）；③采购人网上抽签结束，点击确认后，</w:t>
      </w:r>
      <w:r>
        <w:rPr>
          <w:rFonts w:ascii="新宋体" w:eastAsia="新宋体" w:hAnsi="新宋体" w:hint="eastAsia"/>
          <w:szCs w:val="21"/>
        </w:rPr>
        <w:lastRenderedPageBreak/>
        <w:t>直接进入“起草采购结果公示”环节。</w:t>
      </w:r>
    </w:p>
    <w:p w14:paraId="4E2A2CF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网下抽签操作程序：①候选中标供应</w:t>
      </w:r>
      <w:proofErr w:type="gramStart"/>
      <w:r>
        <w:rPr>
          <w:rFonts w:ascii="新宋体" w:eastAsia="新宋体" w:hAnsi="新宋体" w:hint="eastAsia"/>
          <w:szCs w:val="21"/>
        </w:rPr>
        <w:t>商产生</w:t>
      </w:r>
      <w:proofErr w:type="gramEnd"/>
      <w:r>
        <w:rPr>
          <w:rFonts w:ascii="新宋体" w:eastAsia="新宋体" w:hAnsi="新宋体" w:hint="eastAsia"/>
          <w:szCs w:val="21"/>
        </w:rPr>
        <w:t>后，由采购人委托招标代理机构评审结束的当日，组织抽签小组随机抽取中标供应商（中标供应商的具体数量由采购人在项目申报时确定并在招标文件中体现）。②抽签小组原则上由采购人授权代表和项目评审组织人组成，项目评审组织人指招标代理机构工作人员。③抽签采用网下组织实施，过程要求全程录音录像。④抽取流程。a、编号。抽签小组按候选中标供应商投标时间先后确定抽签编号，如A公司投标时间最早，则抽签编号为1，以此类推。b、抽签。按抽签编号的数量放入相应数量及编号的号码球，抽签小组成员随机抽取1个号码球。c、定签。按抽中的号码球编号与事先确定的抽签编号确定中标供应商。填写《抽签表》。d、确认结果。抽签小组成员签字确认抽签结果。填写《抽签结果确认书》。招标代理机构工作人员根据网下抽签的结果直接录入中标供应商信息。</w:t>
      </w:r>
    </w:p>
    <w:p w14:paraId="430C09D3" w14:textId="77777777" w:rsidR="00526D8F" w:rsidRDefault="00280CD3">
      <w:pPr>
        <w:spacing w:line="360" w:lineRule="auto"/>
        <w:rPr>
          <w:rFonts w:ascii="新宋体" w:eastAsia="新宋体" w:hAnsi="新宋体"/>
          <w:szCs w:val="21"/>
        </w:rPr>
      </w:pPr>
      <w:r>
        <w:rPr>
          <w:rFonts w:ascii="新宋体" w:eastAsia="新宋体" w:hAnsi="新宋体"/>
          <w:szCs w:val="21"/>
        </w:rPr>
        <w:t>38.</w:t>
      </w:r>
      <w:r>
        <w:rPr>
          <w:rFonts w:ascii="新宋体" w:eastAsia="新宋体" w:hAnsi="新宋体" w:hint="eastAsia"/>
          <w:szCs w:val="21"/>
        </w:rPr>
        <w:t>2.</w:t>
      </w:r>
      <w:r>
        <w:rPr>
          <w:rFonts w:ascii="新宋体" w:eastAsia="新宋体" w:hAnsi="新宋体"/>
          <w:szCs w:val="21"/>
        </w:rPr>
        <w:t>3</w:t>
      </w:r>
      <w:r>
        <w:rPr>
          <w:rFonts w:ascii="新宋体" w:eastAsia="新宋体" w:hAnsi="新宋体" w:hint="eastAsia"/>
          <w:szCs w:val="21"/>
        </w:rPr>
        <w:t>.3竞价法。竞价法是指候选中标供应</w:t>
      </w:r>
      <w:proofErr w:type="gramStart"/>
      <w:r>
        <w:rPr>
          <w:rFonts w:ascii="新宋体" w:eastAsia="新宋体" w:hAnsi="新宋体" w:hint="eastAsia"/>
          <w:szCs w:val="21"/>
        </w:rPr>
        <w:t>商产生</w:t>
      </w:r>
      <w:proofErr w:type="gramEnd"/>
      <w:r>
        <w:rPr>
          <w:rFonts w:ascii="新宋体" w:eastAsia="新宋体" w:hAnsi="新宋体" w:hint="eastAsia"/>
          <w:szCs w:val="21"/>
        </w:rPr>
        <w:t>后，由采购人委托招标代理机构组织候选中标供应商进行二次竞价，最终报价最低的为中标供应商。</w:t>
      </w:r>
    </w:p>
    <w:p w14:paraId="3FE1B46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备注（竞价法）：①候选中标供应商竞价的价格不得高于其投标文件中的报价。②二次竞价的价格为投标总价，采购计划条目对应的分项报价按最终报价与原投标报价下浮比例统一下调。③中标供应商的具体数量由采购人在项目申报时确定并在招标文件中体现。</w:t>
      </w:r>
    </w:p>
    <w:p w14:paraId="50D38C1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说明：采购人及投标供应商应按照上述方法提前做好相关准备。</w:t>
      </w:r>
    </w:p>
    <w:p w14:paraId="5EB24E0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38.3专用条款另有规定的，按专用条款相关要求定标。</w:t>
      </w:r>
    </w:p>
    <w:p w14:paraId="7968768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39．编写评标报告</w:t>
      </w:r>
    </w:p>
    <w:p w14:paraId="3797E8E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评标报告是评审委员会根据全体评标成员签字的原始评标记录和评标结果编写的报告，评标报告由评审委员会全体成员签字。对评标结论持有异议的评审委员会成员可以书面方式阐述其不同意见和理由。评审委员会成员拒绝在评标报告上签字且不陈述其不同意见和理由的，视为同意评标结论。评审委员会应当对此</w:t>
      </w:r>
      <w:proofErr w:type="gramStart"/>
      <w:r>
        <w:rPr>
          <w:rFonts w:ascii="新宋体" w:eastAsia="新宋体" w:hAnsi="新宋体" w:hint="eastAsia"/>
          <w:szCs w:val="21"/>
        </w:rPr>
        <w:t>作出</w:t>
      </w:r>
      <w:proofErr w:type="gramEnd"/>
      <w:r>
        <w:rPr>
          <w:rFonts w:ascii="新宋体" w:eastAsia="新宋体" w:hAnsi="新宋体" w:hint="eastAsia"/>
          <w:szCs w:val="21"/>
        </w:rPr>
        <w:t>书面说明并记录存档。</w:t>
      </w:r>
    </w:p>
    <w:p w14:paraId="59CF4B1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40．中标公告</w:t>
      </w:r>
    </w:p>
    <w:p w14:paraId="0081D69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40.1为体现“公开、公平、公正”的原则，评标结束后，招标代理机构将在</w:t>
      </w:r>
      <w:r>
        <w:rPr>
          <w:rFonts w:ascii="新宋体" w:eastAsia="新宋体" w:hAnsi="新宋体" w:hint="eastAsia"/>
          <w:color w:val="FF0000"/>
          <w:szCs w:val="21"/>
        </w:rPr>
        <w:t>“深圳市瑞凝信招标咨询有限公司网”（</w:t>
      </w:r>
      <w:r>
        <w:rPr>
          <w:color w:val="FF0000"/>
        </w:rPr>
        <w:t>http://www.realsino.cn/</w:t>
      </w:r>
      <w:r>
        <w:rPr>
          <w:rFonts w:ascii="新宋体" w:eastAsia="新宋体" w:hAnsi="新宋体" w:hint="eastAsia"/>
          <w:color w:val="FF0000"/>
          <w:szCs w:val="21"/>
        </w:rPr>
        <w:t>）</w:t>
      </w:r>
      <w:r>
        <w:rPr>
          <w:rFonts w:ascii="新宋体" w:eastAsia="新宋体" w:hAnsi="新宋体" w:hint="eastAsia"/>
          <w:szCs w:val="21"/>
        </w:rPr>
        <w:t>上发布中标结果公告。供应商如对评标结果有异议，</w:t>
      </w:r>
      <w:r>
        <w:rPr>
          <w:rFonts w:ascii="新宋体" w:eastAsia="新宋体" w:hAnsi="新宋体"/>
          <w:szCs w:val="21"/>
        </w:rPr>
        <w:t>可在发布公示日期起五个工作日内向</w:t>
      </w:r>
      <w:r>
        <w:rPr>
          <w:rFonts w:ascii="新宋体" w:eastAsia="新宋体" w:hAnsi="新宋体" w:hint="eastAsia"/>
          <w:szCs w:val="21"/>
        </w:rPr>
        <w:t>招标代理机构</w:t>
      </w:r>
      <w:r>
        <w:rPr>
          <w:rFonts w:ascii="新宋体" w:eastAsia="新宋体" w:hAnsi="新宋体"/>
          <w:szCs w:val="21"/>
        </w:rPr>
        <w:t>提出。</w:t>
      </w:r>
      <w:r>
        <w:rPr>
          <w:rFonts w:ascii="新宋体" w:eastAsia="新宋体" w:hAnsi="新宋体" w:hint="eastAsia"/>
          <w:szCs w:val="21"/>
        </w:rPr>
        <w:t>若在公示期内未提出质疑，则视为认同该评标结果。</w:t>
      </w:r>
    </w:p>
    <w:p w14:paraId="1012B2D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40.2质疑投诉人应保证质疑投诉内容的真实性和可靠性，并承担相应的法律责任。</w:t>
      </w:r>
    </w:p>
    <w:p w14:paraId="3863438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41．中标通知书</w:t>
      </w:r>
    </w:p>
    <w:p w14:paraId="5322BFE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41</w:t>
      </w:r>
      <w:r>
        <w:rPr>
          <w:rFonts w:ascii="新宋体" w:eastAsia="新宋体" w:hAnsi="新宋体"/>
          <w:szCs w:val="21"/>
        </w:rPr>
        <w:t>.</w:t>
      </w:r>
      <w:r>
        <w:rPr>
          <w:rFonts w:ascii="新宋体" w:eastAsia="新宋体" w:hAnsi="新宋体" w:hint="eastAsia"/>
          <w:szCs w:val="21"/>
        </w:rPr>
        <w:t>1中标公告公布以后,公示期内无有效质疑投诉,采购代理机构发出中标通知书，中标通知书对采购人和中标人具有同等法律效力。中标通知书发出后，中标人无正当理由不得放弃中标，中标通知书是合同的重要组成部分。</w:t>
      </w:r>
    </w:p>
    <w:p w14:paraId="77294DC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41</w:t>
      </w:r>
      <w:r>
        <w:rPr>
          <w:rFonts w:ascii="新宋体" w:eastAsia="新宋体" w:hAnsi="新宋体"/>
          <w:szCs w:val="21"/>
        </w:rPr>
        <w:t xml:space="preserve">.2 </w:t>
      </w:r>
      <w:r>
        <w:rPr>
          <w:rFonts w:ascii="新宋体" w:eastAsia="新宋体" w:hAnsi="新宋体" w:hint="eastAsia"/>
          <w:szCs w:val="21"/>
        </w:rPr>
        <w:t>因质疑投诉或其它原因导致项目结果变更或采购终止的，招标代理机构有权吊销中标通知书或终止采购合同。</w:t>
      </w:r>
    </w:p>
    <w:p w14:paraId="06996FA3" w14:textId="77777777" w:rsidR="00526D8F" w:rsidRDefault="00280CD3">
      <w:pPr>
        <w:spacing w:line="360" w:lineRule="auto"/>
        <w:rPr>
          <w:rFonts w:ascii="新宋体" w:eastAsia="新宋体" w:hAnsi="新宋体"/>
          <w:szCs w:val="21"/>
        </w:rPr>
      </w:pPr>
      <w:r>
        <w:rPr>
          <w:rFonts w:ascii="新宋体" w:eastAsia="新宋体" w:hAnsi="新宋体" w:hint="eastAsia"/>
          <w:color w:val="FF0000"/>
          <w:szCs w:val="21"/>
        </w:rPr>
        <w:lastRenderedPageBreak/>
        <w:t>41.3招标代理服务费：中标人须向招标代理机构按如下标准和规定缴纳中标服务费</w:t>
      </w:r>
    </w:p>
    <w:p w14:paraId="475C7770" w14:textId="77777777" w:rsidR="00526D8F" w:rsidRDefault="00280CD3">
      <w:pPr>
        <w:spacing w:line="360" w:lineRule="auto"/>
        <w:rPr>
          <w:rFonts w:ascii="新宋体" w:eastAsia="新宋体" w:hAnsi="新宋体"/>
          <w:szCs w:val="21"/>
        </w:rPr>
      </w:pPr>
      <w:r>
        <w:rPr>
          <w:rFonts w:ascii="新宋体" w:eastAsia="新宋体" w:hAnsi="新宋体"/>
          <w:szCs w:val="21"/>
        </w:rPr>
        <w:t>41.3.1</w:t>
      </w:r>
      <w:r>
        <w:rPr>
          <w:rFonts w:ascii="新宋体" w:eastAsia="新宋体" w:hAnsi="新宋体" w:hint="eastAsia"/>
          <w:szCs w:val="21"/>
        </w:rPr>
        <w:t>以中标金额作为中标服务费的计算基数。中标服务费收费采用差额定率累进法计算方式，</w:t>
      </w:r>
      <w:proofErr w:type="gramStart"/>
      <w:r>
        <w:rPr>
          <w:rFonts w:ascii="新宋体" w:eastAsia="新宋体" w:hAnsi="新宋体" w:hint="eastAsia"/>
          <w:szCs w:val="21"/>
        </w:rPr>
        <w:t>按关于</w:t>
      </w:r>
      <w:proofErr w:type="gramEnd"/>
      <w:r>
        <w:rPr>
          <w:rFonts w:ascii="新宋体" w:eastAsia="新宋体" w:hAnsi="新宋体" w:hint="eastAsia"/>
          <w:szCs w:val="21"/>
        </w:rPr>
        <w:t>规范深圳市社会采购代理机构管理有关事项的补充通知(深</w:t>
      </w:r>
      <w:proofErr w:type="gramStart"/>
      <w:r>
        <w:rPr>
          <w:rFonts w:ascii="新宋体" w:eastAsia="新宋体" w:hAnsi="新宋体" w:hint="eastAsia"/>
          <w:szCs w:val="21"/>
        </w:rPr>
        <w:t>财购[</w:t>
      </w:r>
      <w:proofErr w:type="gramEnd"/>
      <w:r>
        <w:rPr>
          <w:rFonts w:ascii="新宋体" w:eastAsia="新宋体" w:hAnsi="新宋体" w:hint="eastAsia"/>
          <w:szCs w:val="21"/>
        </w:rPr>
        <w:t>2018]27号)</w:t>
      </w:r>
      <w:proofErr w:type="gramStart"/>
      <w:r>
        <w:rPr>
          <w:rFonts w:ascii="新宋体" w:eastAsia="新宋体" w:hAnsi="新宋体" w:hint="eastAsia"/>
          <w:szCs w:val="21"/>
        </w:rPr>
        <w:t>”</w:t>
      </w:r>
      <w:proofErr w:type="gramEnd"/>
      <w:r>
        <w:rPr>
          <w:rFonts w:ascii="新宋体" w:eastAsia="新宋体" w:hAnsi="新宋体" w:hint="eastAsia"/>
          <w:szCs w:val="21"/>
        </w:rPr>
        <w:t>的规定执行；</w:t>
      </w:r>
    </w:p>
    <w:p w14:paraId="415ED882" w14:textId="77777777" w:rsidR="00526D8F" w:rsidRDefault="00280CD3">
      <w:pPr>
        <w:spacing w:line="360" w:lineRule="auto"/>
        <w:rPr>
          <w:rFonts w:ascii="新宋体" w:eastAsia="新宋体" w:hAnsi="新宋体"/>
          <w:szCs w:val="21"/>
        </w:rPr>
      </w:pPr>
      <w:r>
        <w:rPr>
          <w:rFonts w:ascii="新宋体" w:eastAsia="新宋体" w:hAnsi="新宋体"/>
          <w:szCs w:val="21"/>
        </w:rPr>
        <w:t>41.3.</w:t>
      </w:r>
      <w:r>
        <w:rPr>
          <w:rFonts w:ascii="新宋体" w:eastAsia="新宋体" w:hAnsi="新宋体" w:hint="eastAsia"/>
          <w:szCs w:val="21"/>
        </w:rPr>
        <w:t>2中标服务费的缴纳形式：向招标代理机构直接缴纳，可用支票、电汇等付款方式；</w:t>
      </w:r>
    </w:p>
    <w:p w14:paraId="6EA4BE61" w14:textId="77777777" w:rsidR="00526D8F" w:rsidRDefault="00526D8F">
      <w:pPr>
        <w:spacing w:line="360" w:lineRule="auto"/>
      </w:pPr>
    </w:p>
    <w:p w14:paraId="41287032"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第九章  公开招标失败的后续处理</w:t>
      </w:r>
    </w:p>
    <w:p w14:paraId="476509C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42．公开招标失败的处理</w:t>
      </w:r>
    </w:p>
    <w:p w14:paraId="0A35DCE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42.1本项目公开招标过程中若由于投标截止后实际递交</w:t>
      </w:r>
      <w:r>
        <w:rPr>
          <w:rFonts w:ascii="新宋体" w:eastAsia="新宋体" w:hAnsi="新宋体"/>
          <w:szCs w:val="21"/>
        </w:rPr>
        <w:t>投标</w:t>
      </w:r>
      <w:r>
        <w:rPr>
          <w:rFonts w:ascii="新宋体" w:eastAsia="新宋体" w:hAnsi="新宋体" w:hint="eastAsia"/>
          <w:szCs w:val="21"/>
        </w:rPr>
        <w:t>文件的供应商数量不足、经评审委员会评审对招标文件作实质响应的供应商不足等原因造成公开招标失败，可由招标代理机构重新组织采购。</w:t>
      </w:r>
    </w:p>
    <w:p w14:paraId="4F69800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42.2对公开招标失败的项目，评审委员会在出具该项目招标失败结论的同时，提出重新采购组织形式的建议，以及进一步完善招标文件的资格、技术、商务要求的修改建议。</w:t>
      </w:r>
    </w:p>
    <w:p w14:paraId="1D61B07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42.3重新组织采购有以下两种组织形式：</w:t>
      </w:r>
    </w:p>
    <w:p w14:paraId="47BC6F5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（1）由招标代理机构重新组织公开招标；</w:t>
      </w:r>
    </w:p>
    <w:p w14:paraId="23095FB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（2）根据实际情况需要向政府采购监督管理部门提出非公开招标方式申请，经政府采购监督管理部门批准，公开招标失败采购项目可转为竞争性谈判或单一来源谈判方式采购。</w:t>
      </w:r>
    </w:p>
    <w:p w14:paraId="39A8A40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42.4公开招标失败的采购项目重新组织公开招标，由招标代理机构重新按公开招标流程组织采购活动。</w:t>
      </w:r>
    </w:p>
    <w:p w14:paraId="15AA5AA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42.5公开招标失败的采购项目经政府采购监督管理部门批准转为竞争性谈判或单一来源谈判方式采购的，按规定要求组织政府采购工作。</w:t>
      </w:r>
    </w:p>
    <w:p w14:paraId="43643034" w14:textId="77777777" w:rsidR="00526D8F" w:rsidRDefault="00526D8F">
      <w:pPr>
        <w:spacing w:line="360" w:lineRule="auto"/>
      </w:pPr>
    </w:p>
    <w:p w14:paraId="759A0092"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第十章  合同的授予与备案</w:t>
      </w:r>
    </w:p>
    <w:p w14:paraId="3014DE65" w14:textId="77777777" w:rsidR="00526D8F" w:rsidRDefault="00280CD3">
      <w:pPr>
        <w:spacing w:line="360" w:lineRule="auto"/>
        <w:rPr>
          <w:rFonts w:ascii="新宋体" w:eastAsia="新宋体" w:hAnsi="新宋体"/>
          <w:szCs w:val="21"/>
        </w:rPr>
      </w:pPr>
      <w:bookmarkStart w:id="27" w:name="_Toc73521586"/>
      <w:bookmarkStart w:id="28" w:name="_Toc73518157"/>
      <w:bookmarkStart w:id="29" w:name="_Toc73521674"/>
      <w:bookmarkStart w:id="30" w:name="_Toc100052408"/>
      <w:bookmarkStart w:id="31" w:name="_Toc73517679"/>
      <w:r>
        <w:rPr>
          <w:rFonts w:ascii="新宋体" w:eastAsia="新宋体" w:hAnsi="新宋体" w:hint="eastAsia"/>
          <w:szCs w:val="21"/>
        </w:rPr>
        <w:t>43．合同授予标准</w:t>
      </w:r>
      <w:bookmarkEnd w:id="27"/>
      <w:bookmarkEnd w:id="28"/>
      <w:bookmarkEnd w:id="29"/>
      <w:bookmarkEnd w:id="30"/>
      <w:bookmarkEnd w:id="31"/>
    </w:p>
    <w:p w14:paraId="2BA49E3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本项目的合同将授予按本招标文件规定评审确定的中标人。</w:t>
      </w:r>
    </w:p>
    <w:p w14:paraId="65555494" w14:textId="77777777" w:rsidR="00526D8F" w:rsidRDefault="00280CD3">
      <w:pPr>
        <w:spacing w:line="360" w:lineRule="auto"/>
        <w:rPr>
          <w:rFonts w:ascii="新宋体" w:eastAsia="新宋体" w:hAnsi="新宋体"/>
          <w:szCs w:val="21"/>
        </w:rPr>
      </w:pPr>
      <w:bookmarkStart w:id="32" w:name="_Toc73521675"/>
      <w:bookmarkStart w:id="33" w:name="_Toc73521587"/>
      <w:bookmarkStart w:id="34" w:name="_Toc100052409"/>
      <w:bookmarkStart w:id="35" w:name="_Toc73518158"/>
      <w:bookmarkStart w:id="36" w:name="_Toc73517680"/>
      <w:r>
        <w:rPr>
          <w:rFonts w:ascii="新宋体" w:eastAsia="新宋体" w:hAnsi="新宋体" w:hint="eastAsia"/>
          <w:szCs w:val="21"/>
        </w:rPr>
        <w:t>44．</w:t>
      </w:r>
      <w:bookmarkEnd w:id="32"/>
      <w:bookmarkEnd w:id="33"/>
      <w:bookmarkEnd w:id="34"/>
      <w:bookmarkEnd w:id="35"/>
      <w:bookmarkEnd w:id="36"/>
      <w:r>
        <w:rPr>
          <w:rFonts w:ascii="新宋体" w:eastAsia="新宋体" w:hAnsi="新宋体" w:hint="eastAsia"/>
          <w:szCs w:val="21"/>
        </w:rPr>
        <w:t>接受和拒绝</w:t>
      </w:r>
      <w:proofErr w:type="gramStart"/>
      <w:r>
        <w:rPr>
          <w:rFonts w:ascii="新宋体" w:eastAsia="新宋体" w:hAnsi="新宋体" w:hint="eastAsia"/>
          <w:szCs w:val="21"/>
        </w:rPr>
        <w:t>任何或</w:t>
      </w:r>
      <w:proofErr w:type="gramEnd"/>
      <w:r>
        <w:rPr>
          <w:rFonts w:ascii="新宋体" w:eastAsia="新宋体" w:hAnsi="新宋体" w:hint="eastAsia"/>
          <w:szCs w:val="21"/>
        </w:rPr>
        <w:t>所有投标的权力</w:t>
      </w:r>
    </w:p>
    <w:p w14:paraId="159A940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招标代理机构和采购人保留在投标之前任何时候接受或拒绝任何投标或所有投标，以及宣布招标无效的权力，对受影响的投标人不承担任何责任，也无义务向受影响的投标人解释采取这一行动的理由。</w:t>
      </w:r>
    </w:p>
    <w:p w14:paraId="662C7C7E" w14:textId="77777777" w:rsidR="00526D8F" w:rsidRDefault="00280CD3">
      <w:pPr>
        <w:spacing w:line="360" w:lineRule="auto"/>
        <w:rPr>
          <w:rFonts w:ascii="新宋体" w:eastAsia="新宋体" w:hAnsi="新宋体"/>
          <w:szCs w:val="21"/>
        </w:rPr>
      </w:pPr>
      <w:bookmarkStart w:id="37" w:name="_Toc100052410"/>
      <w:bookmarkStart w:id="38" w:name="_Toc73521677"/>
      <w:bookmarkStart w:id="39" w:name="_Toc73517682"/>
      <w:bookmarkStart w:id="40" w:name="_Toc73521589"/>
      <w:bookmarkStart w:id="41" w:name="_Toc73518160"/>
      <w:r>
        <w:rPr>
          <w:rFonts w:ascii="新宋体" w:eastAsia="新宋体" w:hAnsi="新宋体" w:hint="eastAsia"/>
          <w:szCs w:val="21"/>
        </w:rPr>
        <w:t>45．合同协议书的签订</w:t>
      </w:r>
      <w:bookmarkEnd w:id="37"/>
      <w:bookmarkEnd w:id="38"/>
      <w:bookmarkEnd w:id="39"/>
      <w:bookmarkEnd w:id="40"/>
      <w:bookmarkEnd w:id="41"/>
    </w:p>
    <w:p w14:paraId="53B0EC54" w14:textId="77777777" w:rsidR="00526D8F" w:rsidRDefault="00280CD3">
      <w:pPr>
        <w:spacing w:line="360" w:lineRule="auto"/>
        <w:rPr>
          <w:rFonts w:ascii="新宋体" w:eastAsia="新宋体" w:hAnsi="新宋体"/>
          <w:color w:val="FF0000"/>
          <w:szCs w:val="21"/>
        </w:rPr>
      </w:pPr>
      <w:r>
        <w:rPr>
          <w:rFonts w:ascii="新宋体" w:eastAsia="新宋体" w:hAnsi="新宋体" w:hint="eastAsia"/>
          <w:color w:val="FF0000"/>
          <w:szCs w:val="21"/>
        </w:rPr>
        <w:t>45.1中标人将于中标通知书发出之日起十个工作日内，按照采购文件（招标文件和投标文件等）内容与采购人签订政府采购合同；合同的实质性内容应当符合招标文件的规定；</w:t>
      </w:r>
    </w:p>
    <w:p w14:paraId="4567245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45.2中标人如不按本通用条款第45</w:t>
      </w:r>
      <w:r>
        <w:rPr>
          <w:rFonts w:ascii="新宋体" w:eastAsia="新宋体" w:hAnsi="新宋体"/>
          <w:szCs w:val="21"/>
        </w:rPr>
        <w:t>.1</w:t>
      </w:r>
      <w:r>
        <w:rPr>
          <w:rFonts w:ascii="新宋体" w:eastAsia="新宋体" w:hAnsi="新宋体" w:hint="eastAsia"/>
          <w:szCs w:val="21"/>
        </w:rPr>
        <w:t>款的规定与采购人签订合同，</w:t>
      </w:r>
      <w:r>
        <w:rPr>
          <w:rFonts w:ascii="新宋体" w:eastAsia="新宋体" w:hAnsi="新宋体"/>
          <w:szCs w:val="21"/>
        </w:rPr>
        <w:t>情节严重的，并由主管部门记</w:t>
      </w:r>
      <w:r>
        <w:rPr>
          <w:rFonts w:ascii="新宋体" w:eastAsia="新宋体" w:hAnsi="新宋体"/>
          <w:szCs w:val="21"/>
        </w:rPr>
        <w:lastRenderedPageBreak/>
        <w:t>入供应商诚信档案，予以通报</w:t>
      </w:r>
      <w:r>
        <w:rPr>
          <w:rFonts w:ascii="新宋体" w:eastAsia="新宋体" w:hAnsi="新宋体" w:hint="eastAsia"/>
          <w:szCs w:val="21"/>
        </w:rPr>
        <w:t>；</w:t>
      </w:r>
    </w:p>
    <w:p w14:paraId="20E9DE9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45.3中标人应当按照合同约定履行义务，完成中标项目，不得将中标项目转让（转包）给他人。</w:t>
      </w:r>
    </w:p>
    <w:p w14:paraId="470C4D06" w14:textId="77777777" w:rsidR="00526D8F" w:rsidRDefault="00280CD3">
      <w:pPr>
        <w:spacing w:line="360" w:lineRule="auto"/>
        <w:rPr>
          <w:rFonts w:ascii="新宋体" w:eastAsia="新宋体" w:hAnsi="新宋体"/>
          <w:szCs w:val="21"/>
        </w:rPr>
      </w:pPr>
      <w:bookmarkStart w:id="42" w:name="_Toc73521678"/>
      <w:bookmarkStart w:id="43" w:name="_Toc73518161"/>
      <w:bookmarkStart w:id="44" w:name="_Toc100052411"/>
      <w:bookmarkStart w:id="45" w:name="_Toc73517683"/>
      <w:bookmarkStart w:id="46" w:name="_Toc73521590"/>
      <w:r>
        <w:rPr>
          <w:rFonts w:ascii="新宋体" w:eastAsia="新宋体" w:hAnsi="新宋体" w:hint="eastAsia"/>
          <w:szCs w:val="21"/>
        </w:rPr>
        <w:t>46．履约担保</w:t>
      </w:r>
      <w:bookmarkEnd w:id="42"/>
      <w:bookmarkEnd w:id="43"/>
      <w:bookmarkEnd w:id="44"/>
      <w:bookmarkEnd w:id="45"/>
      <w:bookmarkEnd w:id="46"/>
    </w:p>
    <w:p w14:paraId="3DF3ABA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46.1在签订项目合同的同时，中标人应按“对通用条款的补充内容”中规定的金额向采购人提交履约保证金；</w:t>
      </w:r>
    </w:p>
    <w:p w14:paraId="480E1D8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46.2如果中标人不能按“对通用条款的补充内容”中规定的金额向采购人提交履约保证金，采购人将有充分的理由通过政府采购监督管理部门废除中标，给采购人造成的损失应当予以赔偿；</w:t>
      </w:r>
    </w:p>
    <w:p w14:paraId="608EE24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46</w:t>
      </w:r>
      <w:r>
        <w:rPr>
          <w:rFonts w:ascii="新宋体" w:eastAsia="新宋体" w:hAnsi="新宋体"/>
          <w:szCs w:val="21"/>
        </w:rPr>
        <w:t>.</w:t>
      </w:r>
      <w:r>
        <w:rPr>
          <w:rFonts w:ascii="新宋体" w:eastAsia="新宋体" w:hAnsi="新宋体" w:hint="eastAsia"/>
          <w:szCs w:val="21"/>
        </w:rPr>
        <w:t>3项目服务期满之后,经验收合格后，采购人在七日内办理解除履约担保手续。</w:t>
      </w:r>
    </w:p>
    <w:p w14:paraId="648AFC9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47. 合同的备案</w:t>
      </w:r>
    </w:p>
    <w:p w14:paraId="43099F1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采购人与中标人应于合同签订之日起十日内，由采购人或委托中标人将采购合同副本抄送招标代理机构备案。</w:t>
      </w:r>
    </w:p>
    <w:p w14:paraId="6329654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48. 合同的变更</w:t>
      </w:r>
    </w:p>
    <w:p w14:paraId="461F8E3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合同变更事宜按《深圳市财政局 深圳市政府采购中心关于进一步加强市本级政府采购合同备案管理工作的通知》（</w:t>
      </w:r>
      <w:proofErr w:type="gramStart"/>
      <w:r>
        <w:rPr>
          <w:rFonts w:ascii="新宋体" w:eastAsia="新宋体" w:hAnsi="新宋体" w:hint="eastAsia"/>
          <w:szCs w:val="21"/>
        </w:rPr>
        <w:t>深财购〔2019〕</w:t>
      </w:r>
      <w:proofErr w:type="gramEnd"/>
      <w:r>
        <w:rPr>
          <w:rFonts w:ascii="新宋体" w:eastAsia="新宋体" w:hAnsi="新宋体" w:hint="eastAsia"/>
          <w:szCs w:val="21"/>
        </w:rPr>
        <w:t>43号）相关规定执行。</w:t>
      </w:r>
    </w:p>
    <w:p w14:paraId="43A0A98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49. 履约抽检及情况的反馈</w:t>
      </w:r>
    </w:p>
    <w:p w14:paraId="0593908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49.1供应商必须诚信履约，采购人必须对采购项目实施组织履约验收。必要时，深圳市政府采购中心将对采购项目进行履约抽检评价。如未按合同履约，将按《深圳经济特区政府采购条例》第五十七条有关规定进行处理。</w:t>
      </w:r>
    </w:p>
    <w:p w14:paraId="091D777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49.2</w:t>
      </w:r>
      <w:r>
        <w:rPr>
          <w:rFonts w:ascii="新宋体" w:eastAsia="新宋体" w:hAnsi="新宋体"/>
          <w:szCs w:val="21"/>
        </w:rPr>
        <w:t>采购人和供应商应当在采购合同履行完毕三十日之内将政府采购合同履行情况和相关政府采购建议等反馈至招标代理机构。</w:t>
      </w:r>
    </w:p>
    <w:p w14:paraId="4A7E09C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50. 宣传</w:t>
      </w:r>
    </w:p>
    <w:p w14:paraId="604A959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凡与政府采购活动有关的宣传或广告，若当中提及政府采购，</w:t>
      </w:r>
      <w:r>
        <w:rPr>
          <w:rFonts w:ascii="新宋体" w:eastAsia="新宋体" w:hAnsi="新宋体"/>
          <w:szCs w:val="21"/>
        </w:rPr>
        <w:t>必须事先将具体对外宣传方案报市</w:t>
      </w:r>
      <w:proofErr w:type="gramStart"/>
      <w:r>
        <w:rPr>
          <w:rFonts w:ascii="新宋体" w:eastAsia="新宋体" w:hAnsi="新宋体"/>
          <w:szCs w:val="21"/>
        </w:rPr>
        <w:t>财政委</w:t>
      </w:r>
      <w:proofErr w:type="gramEnd"/>
      <w:r>
        <w:rPr>
          <w:rFonts w:ascii="新宋体" w:eastAsia="新宋体" w:hAnsi="新宋体"/>
          <w:szCs w:val="21"/>
        </w:rPr>
        <w:t>和招标代理机构，并征得其同意。对外市场宣传包括但不限于以下形式：</w:t>
      </w:r>
    </w:p>
    <w:p w14:paraId="2859FB28" w14:textId="77777777" w:rsidR="00526D8F" w:rsidRDefault="00280CD3">
      <w:pPr>
        <w:spacing w:line="360" w:lineRule="auto"/>
        <w:rPr>
          <w:rFonts w:ascii="新宋体" w:eastAsia="新宋体" w:hAnsi="新宋体"/>
          <w:szCs w:val="21"/>
        </w:rPr>
      </w:pPr>
      <w:r>
        <w:rPr>
          <w:rFonts w:ascii="新宋体" w:eastAsia="新宋体" w:hAnsi="新宋体"/>
          <w:szCs w:val="21"/>
        </w:rPr>
        <w:t>a.名片、宣传册、广告标语等；</w:t>
      </w:r>
    </w:p>
    <w:p w14:paraId="1F04E894" w14:textId="77777777" w:rsidR="00526D8F" w:rsidRDefault="00280CD3">
      <w:pPr>
        <w:spacing w:line="360" w:lineRule="auto"/>
        <w:rPr>
          <w:rFonts w:ascii="新宋体" w:eastAsia="新宋体" w:hAnsi="新宋体"/>
          <w:szCs w:val="21"/>
        </w:rPr>
      </w:pPr>
      <w:r>
        <w:rPr>
          <w:rFonts w:ascii="新宋体" w:eastAsia="新宋体" w:hAnsi="新宋体"/>
          <w:szCs w:val="21"/>
        </w:rPr>
        <w:t>b.案例介绍、推广等；</w:t>
      </w:r>
    </w:p>
    <w:p w14:paraId="1A5B2E5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c.工作</w:t>
      </w:r>
      <w:r>
        <w:rPr>
          <w:rFonts w:ascii="新宋体" w:eastAsia="新宋体" w:hAnsi="新宋体"/>
          <w:szCs w:val="21"/>
        </w:rPr>
        <w:t>人员向其他消费群体宣传。</w:t>
      </w:r>
    </w:p>
    <w:p w14:paraId="370D786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51. 供应</w:t>
      </w:r>
      <w:proofErr w:type="gramStart"/>
      <w:r>
        <w:rPr>
          <w:rFonts w:ascii="新宋体" w:eastAsia="新宋体" w:hAnsi="新宋体" w:hint="eastAsia"/>
          <w:szCs w:val="21"/>
        </w:rPr>
        <w:t>商违法</w:t>
      </w:r>
      <w:proofErr w:type="gramEnd"/>
      <w:r>
        <w:rPr>
          <w:rFonts w:ascii="新宋体" w:eastAsia="新宋体" w:hAnsi="新宋体" w:hint="eastAsia"/>
          <w:szCs w:val="21"/>
        </w:rPr>
        <w:t>责任</w:t>
      </w:r>
    </w:p>
    <w:p w14:paraId="1AD0D51F"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《深圳经济特区政府采购条例》第五十七条 供应商在政府采购中，有下列行为之一的，一至三年内禁止其参与本市政府采购，并由主管部门记入供应商诚信档案，处以采购金额千分之十以上千</w:t>
      </w:r>
      <w:proofErr w:type="gramStart"/>
      <w:r>
        <w:rPr>
          <w:rFonts w:ascii="新宋体" w:eastAsia="新宋体" w:hAnsi="新宋体" w:hint="eastAsia"/>
          <w:szCs w:val="21"/>
        </w:rPr>
        <w:t>分之二十</w:t>
      </w:r>
      <w:proofErr w:type="gramEnd"/>
      <w:r>
        <w:rPr>
          <w:rFonts w:ascii="新宋体" w:eastAsia="新宋体" w:hAnsi="新宋体" w:hint="eastAsia"/>
          <w:szCs w:val="21"/>
        </w:rPr>
        <w:t>以下的罚款；情节严重的，取消其参与本市政府采购资格，处以采购金额千分之二十以上千</w:t>
      </w:r>
      <w:proofErr w:type="gramStart"/>
      <w:r>
        <w:rPr>
          <w:rFonts w:ascii="新宋体" w:eastAsia="新宋体" w:hAnsi="新宋体" w:hint="eastAsia"/>
          <w:szCs w:val="21"/>
        </w:rPr>
        <w:t>分之三十</w:t>
      </w:r>
      <w:proofErr w:type="gramEnd"/>
      <w:r>
        <w:rPr>
          <w:rFonts w:ascii="新宋体" w:eastAsia="新宋体" w:hAnsi="新宋体" w:hint="eastAsia"/>
          <w:szCs w:val="21"/>
        </w:rPr>
        <w:t>以下的罚款，并由市场监管部门依法吊销其营业执照；给他人造成损失的，依法承担赔偿责任；构成犯罪的，依法追究刑事责任：</w:t>
      </w:r>
    </w:p>
    <w:p w14:paraId="588CC79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（1）在采购活动中应当回避而未回避的；</w:t>
      </w:r>
    </w:p>
    <w:p w14:paraId="2BD22169"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（2）未按本条例规定签订、履行采购合同，造成严重后果的；</w:t>
      </w:r>
    </w:p>
    <w:p w14:paraId="3758710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（3）隐瞒真实情况，提供虚假资料的；</w:t>
      </w:r>
    </w:p>
    <w:p w14:paraId="56F579C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（4）以非法手段排斥其他供应商参与竞争的；</w:t>
      </w:r>
    </w:p>
    <w:p w14:paraId="224EA04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（5）与其他采购参加人串通投标的；</w:t>
      </w:r>
    </w:p>
    <w:p w14:paraId="3D670EA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（6）恶意投诉的；</w:t>
      </w:r>
    </w:p>
    <w:p w14:paraId="35AA984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（7）向采购项目相关人行贿或者提供其他不当利益的；</w:t>
      </w:r>
    </w:p>
    <w:p w14:paraId="6CA0B3A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（8）阻碍、抗拒主管部门监督检查的；</w:t>
      </w:r>
    </w:p>
    <w:p w14:paraId="6C1A1CE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（9）其他违反本条例规定的行为。</w:t>
      </w:r>
    </w:p>
    <w:p w14:paraId="40D301EA" w14:textId="77777777" w:rsidR="00526D8F" w:rsidRDefault="00526D8F">
      <w:pPr>
        <w:spacing w:line="360" w:lineRule="auto"/>
        <w:rPr>
          <w:rFonts w:ascii="新宋体" w:eastAsia="新宋体" w:hAnsi="新宋体"/>
          <w:szCs w:val="21"/>
        </w:rPr>
      </w:pPr>
    </w:p>
    <w:p w14:paraId="79FD3290" w14:textId="77777777" w:rsidR="00526D8F" w:rsidRDefault="00280CD3">
      <w:pPr>
        <w:pStyle w:val="2"/>
        <w:rPr>
          <w:rFonts w:ascii="新宋体" w:eastAsia="新宋体" w:hAnsi="新宋体"/>
          <w:kern w:val="44"/>
          <w:sz w:val="30"/>
          <w:szCs w:val="30"/>
        </w:rPr>
      </w:pPr>
      <w:r>
        <w:rPr>
          <w:rFonts w:ascii="新宋体" w:eastAsia="新宋体" w:hAnsi="新宋体" w:hint="eastAsia"/>
          <w:kern w:val="44"/>
          <w:sz w:val="30"/>
          <w:szCs w:val="30"/>
        </w:rPr>
        <w:t>第十一章  质疑处理</w:t>
      </w:r>
    </w:p>
    <w:p w14:paraId="0189C63D"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52.质疑提出与答复</w:t>
      </w:r>
    </w:p>
    <w:p w14:paraId="1D86B27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52.1提出质疑</w:t>
      </w:r>
    </w:p>
    <w:p w14:paraId="5378F0FF" w14:textId="77777777" w:rsidR="00526D8F" w:rsidRDefault="00280CD3">
      <w:pPr>
        <w:spacing w:line="360" w:lineRule="auto"/>
        <w:ind w:firstLine="432"/>
        <w:rPr>
          <w:rFonts w:ascii="新宋体" w:eastAsia="新宋体" w:hAnsi="新宋体"/>
          <w:szCs w:val="21"/>
        </w:rPr>
      </w:pPr>
      <w:r>
        <w:rPr>
          <w:rFonts w:ascii="新宋体" w:eastAsia="新宋体" w:hAnsi="新宋体" w:hint="eastAsia"/>
          <w:szCs w:val="21"/>
        </w:rPr>
        <w:t>参与政府采购活动的供应商认为自己的权益在采购活动中受到损害的，应当自知道或者应当知道其权益受到损害之日起七个工作日内向采购人、招标代理机构以书面形式提出质疑。</w:t>
      </w:r>
    </w:p>
    <w:p w14:paraId="61C23858"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52.2</w:t>
      </w:r>
      <w:r>
        <w:rPr>
          <w:rFonts w:ascii="新宋体" w:eastAsia="新宋体" w:hAnsi="新宋体"/>
          <w:szCs w:val="21"/>
        </w:rPr>
        <w:t>法律依据</w:t>
      </w:r>
    </w:p>
    <w:p w14:paraId="72F8780F" w14:textId="77777777" w:rsidR="00526D8F" w:rsidRDefault="00280CD3">
      <w:pPr>
        <w:spacing w:line="360" w:lineRule="auto"/>
        <w:ind w:firstLine="432"/>
        <w:rPr>
          <w:rFonts w:ascii="新宋体" w:eastAsia="新宋体" w:hAnsi="新宋体"/>
          <w:szCs w:val="21"/>
        </w:rPr>
      </w:pPr>
      <w:r>
        <w:rPr>
          <w:rFonts w:ascii="新宋体" w:eastAsia="新宋体" w:hAnsi="新宋体" w:hint="eastAsia"/>
          <w:szCs w:val="21"/>
        </w:rPr>
        <w:t>《中华人民共和国政府采购法》、《中华人民共和国政府采购法实施条例》、</w:t>
      </w:r>
      <w:r>
        <w:rPr>
          <w:rFonts w:ascii="新宋体" w:eastAsia="新宋体" w:hAnsi="新宋体"/>
          <w:szCs w:val="21"/>
        </w:rPr>
        <w:t>《</w:t>
      </w:r>
      <w:r>
        <w:rPr>
          <w:rFonts w:ascii="新宋体" w:eastAsia="新宋体" w:hAnsi="新宋体" w:hint="eastAsia"/>
          <w:szCs w:val="21"/>
        </w:rPr>
        <w:t>深圳经济特区政府采购</w:t>
      </w:r>
      <w:r>
        <w:rPr>
          <w:rFonts w:ascii="新宋体" w:eastAsia="新宋体" w:hAnsi="新宋体"/>
          <w:szCs w:val="21"/>
        </w:rPr>
        <w:t>条例</w:t>
      </w:r>
      <w:r>
        <w:rPr>
          <w:rFonts w:ascii="新宋体" w:eastAsia="新宋体" w:hAnsi="新宋体" w:hint="eastAsia"/>
          <w:szCs w:val="21"/>
        </w:rPr>
        <w:t>》、《深圳经济特区政府采购条例实施细则》、《政府采购质疑和投诉办法》（财政部令第94号）和其他有关法律法规规定。</w:t>
      </w:r>
    </w:p>
    <w:p w14:paraId="4122CD7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52.3质疑条件</w:t>
      </w:r>
    </w:p>
    <w:p w14:paraId="6F310500"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52.3.1提出质疑的供应商应当是参与所质疑项目采购活动的供应商；</w:t>
      </w:r>
    </w:p>
    <w:p w14:paraId="4699C8B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52.3.2应当在法定质疑期内一次性提出针对同一采购程序环节的质疑，法定质疑期为自知道或应当知道权益受到损害之日起7个工作日内。应当知道其权益受到损害之日是指：对采购文件的质疑，为采购文件公布之日；对采购过程的质疑，为各采购程序环节结束之日；对中标或者成交结果以及评审委员会、谈判小组、竞价小组组成人员的质疑，为中标或者成交结果公示之日；</w:t>
      </w:r>
    </w:p>
    <w:p w14:paraId="14B6B854"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52.3.3应提交书面质疑函，质疑</w:t>
      </w:r>
      <w:proofErr w:type="gramStart"/>
      <w:r>
        <w:rPr>
          <w:rFonts w:ascii="新宋体" w:eastAsia="新宋体" w:hAnsi="新宋体" w:hint="eastAsia"/>
          <w:szCs w:val="21"/>
        </w:rPr>
        <w:t>函应当</w:t>
      </w:r>
      <w:proofErr w:type="gramEnd"/>
      <w:r>
        <w:rPr>
          <w:rFonts w:ascii="新宋体" w:eastAsia="新宋体" w:hAnsi="新宋体" w:hint="eastAsia"/>
          <w:szCs w:val="21"/>
        </w:rPr>
        <w:t>包括以下内容：（1）具体、明确的质疑事项和与质疑事项相关的请求；（2）合理的事实和依据；（3）必要的证明材料和法律依据。注：质疑函范本可在招标代理机构网站下载。</w:t>
      </w:r>
    </w:p>
    <w:p w14:paraId="40CA34C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52.4提交</w:t>
      </w:r>
      <w:r>
        <w:rPr>
          <w:rFonts w:ascii="新宋体" w:eastAsia="新宋体" w:hAnsi="新宋体"/>
          <w:szCs w:val="21"/>
        </w:rPr>
        <w:t>材料</w:t>
      </w:r>
    </w:p>
    <w:p w14:paraId="28585E7C" w14:textId="77777777" w:rsidR="00526D8F" w:rsidRDefault="00280CD3">
      <w:pPr>
        <w:spacing w:line="360" w:lineRule="auto"/>
        <w:ind w:firstLine="432"/>
        <w:rPr>
          <w:rFonts w:ascii="新宋体" w:eastAsia="新宋体" w:hAnsi="新宋体"/>
          <w:szCs w:val="21"/>
        </w:rPr>
      </w:pPr>
      <w:r>
        <w:rPr>
          <w:rFonts w:ascii="新宋体" w:eastAsia="新宋体" w:hAnsi="新宋体" w:hint="eastAsia"/>
          <w:szCs w:val="21"/>
        </w:rPr>
        <w:t>质疑函、营业执照复印件、法定代表人证明。如委托代理人提交的，还需提交授权委托书及代理人身份证明。</w:t>
      </w:r>
    </w:p>
    <w:p w14:paraId="612D95DC"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52.5收文部门</w:t>
      </w:r>
    </w:p>
    <w:p w14:paraId="2CDAF875" w14:textId="77777777" w:rsidR="00526D8F" w:rsidRDefault="00280CD3">
      <w:pPr>
        <w:spacing w:line="360" w:lineRule="auto"/>
        <w:ind w:firstLineChars="202" w:firstLine="424"/>
        <w:rPr>
          <w:rFonts w:ascii="新宋体" w:eastAsia="新宋体" w:hAnsi="新宋体"/>
          <w:szCs w:val="21"/>
        </w:rPr>
      </w:pPr>
      <w:r>
        <w:rPr>
          <w:rFonts w:ascii="新宋体" w:eastAsia="新宋体" w:hAnsi="新宋体" w:hint="eastAsia"/>
          <w:szCs w:val="21"/>
        </w:rPr>
        <w:t>招标代理机构地址：深圳市福田区天安数码</w:t>
      </w:r>
      <w:proofErr w:type="gramStart"/>
      <w:r>
        <w:rPr>
          <w:rFonts w:ascii="新宋体" w:eastAsia="新宋体" w:hAnsi="新宋体" w:hint="eastAsia"/>
          <w:szCs w:val="21"/>
        </w:rPr>
        <w:t>城创新</w:t>
      </w:r>
      <w:proofErr w:type="gramEnd"/>
      <w:r>
        <w:rPr>
          <w:rFonts w:ascii="新宋体" w:eastAsia="新宋体" w:hAnsi="新宋体" w:hint="eastAsia"/>
          <w:szCs w:val="21"/>
        </w:rPr>
        <w:t>科技广场一期B座</w:t>
      </w:r>
      <w:r w:rsidR="00462259">
        <w:rPr>
          <w:rFonts w:ascii="新宋体" w:eastAsia="新宋体" w:hAnsi="新宋体" w:hint="eastAsia"/>
          <w:szCs w:val="21"/>
        </w:rPr>
        <w:t>1709</w:t>
      </w:r>
      <w:r>
        <w:rPr>
          <w:rFonts w:ascii="新宋体" w:eastAsia="新宋体" w:hAnsi="新宋体" w:hint="eastAsia"/>
          <w:szCs w:val="21"/>
        </w:rPr>
        <w:t>室。</w:t>
      </w:r>
    </w:p>
    <w:p w14:paraId="677A6AAE"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52.6收文办理</w:t>
      </w:r>
      <w:r>
        <w:rPr>
          <w:rFonts w:ascii="新宋体" w:eastAsia="新宋体" w:hAnsi="新宋体"/>
          <w:szCs w:val="21"/>
        </w:rPr>
        <w:t>程序</w:t>
      </w:r>
    </w:p>
    <w:p w14:paraId="5E5B8EAB"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52.6.1供应商提交的质疑材料符合质疑条件的办理收文，出具收文回执；</w:t>
      </w:r>
    </w:p>
    <w:p w14:paraId="797D20D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lastRenderedPageBreak/>
        <w:t>52.6.2供应商提交的质疑材料不符合质疑条件的，视情况处理：（1）质疑主体、时限不符合的，不予收文；（2）质疑函内容、提交人身份证明不符合的，开具补正告知书，供应商可在质疑期内补正后重新提交。</w:t>
      </w:r>
    </w:p>
    <w:p w14:paraId="5060E4F1"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52.7质疑答复时限</w:t>
      </w:r>
    </w:p>
    <w:p w14:paraId="303BC47F" w14:textId="77777777" w:rsidR="00526D8F" w:rsidRDefault="00280CD3">
      <w:pPr>
        <w:spacing w:line="360" w:lineRule="auto"/>
        <w:ind w:firstLine="420"/>
        <w:rPr>
          <w:rFonts w:ascii="新宋体" w:eastAsia="新宋体" w:hAnsi="新宋体"/>
          <w:color w:val="FF0000"/>
          <w:szCs w:val="21"/>
        </w:rPr>
      </w:pPr>
      <w:r>
        <w:rPr>
          <w:rFonts w:ascii="新宋体" w:eastAsia="新宋体" w:hAnsi="新宋体" w:hint="eastAsia"/>
          <w:color w:val="FF0000"/>
          <w:szCs w:val="21"/>
        </w:rPr>
        <w:t>自收文之日起七个工作日内。</w:t>
      </w:r>
    </w:p>
    <w:p w14:paraId="7FEE18E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52.8投诉</w:t>
      </w:r>
    </w:p>
    <w:p w14:paraId="6C3E0472"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 xml:space="preserve">    对质疑答复不满意或者未在规定时间内答复的，提出质疑的供应商可以在答复期满后15个工作日内向深圳市财政局投诉。</w:t>
      </w:r>
    </w:p>
    <w:p w14:paraId="223D81FA"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 质疑后续处理</w:t>
      </w:r>
    </w:p>
    <w:p w14:paraId="2CB01157"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53.1供应商质疑不成立，或者成立但未对中标、成交结果构成影响的，继续开展采购活动。</w:t>
      </w:r>
    </w:p>
    <w:p w14:paraId="7995EEF3"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53.2供应商质疑成立且影响或者可能影响中标、成交结果的，按照下列情况处理：</w:t>
      </w:r>
    </w:p>
    <w:p w14:paraId="07FCD0E6"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（1）对采购文件提出的质疑，依法通过澄清或者修改可以继续开展采购活动的，澄清或者修改采购文件后继续开展采购活动；否则应当修改采购文件后重新开展采购活动。</w:t>
      </w:r>
    </w:p>
    <w:p w14:paraId="08E6BB55" w14:textId="77777777" w:rsidR="00526D8F" w:rsidRDefault="00280CD3">
      <w:pPr>
        <w:spacing w:line="360" w:lineRule="auto"/>
        <w:rPr>
          <w:rFonts w:ascii="新宋体" w:eastAsia="新宋体" w:hAnsi="新宋体"/>
          <w:szCs w:val="21"/>
        </w:rPr>
      </w:pPr>
      <w:r>
        <w:rPr>
          <w:rFonts w:ascii="新宋体" w:eastAsia="新宋体" w:hAnsi="新宋体" w:hint="eastAsia"/>
          <w:szCs w:val="21"/>
        </w:rPr>
        <w:t>（2）对采购过程、中标或者成交结果提出的质疑，如果合格供应</w:t>
      </w:r>
      <w:proofErr w:type="gramStart"/>
      <w:r>
        <w:rPr>
          <w:rFonts w:ascii="新宋体" w:eastAsia="新宋体" w:hAnsi="新宋体" w:hint="eastAsia"/>
          <w:szCs w:val="21"/>
        </w:rPr>
        <w:t>商符合</w:t>
      </w:r>
      <w:proofErr w:type="gramEnd"/>
      <w:r>
        <w:rPr>
          <w:rFonts w:ascii="新宋体" w:eastAsia="新宋体" w:hAnsi="新宋体" w:hint="eastAsia"/>
          <w:szCs w:val="21"/>
        </w:rPr>
        <w:t>法定数量，依法从合格的中标或者成交候选人中另行确定中标、成交供应商；如果合格供应商不符合法定数量，应当重新开展采购活动。</w:t>
      </w:r>
    </w:p>
    <w:p w14:paraId="16AD7310" w14:textId="77777777" w:rsidR="00526D8F" w:rsidRDefault="00526D8F">
      <w:pPr>
        <w:spacing w:line="360" w:lineRule="auto"/>
        <w:rPr>
          <w:sz w:val="24"/>
        </w:rPr>
      </w:pPr>
    </w:p>
    <w:p w14:paraId="1723F5B8" w14:textId="77777777" w:rsidR="00526D8F" w:rsidRDefault="00526D8F">
      <w:pPr>
        <w:rPr>
          <w:rFonts w:ascii="宋体" w:hAnsi="宋体"/>
          <w:szCs w:val="21"/>
        </w:rPr>
      </w:pPr>
    </w:p>
    <w:sectPr w:rsidR="00526D8F">
      <w:footerReference w:type="even" r:id="rId48"/>
      <w:footerReference w:type="default" r:id="rId49"/>
      <w:headerReference w:type="first" r:id="rId50"/>
      <w:pgSz w:w="11907" w:h="16840"/>
      <w:pgMar w:top="1418" w:right="1418" w:bottom="1418" w:left="1418" w:header="851" w:footer="992" w:gutter="0"/>
      <w:cols w:space="425"/>
      <w:titlePg/>
      <w:docGrid w:linePitch="46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C9412F" w14:textId="77777777" w:rsidR="0029729E" w:rsidRDefault="0029729E">
      <w:r>
        <w:separator/>
      </w:r>
    </w:p>
  </w:endnote>
  <w:endnote w:type="continuationSeparator" w:id="0">
    <w:p w14:paraId="59D58498" w14:textId="77777777" w:rsidR="0029729E" w:rsidRDefault="00297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新宋体">
    <w:panose1 w:val="02010609030101010101"/>
    <w:charset w:val="86"/>
    <w:family w:val="modern"/>
    <w:pitch w:val="fixed"/>
    <w:sig w:usb0="00000203" w:usb1="288F0000"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隶书">
    <w:panose1 w:val="02010509060101010101"/>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仿宋_GB2312">
    <w:altName w:val="仿宋"/>
    <w:charset w:val="86"/>
    <w:family w:val="modern"/>
    <w:pitch w:val="default"/>
    <w:sig w:usb0="00000001" w:usb1="080E0000" w:usb2="00000000" w:usb3="00000000" w:csb0="00040000" w:csb1="00000000"/>
  </w:font>
  <w:font w:name="长城仿宋">
    <w:altName w:val="仿宋"/>
    <w:charset w:val="86"/>
    <w:family w:val="modern"/>
    <w:pitch w:val="default"/>
    <w:sig w:usb0="00000000" w:usb1="00000000" w:usb2="00000010" w:usb3="00000000" w:csb0="00040000" w:csb1="00000000"/>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文鼎粗黑">
    <w:altName w:val="黑体"/>
    <w:charset w:val="86"/>
    <w:family w:val="modern"/>
    <w:pitch w:val="default"/>
    <w:sig w:usb0="00000000" w:usb1="00000000" w:usb2="00000010" w:usb3="00000000" w:csb0="00040000" w:csb1="00000000"/>
  </w:font>
  <w:font w:name="Arial (W1)">
    <w:altName w:val="Arial"/>
    <w:charset w:val="00"/>
    <w:family w:val="auto"/>
    <w:pitch w:val="default"/>
    <w:sig w:usb0="00000000" w:usb1="00000000" w:usb2="00000008" w:usb3="00000000" w:csb0="000001FF" w:csb1="00000000"/>
  </w:font>
  <w:font w:name="Cambria">
    <w:panose1 w:val="02040503050406030204"/>
    <w:charset w:val="00"/>
    <w:family w:val="roman"/>
    <w:pitch w:val="variable"/>
    <w:sig w:usb0="E00006FF" w:usb1="420024FF" w:usb2="02000000" w:usb3="00000000" w:csb0="0000019F" w:csb1="00000000"/>
  </w:font>
  <w:font w:name="ˎ̥">
    <w:altName w:val="Times New Roman"/>
    <w:charset w:val="00"/>
    <w:family w:val="roman"/>
    <w:pitch w:val="default"/>
    <w:sig w:usb0="00000000" w:usb1="00000000" w:usb2="00000000" w:usb3="00000000" w:csb0="00040001" w:csb1="00000000"/>
  </w:font>
  <w:font w:name="??">
    <w:altName w:val="Times New Roman"/>
    <w:charset w:val="00"/>
    <w:family w:val="roman"/>
    <w:pitch w:val="default"/>
    <w:sig w:usb0="00000000" w:usb1="00000000" w:usb2="00000000" w:usb3="00000000" w:csb0="00000001" w:csb1="00000000"/>
  </w:font>
  <w:font w:name="汉仪细等线简">
    <w:altName w:val="宋体"/>
    <w:charset w:val="86"/>
    <w:family w:val="auto"/>
    <w:pitch w:val="default"/>
    <w:sig w:usb0="00000000" w:usb1="00000000" w:usb2="00000012" w:usb3="00000000" w:csb0="00040000" w:csb1="00000000"/>
  </w:font>
  <w:font w:name="H Yb 2gj">
    <w:altName w:val="宋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auto"/>
    <w:notTrueType/>
    <w:pitch w:val="variable"/>
    <w:sig w:usb0="00000001" w:usb1="08080000" w:usb2="00000010" w:usb3="00000000" w:csb0="00100000" w:csb1="00000000"/>
  </w:font>
  <w:font w:name="华文中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66AD77" w14:textId="77777777" w:rsidR="0029729E" w:rsidRDefault="0029729E">
    <w:pPr>
      <w:pStyle w:val="af0"/>
      <w:framePr w:wrap="around" w:vAnchor="text" w:hAnchor="margin" w:xAlign="center" w:y="1"/>
      <w:rPr>
        <w:rStyle w:val="afa"/>
      </w:rPr>
    </w:pPr>
    <w:r>
      <w:rPr>
        <w:rStyle w:val="afa"/>
      </w:rPr>
      <w:fldChar w:fldCharType="begin"/>
    </w:r>
    <w:r>
      <w:rPr>
        <w:rStyle w:val="afa"/>
      </w:rPr>
      <w:instrText xml:space="preserve">PAGE  </w:instrText>
    </w:r>
    <w:r>
      <w:rPr>
        <w:rStyle w:val="afa"/>
      </w:rPr>
      <w:fldChar w:fldCharType="end"/>
    </w:r>
  </w:p>
  <w:p w14:paraId="46198CDD" w14:textId="77777777" w:rsidR="0029729E" w:rsidRDefault="0029729E">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E2603" w14:textId="77777777" w:rsidR="0029729E" w:rsidRDefault="0029729E">
    <w:pPr>
      <w:pStyle w:val="af0"/>
      <w:framePr w:wrap="around" w:vAnchor="text" w:hAnchor="margin" w:xAlign="center" w:y="1"/>
      <w:rPr>
        <w:rStyle w:val="afa"/>
      </w:rPr>
    </w:pPr>
    <w:r>
      <w:t xml:space="preserve">- </w:t>
    </w:r>
    <w:r>
      <w:fldChar w:fldCharType="begin"/>
    </w:r>
    <w:r>
      <w:instrText xml:space="preserve"> PAGE </w:instrText>
    </w:r>
    <w:r>
      <w:fldChar w:fldCharType="separate"/>
    </w:r>
    <w:r w:rsidR="008E4EF4">
      <w:rPr>
        <w:noProof/>
      </w:rPr>
      <w:t>54</w:t>
    </w:r>
    <w:r>
      <w:fldChar w:fldCharType="end"/>
    </w:r>
    <w:r>
      <w:t xml:space="preserve"> -</w:t>
    </w:r>
  </w:p>
  <w:p w14:paraId="78E500ED" w14:textId="77777777" w:rsidR="0029729E" w:rsidRDefault="0029729E">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C8AA0A" w14:textId="77777777" w:rsidR="0029729E" w:rsidRDefault="0029729E">
      <w:r>
        <w:separator/>
      </w:r>
    </w:p>
  </w:footnote>
  <w:footnote w:type="continuationSeparator" w:id="0">
    <w:p w14:paraId="6A1BC5C9" w14:textId="77777777" w:rsidR="0029729E" w:rsidRDefault="002972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B8DFC2" w14:textId="77777777" w:rsidR="0029729E" w:rsidRDefault="0029729E">
    <w:pPr>
      <w:pStyle w:val="af1"/>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41"/>
      <w:lvlText w:val="%1."/>
      <w:lvlJc w:val="left"/>
      <w:pPr>
        <w:tabs>
          <w:tab w:val="left" w:pos="2040"/>
        </w:tabs>
        <w:ind w:leftChars="800" w:left="2040" w:hangingChars="200" w:hanging="360"/>
      </w:pPr>
    </w:lvl>
  </w:abstractNum>
  <w:abstractNum w:abstractNumId="1">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2">
    <w:nsid w:val="12503483"/>
    <w:multiLevelType w:val="multilevel"/>
    <w:tmpl w:val="12503483"/>
    <w:lvl w:ilvl="0">
      <w:start w:val="1"/>
      <w:numFmt w:val="bullet"/>
      <w:pStyle w:val="a0"/>
      <w:lvlText w:val=""/>
      <w:lvlJc w:val="left"/>
      <w:pPr>
        <w:tabs>
          <w:tab w:val="left" w:pos="420"/>
        </w:tabs>
        <w:ind w:left="420" w:hanging="420"/>
      </w:pPr>
      <w:rPr>
        <w:rFonts w:ascii="Wingdings" w:hAnsi="Wingdings" w:hint="default"/>
      </w:rPr>
    </w:lvl>
    <w:lvl w:ilvl="1">
      <w:start w:val="1"/>
      <w:numFmt w:val="bullet"/>
      <w:pStyle w:val="a1"/>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nsid w:val="160D20D0"/>
    <w:multiLevelType w:val="multilevel"/>
    <w:tmpl w:val="160D20D0"/>
    <w:lvl w:ilvl="0">
      <w:start w:val="1"/>
      <w:numFmt w:val="bullet"/>
      <w:pStyle w:val="RFItextfrom3rdLevel"/>
      <w:lvlText w:val=""/>
      <w:lvlJc w:val="left"/>
      <w:pPr>
        <w:tabs>
          <w:tab w:val="left" w:pos="840"/>
        </w:tabs>
        <w:ind w:left="840" w:hanging="420"/>
      </w:pPr>
      <w:rPr>
        <w:rFonts w:ascii="Wingdings" w:hAnsi="Wingdings" w:hint="default"/>
      </w:rPr>
    </w:lvl>
    <w:lvl w:ilvl="1">
      <w:start w:val="1"/>
      <w:numFmt w:val="bullet"/>
      <w:pStyle w:val="a2"/>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
    <w:nsid w:val="2F395B7B"/>
    <w:multiLevelType w:val="multilevel"/>
    <w:tmpl w:val="2F395B7B"/>
    <w:lvl w:ilvl="0">
      <w:start w:val="1"/>
      <w:numFmt w:val="bullet"/>
      <w:pStyle w:val="1"/>
      <w:lvlText w:val=""/>
      <w:lvlJc w:val="left"/>
      <w:pPr>
        <w:tabs>
          <w:tab w:val="left" w:pos="360"/>
        </w:tabs>
        <w:ind w:left="360" w:hanging="360"/>
      </w:pPr>
      <w:rPr>
        <w:rFonts w:ascii="Symbol" w:hAnsi="Symbol" w:hint="default"/>
      </w:rPr>
    </w:lvl>
    <w:lvl w:ilvl="1">
      <w:start w:val="1"/>
      <w:numFmt w:val="bullet"/>
      <w:lvlText w:val=""/>
      <w:lvlJc w:val="left"/>
      <w:pPr>
        <w:tabs>
          <w:tab w:val="left" w:pos="1140"/>
        </w:tabs>
        <w:ind w:left="1140" w:hanging="42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
    <w:nsid w:val="45882EC0"/>
    <w:multiLevelType w:val="multilevel"/>
    <w:tmpl w:val="45882EC0"/>
    <w:lvl w:ilvl="0">
      <w:start w:val="1"/>
      <w:numFmt w:val="japaneseCounting"/>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48175928"/>
    <w:multiLevelType w:val="hybridMultilevel"/>
    <w:tmpl w:val="A630FBF0"/>
    <w:lvl w:ilvl="0" w:tplc="C748A59A">
      <w:numFmt w:val="bullet"/>
      <w:lvlText w:val="★"/>
      <w:lvlJc w:val="left"/>
      <w:pPr>
        <w:ind w:left="360" w:hanging="360"/>
      </w:pPr>
      <w:rPr>
        <w:rFonts w:ascii="新宋体" w:eastAsia="新宋体" w:hAnsi="新宋体"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5CBB37F4"/>
    <w:multiLevelType w:val="multilevel"/>
    <w:tmpl w:val="5CBB37F4"/>
    <w:lvl w:ilvl="0">
      <w:start w:val="1"/>
      <w:numFmt w:val="japaneseCounting"/>
      <w:lvlText w:val="%1、"/>
      <w:lvlJc w:val="left"/>
      <w:pPr>
        <w:ind w:left="450" w:hanging="45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7AEF7716"/>
    <w:multiLevelType w:val="multilevel"/>
    <w:tmpl w:val="7AEF7716"/>
    <w:lvl w:ilvl="0">
      <w:start w:val="1"/>
      <w:numFmt w:val="chineseCountingThousand"/>
      <w:pStyle w:val="3"/>
      <w:lvlText w:val="%1"/>
      <w:lvlJc w:val="left"/>
      <w:pPr>
        <w:tabs>
          <w:tab w:val="left" w:pos="1290"/>
        </w:tabs>
        <w:ind w:left="630" w:hanging="420"/>
      </w:pPr>
      <w:rPr>
        <w:rFonts w:hint="eastAsia"/>
        <w:sz w:val="32"/>
        <w:szCs w:val="32"/>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0"/>
  </w:num>
  <w:num w:numId="3">
    <w:abstractNumId w:val="3"/>
  </w:num>
  <w:num w:numId="4">
    <w:abstractNumId w:val="2"/>
  </w:num>
  <w:num w:numId="5">
    <w:abstractNumId w:val="8"/>
  </w:num>
  <w:num w:numId="6">
    <w:abstractNumId w:val="4"/>
  </w:num>
  <w:num w:numId="7">
    <w:abstractNumId w:val="7"/>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GU2ZWE1MzJlYzhlMzYwM2NlNjg2NGE5OWUzY2ZhZTgifQ=="/>
  </w:docVars>
  <w:rsids>
    <w:rsidRoot w:val="006C5683"/>
    <w:rsid w:val="00000AD9"/>
    <w:rsid w:val="000034B7"/>
    <w:rsid w:val="000043C0"/>
    <w:rsid w:val="0000478F"/>
    <w:rsid w:val="00004D0A"/>
    <w:rsid w:val="000050CA"/>
    <w:rsid w:val="000051C6"/>
    <w:rsid w:val="00005215"/>
    <w:rsid w:val="00005A10"/>
    <w:rsid w:val="00005D3D"/>
    <w:rsid w:val="0000667D"/>
    <w:rsid w:val="00006990"/>
    <w:rsid w:val="00006F7B"/>
    <w:rsid w:val="00007951"/>
    <w:rsid w:val="00010063"/>
    <w:rsid w:val="00010102"/>
    <w:rsid w:val="0001019E"/>
    <w:rsid w:val="00011EA6"/>
    <w:rsid w:val="00012640"/>
    <w:rsid w:val="00012B21"/>
    <w:rsid w:val="0001300F"/>
    <w:rsid w:val="00013B1A"/>
    <w:rsid w:val="0001480D"/>
    <w:rsid w:val="00014A5C"/>
    <w:rsid w:val="00015388"/>
    <w:rsid w:val="000154EA"/>
    <w:rsid w:val="0001716B"/>
    <w:rsid w:val="00017F81"/>
    <w:rsid w:val="000211EA"/>
    <w:rsid w:val="000234B2"/>
    <w:rsid w:val="00025AE4"/>
    <w:rsid w:val="0002684B"/>
    <w:rsid w:val="00026A57"/>
    <w:rsid w:val="00027645"/>
    <w:rsid w:val="000300AE"/>
    <w:rsid w:val="000300EE"/>
    <w:rsid w:val="000302B6"/>
    <w:rsid w:val="00030D00"/>
    <w:rsid w:val="0003106D"/>
    <w:rsid w:val="00031700"/>
    <w:rsid w:val="00031F6E"/>
    <w:rsid w:val="0003277F"/>
    <w:rsid w:val="00032948"/>
    <w:rsid w:val="00032B0A"/>
    <w:rsid w:val="0003315D"/>
    <w:rsid w:val="00033393"/>
    <w:rsid w:val="00033DE7"/>
    <w:rsid w:val="0003541F"/>
    <w:rsid w:val="00036A2B"/>
    <w:rsid w:val="00040D3C"/>
    <w:rsid w:val="00042C84"/>
    <w:rsid w:val="00043621"/>
    <w:rsid w:val="00043739"/>
    <w:rsid w:val="00043A89"/>
    <w:rsid w:val="00045739"/>
    <w:rsid w:val="00046D30"/>
    <w:rsid w:val="000510B6"/>
    <w:rsid w:val="00051133"/>
    <w:rsid w:val="00051F3F"/>
    <w:rsid w:val="000521D8"/>
    <w:rsid w:val="00052BC1"/>
    <w:rsid w:val="00053A89"/>
    <w:rsid w:val="0005582B"/>
    <w:rsid w:val="00055BD9"/>
    <w:rsid w:val="00056247"/>
    <w:rsid w:val="00056292"/>
    <w:rsid w:val="00056C11"/>
    <w:rsid w:val="00057302"/>
    <w:rsid w:val="00057332"/>
    <w:rsid w:val="00057D00"/>
    <w:rsid w:val="0006267A"/>
    <w:rsid w:val="0006335B"/>
    <w:rsid w:val="00063C25"/>
    <w:rsid w:val="00064892"/>
    <w:rsid w:val="00066026"/>
    <w:rsid w:val="0006660A"/>
    <w:rsid w:val="0006670C"/>
    <w:rsid w:val="00067960"/>
    <w:rsid w:val="0007003A"/>
    <w:rsid w:val="00070210"/>
    <w:rsid w:val="000707BF"/>
    <w:rsid w:val="00072CB4"/>
    <w:rsid w:val="000734CD"/>
    <w:rsid w:val="00074403"/>
    <w:rsid w:val="000750DC"/>
    <w:rsid w:val="0007583C"/>
    <w:rsid w:val="00075E26"/>
    <w:rsid w:val="00076057"/>
    <w:rsid w:val="000770EC"/>
    <w:rsid w:val="00080613"/>
    <w:rsid w:val="00082667"/>
    <w:rsid w:val="00082AD2"/>
    <w:rsid w:val="00083DC6"/>
    <w:rsid w:val="00084857"/>
    <w:rsid w:val="000850AF"/>
    <w:rsid w:val="000852EB"/>
    <w:rsid w:val="000856B7"/>
    <w:rsid w:val="000867B8"/>
    <w:rsid w:val="000869D8"/>
    <w:rsid w:val="00086CA6"/>
    <w:rsid w:val="00086E7A"/>
    <w:rsid w:val="00090213"/>
    <w:rsid w:val="00092FC7"/>
    <w:rsid w:val="00093133"/>
    <w:rsid w:val="0009395E"/>
    <w:rsid w:val="000954D5"/>
    <w:rsid w:val="00095723"/>
    <w:rsid w:val="00095A74"/>
    <w:rsid w:val="0009618D"/>
    <w:rsid w:val="0009709B"/>
    <w:rsid w:val="000975E3"/>
    <w:rsid w:val="000A1DD1"/>
    <w:rsid w:val="000A21A5"/>
    <w:rsid w:val="000A3908"/>
    <w:rsid w:val="000A4C29"/>
    <w:rsid w:val="000A6E2B"/>
    <w:rsid w:val="000A79D3"/>
    <w:rsid w:val="000B05E2"/>
    <w:rsid w:val="000B129C"/>
    <w:rsid w:val="000B2568"/>
    <w:rsid w:val="000B41BB"/>
    <w:rsid w:val="000B5357"/>
    <w:rsid w:val="000B597F"/>
    <w:rsid w:val="000B634D"/>
    <w:rsid w:val="000B650E"/>
    <w:rsid w:val="000B7465"/>
    <w:rsid w:val="000B77BF"/>
    <w:rsid w:val="000C14CB"/>
    <w:rsid w:val="000C18BC"/>
    <w:rsid w:val="000C1EE4"/>
    <w:rsid w:val="000C1FF9"/>
    <w:rsid w:val="000C4151"/>
    <w:rsid w:val="000C4425"/>
    <w:rsid w:val="000C4B12"/>
    <w:rsid w:val="000C5FA7"/>
    <w:rsid w:val="000C6143"/>
    <w:rsid w:val="000C7E71"/>
    <w:rsid w:val="000D16AA"/>
    <w:rsid w:val="000D1A7D"/>
    <w:rsid w:val="000D2309"/>
    <w:rsid w:val="000D2CCA"/>
    <w:rsid w:val="000D366B"/>
    <w:rsid w:val="000D38F9"/>
    <w:rsid w:val="000D5C11"/>
    <w:rsid w:val="000D5D6B"/>
    <w:rsid w:val="000D7A20"/>
    <w:rsid w:val="000E161C"/>
    <w:rsid w:val="000E25A8"/>
    <w:rsid w:val="000E2C39"/>
    <w:rsid w:val="000E355C"/>
    <w:rsid w:val="000E4445"/>
    <w:rsid w:val="000E470B"/>
    <w:rsid w:val="000E4DE8"/>
    <w:rsid w:val="000E50F5"/>
    <w:rsid w:val="000E5E99"/>
    <w:rsid w:val="000E6A66"/>
    <w:rsid w:val="000E7E2D"/>
    <w:rsid w:val="000F0C3B"/>
    <w:rsid w:val="000F0E9F"/>
    <w:rsid w:val="000F1540"/>
    <w:rsid w:val="000F2065"/>
    <w:rsid w:val="000F2A88"/>
    <w:rsid w:val="000F2C23"/>
    <w:rsid w:val="000F2D1B"/>
    <w:rsid w:val="000F3658"/>
    <w:rsid w:val="000F3B37"/>
    <w:rsid w:val="000F3C85"/>
    <w:rsid w:val="000F3F12"/>
    <w:rsid w:val="000F565B"/>
    <w:rsid w:val="000F5C6C"/>
    <w:rsid w:val="000F5F3F"/>
    <w:rsid w:val="000F7081"/>
    <w:rsid w:val="00100570"/>
    <w:rsid w:val="00100774"/>
    <w:rsid w:val="00101CE5"/>
    <w:rsid w:val="00101DD0"/>
    <w:rsid w:val="00102555"/>
    <w:rsid w:val="0010259D"/>
    <w:rsid w:val="0010291B"/>
    <w:rsid w:val="00102B4B"/>
    <w:rsid w:val="00103AB9"/>
    <w:rsid w:val="00103E80"/>
    <w:rsid w:val="00105F78"/>
    <w:rsid w:val="001065D4"/>
    <w:rsid w:val="00107187"/>
    <w:rsid w:val="00107272"/>
    <w:rsid w:val="00107D54"/>
    <w:rsid w:val="00110383"/>
    <w:rsid w:val="00110B62"/>
    <w:rsid w:val="001113A9"/>
    <w:rsid w:val="00111581"/>
    <w:rsid w:val="00111CEB"/>
    <w:rsid w:val="0011245C"/>
    <w:rsid w:val="00112725"/>
    <w:rsid w:val="0011500F"/>
    <w:rsid w:val="00115A55"/>
    <w:rsid w:val="0011665D"/>
    <w:rsid w:val="00116AAC"/>
    <w:rsid w:val="00117D55"/>
    <w:rsid w:val="001204B2"/>
    <w:rsid w:val="001212EF"/>
    <w:rsid w:val="001217DC"/>
    <w:rsid w:val="00121F81"/>
    <w:rsid w:val="0012203F"/>
    <w:rsid w:val="001222D0"/>
    <w:rsid w:val="00123CC6"/>
    <w:rsid w:val="00123E74"/>
    <w:rsid w:val="00124D0A"/>
    <w:rsid w:val="00125689"/>
    <w:rsid w:val="0012577B"/>
    <w:rsid w:val="00125C8A"/>
    <w:rsid w:val="001261FC"/>
    <w:rsid w:val="00127BE4"/>
    <w:rsid w:val="001306FE"/>
    <w:rsid w:val="00130827"/>
    <w:rsid w:val="001308A2"/>
    <w:rsid w:val="00131140"/>
    <w:rsid w:val="0013281E"/>
    <w:rsid w:val="00132FD3"/>
    <w:rsid w:val="001337FC"/>
    <w:rsid w:val="001339CF"/>
    <w:rsid w:val="00133EDA"/>
    <w:rsid w:val="0013673A"/>
    <w:rsid w:val="00136A19"/>
    <w:rsid w:val="001410EB"/>
    <w:rsid w:val="00143554"/>
    <w:rsid w:val="00143653"/>
    <w:rsid w:val="00143934"/>
    <w:rsid w:val="00143B3A"/>
    <w:rsid w:val="00143E43"/>
    <w:rsid w:val="00143FFC"/>
    <w:rsid w:val="00144B21"/>
    <w:rsid w:val="00145760"/>
    <w:rsid w:val="00146ABB"/>
    <w:rsid w:val="00147338"/>
    <w:rsid w:val="00147A48"/>
    <w:rsid w:val="00150143"/>
    <w:rsid w:val="001509AB"/>
    <w:rsid w:val="00152E91"/>
    <w:rsid w:val="0015460B"/>
    <w:rsid w:val="00154736"/>
    <w:rsid w:val="00156CA9"/>
    <w:rsid w:val="00157465"/>
    <w:rsid w:val="00157E23"/>
    <w:rsid w:val="00157FC3"/>
    <w:rsid w:val="00160ACE"/>
    <w:rsid w:val="00161C4F"/>
    <w:rsid w:val="00161C84"/>
    <w:rsid w:val="00161F2A"/>
    <w:rsid w:val="00161FDF"/>
    <w:rsid w:val="001626BD"/>
    <w:rsid w:val="00162C33"/>
    <w:rsid w:val="0016340E"/>
    <w:rsid w:val="00164E23"/>
    <w:rsid w:val="0016595F"/>
    <w:rsid w:val="00166A2C"/>
    <w:rsid w:val="00166BF2"/>
    <w:rsid w:val="00166CC3"/>
    <w:rsid w:val="00170A9E"/>
    <w:rsid w:val="0017121A"/>
    <w:rsid w:val="00171401"/>
    <w:rsid w:val="00171777"/>
    <w:rsid w:val="001719FB"/>
    <w:rsid w:val="00172B65"/>
    <w:rsid w:val="00172EF5"/>
    <w:rsid w:val="001732E1"/>
    <w:rsid w:val="0017613E"/>
    <w:rsid w:val="001767DA"/>
    <w:rsid w:val="00177167"/>
    <w:rsid w:val="00177753"/>
    <w:rsid w:val="00181A71"/>
    <w:rsid w:val="00182329"/>
    <w:rsid w:val="0018261B"/>
    <w:rsid w:val="001834A7"/>
    <w:rsid w:val="0018373B"/>
    <w:rsid w:val="00183C79"/>
    <w:rsid w:val="00183C8B"/>
    <w:rsid w:val="00183E75"/>
    <w:rsid w:val="001845CF"/>
    <w:rsid w:val="001865BB"/>
    <w:rsid w:val="00187518"/>
    <w:rsid w:val="00187743"/>
    <w:rsid w:val="0019047F"/>
    <w:rsid w:val="0019096C"/>
    <w:rsid w:val="00191EA7"/>
    <w:rsid w:val="00192164"/>
    <w:rsid w:val="00192883"/>
    <w:rsid w:val="00194C98"/>
    <w:rsid w:val="00194FB7"/>
    <w:rsid w:val="00195D28"/>
    <w:rsid w:val="00196B4E"/>
    <w:rsid w:val="001975A1"/>
    <w:rsid w:val="001A027A"/>
    <w:rsid w:val="001A08E4"/>
    <w:rsid w:val="001A0D2C"/>
    <w:rsid w:val="001A12B5"/>
    <w:rsid w:val="001A1C72"/>
    <w:rsid w:val="001A36F5"/>
    <w:rsid w:val="001A3980"/>
    <w:rsid w:val="001A422B"/>
    <w:rsid w:val="001A440A"/>
    <w:rsid w:val="001A4A55"/>
    <w:rsid w:val="001A5619"/>
    <w:rsid w:val="001A5C6F"/>
    <w:rsid w:val="001A6A4F"/>
    <w:rsid w:val="001A76B7"/>
    <w:rsid w:val="001B015C"/>
    <w:rsid w:val="001B0ABA"/>
    <w:rsid w:val="001B1339"/>
    <w:rsid w:val="001B1B58"/>
    <w:rsid w:val="001B1F55"/>
    <w:rsid w:val="001B2049"/>
    <w:rsid w:val="001B2934"/>
    <w:rsid w:val="001B30B4"/>
    <w:rsid w:val="001B4A37"/>
    <w:rsid w:val="001B6FAD"/>
    <w:rsid w:val="001C04B2"/>
    <w:rsid w:val="001C14C1"/>
    <w:rsid w:val="001C1FDE"/>
    <w:rsid w:val="001C2063"/>
    <w:rsid w:val="001C21E1"/>
    <w:rsid w:val="001C3426"/>
    <w:rsid w:val="001C425D"/>
    <w:rsid w:val="001C4768"/>
    <w:rsid w:val="001C5755"/>
    <w:rsid w:val="001C5839"/>
    <w:rsid w:val="001C6A8A"/>
    <w:rsid w:val="001C6AF6"/>
    <w:rsid w:val="001C7129"/>
    <w:rsid w:val="001C77E1"/>
    <w:rsid w:val="001C7ADA"/>
    <w:rsid w:val="001C7B48"/>
    <w:rsid w:val="001D121D"/>
    <w:rsid w:val="001D2A62"/>
    <w:rsid w:val="001D3543"/>
    <w:rsid w:val="001D4151"/>
    <w:rsid w:val="001D4F07"/>
    <w:rsid w:val="001D58E5"/>
    <w:rsid w:val="001D7299"/>
    <w:rsid w:val="001E0FAB"/>
    <w:rsid w:val="001E2084"/>
    <w:rsid w:val="001E2502"/>
    <w:rsid w:val="001E292F"/>
    <w:rsid w:val="001E2C5D"/>
    <w:rsid w:val="001E351C"/>
    <w:rsid w:val="001E474D"/>
    <w:rsid w:val="001E5194"/>
    <w:rsid w:val="001E5A81"/>
    <w:rsid w:val="001E62FB"/>
    <w:rsid w:val="001E6A0B"/>
    <w:rsid w:val="001E77DA"/>
    <w:rsid w:val="001E7A2F"/>
    <w:rsid w:val="001E7AB0"/>
    <w:rsid w:val="001E7DD0"/>
    <w:rsid w:val="001F0349"/>
    <w:rsid w:val="001F077B"/>
    <w:rsid w:val="001F0B74"/>
    <w:rsid w:val="001F2648"/>
    <w:rsid w:val="001F3836"/>
    <w:rsid w:val="001F41B9"/>
    <w:rsid w:val="001F43DE"/>
    <w:rsid w:val="001F4BE8"/>
    <w:rsid w:val="001F4EB8"/>
    <w:rsid w:val="001F560A"/>
    <w:rsid w:val="001F6318"/>
    <w:rsid w:val="001F65B1"/>
    <w:rsid w:val="001F6960"/>
    <w:rsid w:val="001F6B83"/>
    <w:rsid w:val="001F6F6A"/>
    <w:rsid w:val="001F7595"/>
    <w:rsid w:val="001F7E9B"/>
    <w:rsid w:val="002000B8"/>
    <w:rsid w:val="002005CD"/>
    <w:rsid w:val="00200A2B"/>
    <w:rsid w:val="00200B4C"/>
    <w:rsid w:val="00202F46"/>
    <w:rsid w:val="00203267"/>
    <w:rsid w:val="00203897"/>
    <w:rsid w:val="0020391D"/>
    <w:rsid w:val="00205F9C"/>
    <w:rsid w:val="002060F7"/>
    <w:rsid w:val="0020640C"/>
    <w:rsid w:val="00207740"/>
    <w:rsid w:val="00207BC6"/>
    <w:rsid w:val="00210771"/>
    <w:rsid w:val="00210EE2"/>
    <w:rsid w:val="00211885"/>
    <w:rsid w:val="00212ADF"/>
    <w:rsid w:val="002134CF"/>
    <w:rsid w:val="00213A60"/>
    <w:rsid w:val="0021429B"/>
    <w:rsid w:val="00215699"/>
    <w:rsid w:val="002159DE"/>
    <w:rsid w:val="00215E99"/>
    <w:rsid w:val="0021667D"/>
    <w:rsid w:val="002166A1"/>
    <w:rsid w:val="002166A6"/>
    <w:rsid w:val="00216BB6"/>
    <w:rsid w:val="00217F46"/>
    <w:rsid w:val="0022048B"/>
    <w:rsid w:val="0022175C"/>
    <w:rsid w:val="00222261"/>
    <w:rsid w:val="002227DF"/>
    <w:rsid w:val="00223AC8"/>
    <w:rsid w:val="00223C96"/>
    <w:rsid w:val="00224852"/>
    <w:rsid w:val="00224A58"/>
    <w:rsid w:val="0022634D"/>
    <w:rsid w:val="00227512"/>
    <w:rsid w:val="0022766E"/>
    <w:rsid w:val="002278D5"/>
    <w:rsid w:val="00227C13"/>
    <w:rsid w:val="00227D49"/>
    <w:rsid w:val="00227FC7"/>
    <w:rsid w:val="00233A54"/>
    <w:rsid w:val="00234440"/>
    <w:rsid w:val="002347C9"/>
    <w:rsid w:val="00236E72"/>
    <w:rsid w:val="002411BD"/>
    <w:rsid w:val="00244711"/>
    <w:rsid w:val="00244AE4"/>
    <w:rsid w:val="00245EBE"/>
    <w:rsid w:val="002472C1"/>
    <w:rsid w:val="002473F4"/>
    <w:rsid w:val="00247D64"/>
    <w:rsid w:val="00250F42"/>
    <w:rsid w:val="00252EBA"/>
    <w:rsid w:val="0025361A"/>
    <w:rsid w:val="0025423C"/>
    <w:rsid w:val="002545EF"/>
    <w:rsid w:val="00254A2A"/>
    <w:rsid w:val="00254B44"/>
    <w:rsid w:val="00254E99"/>
    <w:rsid w:val="00255B9B"/>
    <w:rsid w:val="00256596"/>
    <w:rsid w:val="0026027A"/>
    <w:rsid w:val="00260533"/>
    <w:rsid w:val="002605CE"/>
    <w:rsid w:val="00261367"/>
    <w:rsid w:val="00261A54"/>
    <w:rsid w:val="00261C21"/>
    <w:rsid w:val="00261D37"/>
    <w:rsid w:val="00262D6B"/>
    <w:rsid w:val="00262ED0"/>
    <w:rsid w:val="00263607"/>
    <w:rsid w:val="002638EE"/>
    <w:rsid w:val="00264965"/>
    <w:rsid w:val="002656E1"/>
    <w:rsid w:val="00265CFF"/>
    <w:rsid w:val="00270B4E"/>
    <w:rsid w:val="00271500"/>
    <w:rsid w:val="00272E57"/>
    <w:rsid w:val="00274663"/>
    <w:rsid w:val="00275641"/>
    <w:rsid w:val="0027569A"/>
    <w:rsid w:val="00275AED"/>
    <w:rsid w:val="002767D9"/>
    <w:rsid w:val="00280382"/>
    <w:rsid w:val="00280CD3"/>
    <w:rsid w:val="00280F4B"/>
    <w:rsid w:val="002821C4"/>
    <w:rsid w:val="002821E9"/>
    <w:rsid w:val="002827D2"/>
    <w:rsid w:val="002835B7"/>
    <w:rsid w:val="00284C1F"/>
    <w:rsid w:val="0028516E"/>
    <w:rsid w:val="002851AF"/>
    <w:rsid w:val="00286129"/>
    <w:rsid w:val="0028787B"/>
    <w:rsid w:val="00290263"/>
    <w:rsid w:val="002908A7"/>
    <w:rsid w:val="00291768"/>
    <w:rsid w:val="00291796"/>
    <w:rsid w:val="00292F66"/>
    <w:rsid w:val="0029315D"/>
    <w:rsid w:val="00293A33"/>
    <w:rsid w:val="0029449E"/>
    <w:rsid w:val="0029488D"/>
    <w:rsid w:val="0029530C"/>
    <w:rsid w:val="00296020"/>
    <w:rsid w:val="00296695"/>
    <w:rsid w:val="0029693F"/>
    <w:rsid w:val="002969C6"/>
    <w:rsid w:val="00296BE2"/>
    <w:rsid w:val="00296F46"/>
    <w:rsid w:val="00296F8A"/>
    <w:rsid w:val="0029729E"/>
    <w:rsid w:val="002A11CE"/>
    <w:rsid w:val="002A13E2"/>
    <w:rsid w:val="002A180F"/>
    <w:rsid w:val="002A1B36"/>
    <w:rsid w:val="002A36BE"/>
    <w:rsid w:val="002A37E6"/>
    <w:rsid w:val="002A4DFC"/>
    <w:rsid w:val="002B0A7F"/>
    <w:rsid w:val="002B18D6"/>
    <w:rsid w:val="002B22D4"/>
    <w:rsid w:val="002B3984"/>
    <w:rsid w:val="002B4BF3"/>
    <w:rsid w:val="002B55C8"/>
    <w:rsid w:val="002B5E4B"/>
    <w:rsid w:val="002B63D5"/>
    <w:rsid w:val="002B660D"/>
    <w:rsid w:val="002B7969"/>
    <w:rsid w:val="002C0031"/>
    <w:rsid w:val="002C0485"/>
    <w:rsid w:val="002C0762"/>
    <w:rsid w:val="002C2381"/>
    <w:rsid w:val="002C257A"/>
    <w:rsid w:val="002C2BEC"/>
    <w:rsid w:val="002C30C0"/>
    <w:rsid w:val="002C4F4B"/>
    <w:rsid w:val="002C64B4"/>
    <w:rsid w:val="002C6EC0"/>
    <w:rsid w:val="002C7258"/>
    <w:rsid w:val="002D0356"/>
    <w:rsid w:val="002D07C0"/>
    <w:rsid w:val="002D0F98"/>
    <w:rsid w:val="002D1DFB"/>
    <w:rsid w:val="002D3C9E"/>
    <w:rsid w:val="002D45BF"/>
    <w:rsid w:val="002D4A85"/>
    <w:rsid w:val="002D6162"/>
    <w:rsid w:val="002D64DF"/>
    <w:rsid w:val="002D750A"/>
    <w:rsid w:val="002E242E"/>
    <w:rsid w:val="002E2FEC"/>
    <w:rsid w:val="002E38DB"/>
    <w:rsid w:val="002E3BEB"/>
    <w:rsid w:val="002E441D"/>
    <w:rsid w:val="002E4AB1"/>
    <w:rsid w:val="002E4F8A"/>
    <w:rsid w:val="002E505D"/>
    <w:rsid w:val="002E6F69"/>
    <w:rsid w:val="002E7296"/>
    <w:rsid w:val="002E73B8"/>
    <w:rsid w:val="002F0823"/>
    <w:rsid w:val="002F12AE"/>
    <w:rsid w:val="002F2471"/>
    <w:rsid w:val="002F2B7A"/>
    <w:rsid w:val="002F3105"/>
    <w:rsid w:val="002F5E6C"/>
    <w:rsid w:val="002F72FF"/>
    <w:rsid w:val="0030083A"/>
    <w:rsid w:val="00300BF3"/>
    <w:rsid w:val="0030143F"/>
    <w:rsid w:val="00301A2B"/>
    <w:rsid w:val="00301BCD"/>
    <w:rsid w:val="00303ACF"/>
    <w:rsid w:val="0030463E"/>
    <w:rsid w:val="00304ED6"/>
    <w:rsid w:val="00306654"/>
    <w:rsid w:val="00306D5D"/>
    <w:rsid w:val="00306FF4"/>
    <w:rsid w:val="00310EE1"/>
    <w:rsid w:val="003122B0"/>
    <w:rsid w:val="00312390"/>
    <w:rsid w:val="00313487"/>
    <w:rsid w:val="003138EB"/>
    <w:rsid w:val="00315880"/>
    <w:rsid w:val="00315A06"/>
    <w:rsid w:val="0031678B"/>
    <w:rsid w:val="0031683C"/>
    <w:rsid w:val="00317146"/>
    <w:rsid w:val="003176EA"/>
    <w:rsid w:val="00317CCE"/>
    <w:rsid w:val="00317D36"/>
    <w:rsid w:val="003208AB"/>
    <w:rsid w:val="00321473"/>
    <w:rsid w:val="003225FB"/>
    <w:rsid w:val="00323A7C"/>
    <w:rsid w:val="00323BE9"/>
    <w:rsid w:val="00323C32"/>
    <w:rsid w:val="00323CC7"/>
    <w:rsid w:val="00324A1D"/>
    <w:rsid w:val="00324C55"/>
    <w:rsid w:val="003250B4"/>
    <w:rsid w:val="00325742"/>
    <w:rsid w:val="00327224"/>
    <w:rsid w:val="00327AB3"/>
    <w:rsid w:val="00327F9E"/>
    <w:rsid w:val="00330527"/>
    <w:rsid w:val="003318A6"/>
    <w:rsid w:val="003321A8"/>
    <w:rsid w:val="00332EB1"/>
    <w:rsid w:val="00333E63"/>
    <w:rsid w:val="00334044"/>
    <w:rsid w:val="00335188"/>
    <w:rsid w:val="00335234"/>
    <w:rsid w:val="003373B8"/>
    <w:rsid w:val="00340A04"/>
    <w:rsid w:val="003413F4"/>
    <w:rsid w:val="00342DC1"/>
    <w:rsid w:val="00342EF7"/>
    <w:rsid w:val="003432B6"/>
    <w:rsid w:val="00343F41"/>
    <w:rsid w:val="0034442C"/>
    <w:rsid w:val="00344BF3"/>
    <w:rsid w:val="00345CC1"/>
    <w:rsid w:val="00345EA7"/>
    <w:rsid w:val="00345F49"/>
    <w:rsid w:val="0034652C"/>
    <w:rsid w:val="00346606"/>
    <w:rsid w:val="00346E73"/>
    <w:rsid w:val="0035067B"/>
    <w:rsid w:val="00350681"/>
    <w:rsid w:val="003508E8"/>
    <w:rsid w:val="00350B6E"/>
    <w:rsid w:val="00351A4A"/>
    <w:rsid w:val="00351D95"/>
    <w:rsid w:val="00351FB4"/>
    <w:rsid w:val="003535E5"/>
    <w:rsid w:val="00353860"/>
    <w:rsid w:val="0035475D"/>
    <w:rsid w:val="00354CD9"/>
    <w:rsid w:val="003556C1"/>
    <w:rsid w:val="00355EEE"/>
    <w:rsid w:val="00357883"/>
    <w:rsid w:val="00360494"/>
    <w:rsid w:val="00360C00"/>
    <w:rsid w:val="00361633"/>
    <w:rsid w:val="00361935"/>
    <w:rsid w:val="003626AE"/>
    <w:rsid w:val="0036292A"/>
    <w:rsid w:val="00362AF3"/>
    <w:rsid w:val="003646D0"/>
    <w:rsid w:val="00364BEE"/>
    <w:rsid w:val="0036508D"/>
    <w:rsid w:val="003651C8"/>
    <w:rsid w:val="00366321"/>
    <w:rsid w:val="003669F1"/>
    <w:rsid w:val="00366F10"/>
    <w:rsid w:val="003700A3"/>
    <w:rsid w:val="00370B40"/>
    <w:rsid w:val="00371C15"/>
    <w:rsid w:val="00372200"/>
    <w:rsid w:val="00372CDF"/>
    <w:rsid w:val="00373411"/>
    <w:rsid w:val="00373676"/>
    <w:rsid w:val="00373D40"/>
    <w:rsid w:val="00374046"/>
    <w:rsid w:val="003741F6"/>
    <w:rsid w:val="00374A29"/>
    <w:rsid w:val="00374DEA"/>
    <w:rsid w:val="00374FA4"/>
    <w:rsid w:val="003756C6"/>
    <w:rsid w:val="00376E35"/>
    <w:rsid w:val="00377F6C"/>
    <w:rsid w:val="00380094"/>
    <w:rsid w:val="00380256"/>
    <w:rsid w:val="0038165D"/>
    <w:rsid w:val="00383071"/>
    <w:rsid w:val="00385091"/>
    <w:rsid w:val="00385175"/>
    <w:rsid w:val="00385444"/>
    <w:rsid w:val="00385F39"/>
    <w:rsid w:val="00386070"/>
    <w:rsid w:val="003900A5"/>
    <w:rsid w:val="003917AD"/>
    <w:rsid w:val="00391FAB"/>
    <w:rsid w:val="00392539"/>
    <w:rsid w:val="00392677"/>
    <w:rsid w:val="00393431"/>
    <w:rsid w:val="00393633"/>
    <w:rsid w:val="003945E2"/>
    <w:rsid w:val="00394981"/>
    <w:rsid w:val="00395100"/>
    <w:rsid w:val="0039522B"/>
    <w:rsid w:val="003953A8"/>
    <w:rsid w:val="003958E6"/>
    <w:rsid w:val="00395D76"/>
    <w:rsid w:val="00396F7B"/>
    <w:rsid w:val="00396FA3"/>
    <w:rsid w:val="0039788E"/>
    <w:rsid w:val="00397A5F"/>
    <w:rsid w:val="00397F0D"/>
    <w:rsid w:val="003A0011"/>
    <w:rsid w:val="003A00D2"/>
    <w:rsid w:val="003A0DC3"/>
    <w:rsid w:val="003A1CF5"/>
    <w:rsid w:val="003A23ED"/>
    <w:rsid w:val="003A2812"/>
    <w:rsid w:val="003A2D0C"/>
    <w:rsid w:val="003A3304"/>
    <w:rsid w:val="003A3551"/>
    <w:rsid w:val="003A38F0"/>
    <w:rsid w:val="003A443D"/>
    <w:rsid w:val="003A4DE4"/>
    <w:rsid w:val="003A6A5A"/>
    <w:rsid w:val="003A72E9"/>
    <w:rsid w:val="003B0444"/>
    <w:rsid w:val="003B169E"/>
    <w:rsid w:val="003B175A"/>
    <w:rsid w:val="003B3231"/>
    <w:rsid w:val="003B357A"/>
    <w:rsid w:val="003B3DAB"/>
    <w:rsid w:val="003B499C"/>
    <w:rsid w:val="003B4CCD"/>
    <w:rsid w:val="003B53D4"/>
    <w:rsid w:val="003B56D7"/>
    <w:rsid w:val="003B7298"/>
    <w:rsid w:val="003C0FF8"/>
    <w:rsid w:val="003C1D0C"/>
    <w:rsid w:val="003C4FD5"/>
    <w:rsid w:val="003C582B"/>
    <w:rsid w:val="003C6BFF"/>
    <w:rsid w:val="003D2333"/>
    <w:rsid w:val="003D3241"/>
    <w:rsid w:val="003D39AE"/>
    <w:rsid w:val="003D4804"/>
    <w:rsid w:val="003D5413"/>
    <w:rsid w:val="003D7685"/>
    <w:rsid w:val="003D7E85"/>
    <w:rsid w:val="003D7E9A"/>
    <w:rsid w:val="003E0366"/>
    <w:rsid w:val="003E100C"/>
    <w:rsid w:val="003E2FFE"/>
    <w:rsid w:val="003E37AA"/>
    <w:rsid w:val="003E4310"/>
    <w:rsid w:val="003E47DE"/>
    <w:rsid w:val="003E4FFA"/>
    <w:rsid w:val="003E56F5"/>
    <w:rsid w:val="003E6E11"/>
    <w:rsid w:val="003F0536"/>
    <w:rsid w:val="003F10D3"/>
    <w:rsid w:val="003F1548"/>
    <w:rsid w:val="003F16E6"/>
    <w:rsid w:val="003F2B3D"/>
    <w:rsid w:val="003F2FBA"/>
    <w:rsid w:val="003F3105"/>
    <w:rsid w:val="003F3C44"/>
    <w:rsid w:val="003F4172"/>
    <w:rsid w:val="003F4249"/>
    <w:rsid w:val="003F4768"/>
    <w:rsid w:val="003F4E3B"/>
    <w:rsid w:val="003F5086"/>
    <w:rsid w:val="003F5108"/>
    <w:rsid w:val="003F576F"/>
    <w:rsid w:val="003F5D2C"/>
    <w:rsid w:val="003F6BFD"/>
    <w:rsid w:val="003F7679"/>
    <w:rsid w:val="00400C13"/>
    <w:rsid w:val="00402311"/>
    <w:rsid w:val="0040239F"/>
    <w:rsid w:val="00402C97"/>
    <w:rsid w:val="00403364"/>
    <w:rsid w:val="0040415C"/>
    <w:rsid w:val="00404AA4"/>
    <w:rsid w:val="00404C61"/>
    <w:rsid w:val="004050C9"/>
    <w:rsid w:val="004051F0"/>
    <w:rsid w:val="00406314"/>
    <w:rsid w:val="00406376"/>
    <w:rsid w:val="00406896"/>
    <w:rsid w:val="00411B37"/>
    <w:rsid w:val="004125ED"/>
    <w:rsid w:val="00413B39"/>
    <w:rsid w:val="0041450E"/>
    <w:rsid w:val="0041456E"/>
    <w:rsid w:val="00415370"/>
    <w:rsid w:val="00415781"/>
    <w:rsid w:val="00416485"/>
    <w:rsid w:val="00416F40"/>
    <w:rsid w:val="00417769"/>
    <w:rsid w:val="00417F0D"/>
    <w:rsid w:val="00421EF2"/>
    <w:rsid w:val="00422668"/>
    <w:rsid w:val="00423488"/>
    <w:rsid w:val="004248C6"/>
    <w:rsid w:val="00424946"/>
    <w:rsid w:val="0042602D"/>
    <w:rsid w:val="004261DA"/>
    <w:rsid w:val="00427004"/>
    <w:rsid w:val="00431AC1"/>
    <w:rsid w:val="00431DE1"/>
    <w:rsid w:val="004329C9"/>
    <w:rsid w:val="00432CD5"/>
    <w:rsid w:val="00432EF0"/>
    <w:rsid w:val="00433CDB"/>
    <w:rsid w:val="00435934"/>
    <w:rsid w:val="00435D29"/>
    <w:rsid w:val="004363FA"/>
    <w:rsid w:val="004364CC"/>
    <w:rsid w:val="00437141"/>
    <w:rsid w:val="004378CD"/>
    <w:rsid w:val="004405B0"/>
    <w:rsid w:val="00440853"/>
    <w:rsid w:val="00441905"/>
    <w:rsid w:val="00441FF9"/>
    <w:rsid w:val="0044382F"/>
    <w:rsid w:val="00443B96"/>
    <w:rsid w:val="00443E1D"/>
    <w:rsid w:val="004442EB"/>
    <w:rsid w:val="00444FA3"/>
    <w:rsid w:val="00446553"/>
    <w:rsid w:val="00446A92"/>
    <w:rsid w:val="004501B4"/>
    <w:rsid w:val="0045082F"/>
    <w:rsid w:val="00450C00"/>
    <w:rsid w:val="0045135E"/>
    <w:rsid w:val="00452434"/>
    <w:rsid w:val="00452C53"/>
    <w:rsid w:val="004539C7"/>
    <w:rsid w:val="00454597"/>
    <w:rsid w:val="004548E6"/>
    <w:rsid w:val="0045543A"/>
    <w:rsid w:val="0045543C"/>
    <w:rsid w:val="004556FB"/>
    <w:rsid w:val="00455880"/>
    <w:rsid w:val="004561F9"/>
    <w:rsid w:val="0045637C"/>
    <w:rsid w:val="004569A3"/>
    <w:rsid w:val="004578ED"/>
    <w:rsid w:val="0046064C"/>
    <w:rsid w:val="004611B6"/>
    <w:rsid w:val="004615EF"/>
    <w:rsid w:val="00461997"/>
    <w:rsid w:val="00462259"/>
    <w:rsid w:val="00463F8B"/>
    <w:rsid w:val="004649AD"/>
    <w:rsid w:val="004650E7"/>
    <w:rsid w:val="0046687B"/>
    <w:rsid w:val="00466CB4"/>
    <w:rsid w:val="00470418"/>
    <w:rsid w:val="004704EA"/>
    <w:rsid w:val="0047071D"/>
    <w:rsid w:val="004721E6"/>
    <w:rsid w:val="004727C4"/>
    <w:rsid w:val="00472F62"/>
    <w:rsid w:val="00473579"/>
    <w:rsid w:val="00473E50"/>
    <w:rsid w:val="00474E5A"/>
    <w:rsid w:val="0047558F"/>
    <w:rsid w:val="00475FD5"/>
    <w:rsid w:val="004812F4"/>
    <w:rsid w:val="0048231B"/>
    <w:rsid w:val="004838D4"/>
    <w:rsid w:val="004845AC"/>
    <w:rsid w:val="00484C31"/>
    <w:rsid w:val="00485E3C"/>
    <w:rsid w:val="00486F09"/>
    <w:rsid w:val="004877FB"/>
    <w:rsid w:val="004906DB"/>
    <w:rsid w:val="00490C0F"/>
    <w:rsid w:val="00491FF2"/>
    <w:rsid w:val="004925EE"/>
    <w:rsid w:val="00492735"/>
    <w:rsid w:val="004945E8"/>
    <w:rsid w:val="00494FC9"/>
    <w:rsid w:val="00495228"/>
    <w:rsid w:val="004963B6"/>
    <w:rsid w:val="004A10F9"/>
    <w:rsid w:val="004A1AB1"/>
    <w:rsid w:val="004A2013"/>
    <w:rsid w:val="004A201B"/>
    <w:rsid w:val="004A2B7A"/>
    <w:rsid w:val="004A3EB3"/>
    <w:rsid w:val="004A3F47"/>
    <w:rsid w:val="004A4377"/>
    <w:rsid w:val="004A55A8"/>
    <w:rsid w:val="004A57EB"/>
    <w:rsid w:val="004A5824"/>
    <w:rsid w:val="004A59D3"/>
    <w:rsid w:val="004A6D7C"/>
    <w:rsid w:val="004A6F11"/>
    <w:rsid w:val="004A74DD"/>
    <w:rsid w:val="004B00D1"/>
    <w:rsid w:val="004B0B57"/>
    <w:rsid w:val="004B0BBE"/>
    <w:rsid w:val="004B1246"/>
    <w:rsid w:val="004B1CAB"/>
    <w:rsid w:val="004B2268"/>
    <w:rsid w:val="004B2FF9"/>
    <w:rsid w:val="004B3506"/>
    <w:rsid w:val="004B36ED"/>
    <w:rsid w:val="004B3C1D"/>
    <w:rsid w:val="004B40DB"/>
    <w:rsid w:val="004B4EF6"/>
    <w:rsid w:val="004B612E"/>
    <w:rsid w:val="004B623B"/>
    <w:rsid w:val="004B6554"/>
    <w:rsid w:val="004B6B22"/>
    <w:rsid w:val="004B6C50"/>
    <w:rsid w:val="004B7D93"/>
    <w:rsid w:val="004C0DA0"/>
    <w:rsid w:val="004C3E02"/>
    <w:rsid w:val="004C422D"/>
    <w:rsid w:val="004C4CEB"/>
    <w:rsid w:val="004C5CBA"/>
    <w:rsid w:val="004C64F7"/>
    <w:rsid w:val="004C6C09"/>
    <w:rsid w:val="004C6EA3"/>
    <w:rsid w:val="004C7DF5"/>
    <w:rsid w:val="004D000F"/>
    <w:rsid w:val="004D055D"/>
    <w:rsid w:val="004D1240"/>
    <w:rsid w:val="004D3E71"/>
    <w:rsid w:val="004D46B9"/>
    <w:rsid w:val="004D49EE"/>
    <w:rsid w:val="004D4AE0"/>
    <w:rsid w:val="004D4C0B"/>
    <w:rsid w:val="004D69FC"/>
    <w:rsid w:val="004D72BA"/>
    <w:rsid w:val="004D77BD"/>
    <w:rsid w:val="004D77DE"/>
    <w:rsid w:val="004D7BF4"/>
    <w:rsid w:val="004D7C92"/>
    <w:rsid w:val="004E11AF"/>
    <w:rsid w:val="004E295C"/>
    <w:rsid w:val="004E2CCC"/>
    <w:rsid w:val="004E35A8"/>
    <w:rsid w:val="004E38B2"/>
    <w:rsid w:val="004E3936"/>
    <w:rsid w:val="004E3A36"/>
    <w:rsid w:val="004E490B"/>
    <w:rsid w:val="004E57F7"/>
    <w:rsid w:val="004E5D9C"/>
    <w:rsid w:val="004E6707"/>
    <w:rsid w:val="004E6815"/>
    <w:rsid w:val="004E6B8E"/>
    <w:rsid w:val="004E6E8C"/>
    <w:rsid w:val="004F0543"/>
    <w:rsid w:val="004F0D33"/>
    <w:rsid w:val="004F2385"/>
    <w:rsid w:val="004F246C"/>
    <w:rsid w:val="004F3A97"/>
    <w:rsid w:val="004F5591"/>
    <w:rsid w:val="004F5D14"/>
    <w:rsid w:val="004F62AF"/>
    <w:rsid w:val="004F68DC"/>
    <w:rsid w:val="00500F7A"/>
    <w:rsid w:val="005012AD"/>
    <w:rsid w:val="005016E5"/>
    <w:rsid w:val="00501A56"/>
    <w:rsid w:val="00502317"/>
    <w:rsid w:val="005027BB"/>
    <w:rsid w:val="00502835"/>
    <w:rsid w:val="00503415"/>
    <w:rsid w:val="005037E1"/>
    <w:rsid w:val="00503B5C"/>
    <w:rsid w:val="0050456A"/>
    <w:rsid w:val="005068E1"/>
    <w:rsid w:val="00506C46"/>
    <w:rsid w:val="005070B6"/>
    <w:rsid w:val="005077C5"/>
    <w:rsid w:val="005106F0"/>
    <w:rsid w:val="00510B80"/>
    <w:rsid w:val="0051168A"/>
    <w:rsid w:val="005117D2"/>
    <w:rsid w:val="005118A6"/>
    <w:rsid w:val="005122F4"/>
    <w:rsid w:val="0051405F"/>
    <w:rsid w:val="0051444F"/>
    <w:rsid w:val="005156A6"/>
    <w:rsid w:val="00516393"/>
    <w:rsid w:val="00516669"/>
    <w:rsid w:val="005179A5"/>
    <w:rsid w:val="00520B4F"/>
    <w:rsid w:val="00521821"/>
    <w:rsid w:val="0052328E"/>
    <w:rsid w:val="005246D6"/>
    <w:rsid w:val="00524AD7"/>
    <w:rsid w:val="005254FD"/>
    <w:rsid w:val="005268A9"/>
    <w:rsid w:val="00526D8F"/>
    <w:rsid w:val="0052720F"/>
    <w:rsid w:val="00527421"/>
    <w:rsid w:val="005275C4"/>
    <w:rsid w:val="00527D36"/>
    <w:rsid w:val="00531076"/>
    <w:rsid w:val="00531B7C"/>
    <w:rsid w:val="00531D28"/>
    <w:rsid w:val="005328A8"/>
    <w:rsid w:val="005338EE"/>
    <w:rsid w:val="00533920"/>
    <w:rsid w:val="00535141"/>
    <w:rsid w:val="00535324"/>
    <w:rsid w:val="00535504"/>
    <w:rsid w:val="005363B4"/>
    <w:rsid w:val="0053712D"/>
    <w:rsid w:val="005403F4"/>
    <w:rsid w:val="00541136"/>
    <w:rsid w:val="0054216F"/>
    <w:rsid w:val="00542F18"/>
    <w:rsid w:val="00544853"/>
    <w:rsid w:val="00544CA5"/>
    <w:rsid w:val="005450E2"/>
    <w:rsid w:val="00545803"/>
    <w:rsid w:val="00545B19"/>
    <w:rsid w:val="00546F50"/>
    <w:rsid w:val="00547346"/>
    <w:rsid w:val="00547404"/>
    <w:rsid w:val="0055035F"/>
    <w:rsid w:val="005507FD"/>
    <w:rsid w:val="005511C0"/>
    <w:rsid w:val="0055232C"/>
    <w:rsid w:val="0055278E"/>
    <w:rsid w:val="0055323A"/>
    <w:rsid w:val="00554B5C"/>
    <w:rsid w:val="00555488"/>
    <w:rsid w:val="0055549A"/>
    <w:rsid w:val="00555B18"/>
    <w:rsid w:val="00555C9C"/>
    <w:rsid w:val="00556A4D"/>
    <w:rsid w:val="00557319"/>
    <w:rsid w:val="0055764E"/>
    <w:rsid w:val="00560528"/>
    <w:rsid w:val="00560699"/>
    <w:rsid w:val="00561923"/>
    <w:rsid w:val="005622F8"/>
    <w:rsid w:val="0056310A"/>
    <w:rsid w:val="0056336F"/>
    <w:rsid w:val="00565AF7"/>
    <w:rsid w:val="00566024"/>
    <w:rsid w:val="0057189C"/>
    <w:rsid w:val="00571BD2"/>
    <w:rsid w:val="00571CD7"/>
    <w:rsid w:val="00571D59"/>
    <w:rsid w:val="00572E3E"/>
    <w:rsid w:val="00573631"/>
    <w:rsid w:val="005737FC"/>
    <w:rsid w:val="0057420B"/>
    <w:rsid w:val="0057593B"/>
    <w:rsid w:val="005762CE"/>
    <w:rsid w:val="0057682E"/>
    <w:rsid w:val="00580280"/>
    <w:rsid w:val="00580B9E"/>
    <w:rsid w:val="00580DAB"/>
    <w:rsid w:val="0058135A"/>
    <w:rsid w:val="00581F7C"/>
    <w:rsid w:val="00583358"/>
    <w:rsid w:val="005839BF"/>
    <w:rsid w:val="00584058"/>
    <w:rsid w:val="005844A5"/>
    <w:rsid w:val="005846B4"/>
    <w:rsid w:val="005850E5"/>
    <w:rsid w:val="005851E0"/>
    <w:rsid w:val="00585571"/>
    <w:rsid w:val="005856F9"/>
    <w:rsid w:val="00585B91"/>
    <w:rsid w:val="00586489"/>
    <w:rsid w:val="00586BB0"/>
    <w:rsid w:val="00586BF1"/>
    <w:rsid w:val="00587DC4"/>
    <w:rsid w:val="005903E4"/>
    <w:rsid w:val="005907D5"/>
    <w:rsid w:val="005910C0"/>
    <w:rsid w:val="005913EE"/>
    <w:rsid w:val="00592461"/>
    <w:rsid w:val="00592D27"/>
    <w:rsid w:val="005950D6"/>
    <w:rsid w:val="0059519C"/>
    <w:rsid w:val="00595524"/>
    <w:rsid w:val="005974F3"/>
    <w:rsid w:val="0059751C"/>
    <w:rsid w:val="00597919"/>
    <w:rsid w:val="005A0B9F"/>
    <w:rsid w:val="005A0EFC"/>
    <w:rsid w:val="005A1492"/>
    <w:rsid w:val="005A3FF6"/>
    <w:rsid w:val="005A44E7"/>
    <w:rsid w:val="005A5D8E"/>
    <w:rsid w:val="005A63D8"/>
    <w:rsid w:val="005A7C14"/>
    <w:rsid w:val="005A7DBE"/>
    <w:rsid w:val="005B152C"/>
    <w:rsid w:val="005B1C64"/>
    <w:rsid w:val="005B1DE8"/>
    <w:rsid w:val="005B2807"/>
    <w:rsid w:val="005B3606"/>
    <w:rsid w:val="005B3E08"/>
    <w:rsid w:val="005B49B6"/>
    <w:rsid w:val="005B4B3E"/>
    <w:rsid w:val="005B56EE"/>
    <w:rsid w:val="005B62C2"/>
    <w:rsid w:val="005B672C"/>
    <w:rsid w:val="005B73DD"/>
    <w:rsid w:val="005B747D"/>
    <w:rsid w:val="005B7733"/>
    <w:rsid w:val="005B7A22"/>
    <w:rsid w:val="005C0602"/>
    <w:rsid w:val="005C0D5D"/>
    <w:rsid w:val="005C1415"/>
    <w:rsid w:val="005C191A"/>
    <w:rsid w:val="005C29AB"/>
    <w:rsid w:val="005C2AA9"/>
    <w:rsid w:val="005C330D"/>
    <w:rsid w:val="005C40C7"/>
    <w:rsid w:val="005C4114"/>
    <w:rsid w:val="005C4EFF"/>
    <w:rsid w:val="005C4F43"/>
    <w:rsid w:val="005D0B55"/>
    <w:rsid w:val="005D4A04"/>
    <w:rsid w:val="005D4CF7"/>
    <w:rsid w:val="005D5347"/>
    <w:rsid w:val="005D5CC5"/>
    <w:rsid w:val="005D5FE6"/>
    <w:rsid w:val="005D61EA"/>
    <w:rsid w:val="005D74D8"/>
    <w:rsid w:val="005D787B"/>
    <w:rsid w:val="005E031D"/>
    <w:rsid w:val="005E03AC"/>
    <w:rsid w:val="005E04B5"/>
    <w:rsid w:val="005E0621"/>
    <w:rsid w:val="005E12BE"/>
    <w:rsid w:val="005E2C81"/>
    <w:rsid w:val="005E3F18"/>
    <w:rsid w:val="005E4D3C"/>
    <w:rsid w:val="005E7158"/>
    <w:rsid w:val="005E7A7D"/>
    <w:rsid w:val="005E7ECB"/>
    <w:rsid w:val="005F0C00"/>
    <w:rsid w:val="005F1037"/>
    <w:rsid w:val="005F2BF8"/>
    <w:rsid w:val="005F2EA8"/>
    <w:rsid w:val="005F5D1D"/>
    <w:rsid w:val="005F60C9"/>
    <w:rsid w:val="005F64C6"/>
    <w:rsid w:val="006008F1"/>
    <w:rsid w:val="00601714"/>
    <w:rsid w:val="00601735"/>
    <w:rsid w:val="00601FE2"/>
    <w:rsid w:val="00602BAD"/>
    <w:rsid w:val="00602BD2"/>
    <w:rsid w:val="006034CF"/>
    <w:rsid w:val="00604980"/>
    <w:rsid w:val="0060614D"/>
    <w:rsid w:val="00610871"/>
    <w:rsid w:val="00610E48"/>
    <w:rsid w:val="00610FE0"/>
    <w:rsid w:val="00613C47"/>
    <w:rsid w:val="00615086"/>
    <w:rsid w:val="00616201"/>
    <w:rsid w:val="00616225"/>
    <w:rsid w:val="0061705E"/>
    <w:rsid w:val="00617914"/>
    <w:rsid w:val="00617A8B"/>
    <w:rsid w:val="00621904"/>
    <w:rsid w:val="00622248"/>
    <w:rsid w:val="00622FEA"/>
    <w:rsid w:val="00623CDF"/>
    <w:rsid w:val="00623DB1"/>
    <w:rsid w:val="006245F3"/>
    <w:rsid w:val="00624DBE"/>
    <w:rsid w:val="00625450"/>
    <w:rsid w:val="0062557A"/>
    <w:rsid w:val="0062624F"/>
    <w:rsid w:val="006319CA"/>
    <w:rsid w:val="00633B3E"/>
    <w:rsid w:val="00634EC0"/>
    <w:rsid w:val="0063627F"/>
    <w:rsid w:val="006376C4"/>
    <w:rsid w:val="006403E7"/>
    <w:rsid w:val="00642D72"/>
    <w:rsid w:val="006443CB"/>
    <w:rsid w:val="006448B8"/>
    <w:rsid w:val="00644F80"/>
    <w:rsid w:val="00645874"/>
    <w:rsid w:val="00647673"/>
    <w:rsid w:val="006502B0"/>
    <w:rsid w:val="00650F81"/>
    <w:rsid w:val="00650FC7"/>
    <w:rsid w:val="00651F86"/>
    <w:rsid w:val="0065395E"/>
    <w:rsid w:val="00653C24"/>
    <w:rsid w:val="00653D68"/>
    <w:rsid w:val="00653E4E"/>
    <w:rsid w:val="00654275"/>
    <w:rsid w:val="0065446D"/>
    <w:rsid w:val="00654891"/>
    <w:rsid w:val="00654894"/>
    <w:rsid w:val="00655104"/>
    <w:rsid w:val="006553EF"/>
    <w:rsid w:val="00656067"/>
    <w:rsid w:val="00660693"/>
    <w:rsid w:val="006611D6"/>
    <w:rsid w:val="00661918"/>
    <w:rsid w:val="00662A5A"/>
    <w:rsid w:val="006636D0"/>
    <w:rsid w:val="00663834"/>
    <w:rsid w:val="00663BF1"/>
    <w:rsid w:val="006640E4"/>
    <w:rsid w:val="006647D7"/>
    <w:rsid w:val="00664F1B"/>
    <w:rsid w:val="006653D7"/>
    <w:rsid w:val="00665BFF"/>
    <w:rsid w:val="006665BA"/>
    <w:rsid w:val="00666A4F"/>
    <w:rsid w:val="00667477"/>
    <w:rsid w:val="006703D9"/>
    <w:rsid w:val="00672DFC"/>
    <w:rsid w:val="00672F5B"/>
    <w:rsid w:val="00673DEE"/>
    <w:rsid w:val="00673EED"/>
    <w:rsid w:val="00674E69"/>
    <w:rsid w:val="00675284"/>
    <w:rsid w:val="0067738E"/>
    <w:rsid w:val="00677C60"/>
    <w:rsid w:val="00677F23"/>
    <w:rsid w:val="0068055B"/>
    <w:rsid w:val="00680936"/>
    <w:rsid w:val="00680D8C"/>
    <w:rsid w:val="00680D99"/>
    <w:rsid w:val="006821B2"/>
    <w:rsid w:val="00682725"/>
    <w:rsid w:val="00682A1B"/>
    <w:rsid w:val="00682D73"/>
    <w:rsid w:val="00682ED3"/>
    <w:rsid w:val="00683993"/>
    <w:rsid w:val="00683BC6"/>
    <w:rsid w:val="006846E8"/>
    <w:rsid w:val="00685A2A"/>
    <w:rsid w:val="00685EBD"/>
    <w:rsid w:val="006860CA"/>
    <w:rsid w:val="006861C3"/>
    <w:rsid w:val="00686AF3"/>
    <w:rsid w:val="00690F1F"/>
    <w:rsid w:val="006915BD"/>
    <w:rsid w:val="006919A7"/>
    <w:rsid w:val="00692582"/>
    <w:rsid w:val="00692592"/>
    <w:rsid w:val="00692A2F"/>
    <w:rsid w:val="0069322C"/>
    <w:rsid w:val="00693652"/>
    <w:rsid w:val="006939E7"/>
    <w:rsid w:val="00693D3E"/>
    <w:rsid w:val="006942F7"/>
    <w:rsid w:val="006956FB"/>
    <w:rsid w:val="00697D85"/>
    <w:rsid w:val="006A1A71"/>
    <w:rsid w:val="006A1D3D"/>
    <w:rsid w:val="006A2150"/>
    <w:rsid w:val="006A2216"/>
    <w:rsid w:val="006A241D"/>
    <w:rsid w:val="006A3288"/>
    <w:rsid w:val="006A43E6"/>
    <w:rsid w:val="006A4AEE"/>
    <w:rsid w:val="006A58D2"/>
    <w:rsid w:val="006A70BE"/>
    <w:rsid w:val="006A7934"/>
    <w:rsid w:val="006B0001"/>
    <w:rsid w:val="006B054B"/>
    <w:rsid w:val="006B059F"/>
    <w:rsid w:val="006B2048"/>
    <w:rsid w:val="006B2AD6"/>
    <w:rsid w:val="006B342E"/>
    <w:rsid w:val="006B3812"/>
    <w:rsid w:val="006B3B80"/>
    <w:rsid w:val="006B6EF0"/>
    <w:rsid w:val="006B6F32"/>
    <w:rsid w:val="006B7130"/>
    <w:rsid w:val="006B73CC"/>
    <w:rsid w:val="006B7695"/>
    <w:rsid w:val="006C0176"/>
    <w:rsid w:val="006C2994"/>
    <w:rsid w:val="006C35EC"/>
    <w:rsid w:val="006C4150"/>
    <w:rsid w:val="006C4382"/>
    <w:rsid w:val="006C4891"/>
    <w:rsid w:val="006C5683"/>
    <w:rsid w:val="006C5E33"/>
    <w:rsid w:val="006C5E48"/>
    <w:rsid w:val="006C6434"/>
    <w:rsid w:val="006C6CD8"/>
    <w:rsid w:val="006C70BB"/>
    <w:rsid w:val="006C7EB1"/>
    <w:rsid w:val="006D013F"/>
    <w:rsid w:val="006D017F"/>
    <w:rsid w:val="006D08BD"/>
    <w:rsid w:val="006D0F8E"/>
    <w:rsid w:val="006D1416"/>
    <w:rsid w:val="006D1D3F"/>
    <w:rsid w:val="006D253B"/>
    <w:rsid w:val="006D325A"/>
    <w:rsid w:val="006D386A"/>
    <w:rsid w:val="006D4242"/>
    <w:rsid w:val="006D45F0"/>
    <w:rsid w:val="006D478E"/>
    <w:rsid w:val="006D4C8F"/>
    <w:rsid w:val="006D52A0"/>
    <w:rsid w:val="006D57CB"/>
    <w:rsid w:val="006D5819"/>
    <w:rsid w:val="006D5E6F"/>
    <w:rsid w:val="006D693F"/>
    <w:rsid w:val="006D6B64"/>
    <w:rsid w:val="006D6CDD"/>
    <w:rsid w:val="006D7604"/>
    <w:rsid w:val="006D765E"/>
    <w:rsid w:val="006D76CB"/>
    <w:rsid w:val="006E0455"/>
    <w:rsid w:val="006E111E"/>
    <w:rsid w:val="006E4238"/>
    <w:rsid w:val="006E4551"/>
    <w:rsid w:val="006E5F01"/>
    <w:rsid w:val="006E7404"/>
    <w:rsid w:val="006E7B97"/>
    <w:rsid w:val="006F05B9"/>
    <w:rsid w:val="006F1EA3"/>
    <w:rsid w:val="006F2627"/>
    <w:rsid w:val="006F3187"/>
    <w:rsid w:val="006F3568"/>
    <w:rsid w:val="006F40AD"/>
    <w:rsid w:val="006F53EB"/>
    <w:rsid w:val="006F61D8"/>
    <w:rsid w:val="006F6360"/>
    <w:rsid w:val="006F6436"/>
    <w:rsid w:val="006F65C5"/>
    <w:rsid w:val="006F687A"/>
    <w:rsid w:val="006F68EF"/>
    <w:rsid w:val="006F6D4C"/>
    <w:rsid w:val="006F6E67"/>
    <w:rsid w:val="006F7157"/>
    <w:rsid w:val="006F78E0"/>
    <w:rsid w:val="006F7C11"/>
    <w:rsid w:val="007023EA"/>
    <w:rsid w:val="00702B1B"/>
    <w:rsid w:val="007032B3"/>
    <w:rsid w:val="00704164"/>
    <w:rsid w:val="00705925"/>
    <w:rsid w:val="007063BD"/>
    <w:rsid w:val="00706A58"/>
    <w:rsid w:val="00707517"/>
    <w:rsid w:val="007078ED"/>
    <w:rsid w:val="00710187"/>
    <w:rsid w:val="007110E1"/>
    <w:rsid w:val="00711B18"/>
    <w:rsid w:val="007126D1"/>
    <w:rsid w:val="00714394"/>
    <w:rsid w:val="00714ED6"/>
    <w:rsid w:val="00715E8D"/>
    <w:rsid w:val="0071605B"/>
    <w:rsid w:val="00720EBD"/>
    <w:rsid w:val="00721A43"/>
    <w:rsid w:val="00721C26"/>
    <w:rsid w:val="00721F7E"/>
    <w:rsid w:val="0072273D"/>
    <w:rsid w:val="00722B29"/>
    <w:rsid w:val="00722E29"/>
    <w:rsid w:val="007236E2"/>
    <w:rsid w:val="00723ECB"/>
    <w:rsid w:val="00724606"/>
    <w:rsid w:val="00724A36"/>
    <w:rsid w:val="00724A60"/>
    <w:rsid w:val="00724E85"/>
    <w:rsid w:val="0072525D"/>
    <w:rsid w:val="00726E8A"/>
    <w:rsid w:val="00727047"/>
    <w:rsid w:val="00727A0E"/>
    <w:rsid w:val="00734510"/>
    <w:rsid w:val="00734887"/>
    <w:rsid w:val="007365B6"/>
    <w:rsid w:val="00737394"/>
    <w:rsid w:val="007401E2"/>
    <w:rsid w:val="00740205"/>
    <w:rsid w:val="007411E5"/>
    <w:rsid w:val="00741605"/>
    <w:rsid w:val="00742788"/>
    <w:rsid w:val="007436F2"/>
    <w:rsid w:val="0074436D"/>
    <w:rsid w:val="00746951"/>
    <w:rsid w:val="00746F65"/>
    <w:rsid w:val="007472C3"/>
    <w:rsid w:val="0074791E"/>
    <w:rsid w:val="00750948"/>
    <w:rsid w:val="0075115D"/>
    <w:rsid w:val="00751A33"/>
    <w:rsid w:val="00751D66"/>
    <w:rsid w:val="00753890"/>
    <w:rsid w:val="007555DF"/>
    <w:rsid w:val="007569DC"/>
    <w:rsid w:val="0075711E"/>
    <w:rsid w:val="007579F2"/>
    <w:rsid w:val="00761434"/>
    <w:rsid w:val="00761F74"/>
    <w:rsid w:val="00761FD5"/>
    <w:rsid w:val="007621FE"/>
    <w:rsid w:val="00762BB6"/>
    <w:rsid w:val="0076341D"/>
    <w:rsid w:val="0076446D"/>
    <w:rsid w:val="007647EF"/>
    <w:rsid w:val="00765DD8"/>
    <w:rsid w:val="00766B33"/>
    <w:rsid w:val="00766D36"/>
    <w:rsid w:val="00767607"/>
    <w:rsid w:val="00767ACD"/>
    <w:rsid w:val="007705B5"/>
    <w:rsid w:val="0077224C"/>
    <w:rsid w:val="0077270D"/>
    <w:rsid w:val="00772F90"/>
    <w:rsid w:val="00773874"/>
    <w:rsid w:val="0077393B"/>
    <w:rsid w:val="00773D67"/>
    <w:rsid w:val="00775D3B"/>
    <w:rsid w:val="0077615A"/>
    <w:rsid w:val="007769AE"/>
    <w:rsid w:val="00777205"/>
    <w:rsid w:val="007806A0"/>
    <w:rsid w:val="00782346"/>
    <w:rsid w:val="007838CD"/>
    <w:rsid w:val="007840F3"/>
    <w:rsid w:val="007849BE"/>
    <w:rsid w:val="00785491"/>
    <w:rsid w:val="007858C0"/>
    <w:rsid w:val="0078679A"/>
    <w:rsid w:val="007871FE"/>
    <w:rsid w:val="00787C89"/>
    <w:rsid w:val="007908ED"/>
    <w:rsid w:val="00790F74"/>
    <w:rsid w:val="00792288"/>
    <w:rsid w:val="00792447"/>
    <w:rsid w:val="007928C6"/>
    <w:rsid w:val="00792E73"/>
    <w:rsid w:val="007937E6"/>
    <w:rsid w:val="0079694C"/>
    <w:rsid w:val="007A0187"/>
    <w:rsid w:val="007A19AC"/>
    <w:rsid w:val="007A268F"/>
    <w:rsid w:val="007A29EC"/>
    <w:rsid w:val="007A4A53"/>
    <w:rsid w:val="007A4C93"/>
    <w:rsid w:val="007A4E17"/>
    <w:rsid w:val="007A7F6D"/>
    <w:rsid w:val="007B0FBD"/>
    <w:rsid w:val="007B1BAF"/>
    <w:rsid w:val="007B20C3"/>
    <w:rsid w:val="007B2FE8"/>
    <w:rsid w:val="007B35F7"/>
    <w:rsid w:val="007B4DD5"/>
    <w:rsid w:val="007B4F4F"/>
    <w:rsid w:val="007B4F72"/>
    <w:rsid w:val="007B5148"/>
    <w:rsid w:val="007B5A16"/>
    <w:rsid w:val="007B71AA"/>
    <w:rsid w:val="007B7321"/>
    <w:rsid w:val="007B7F09"/>
    <w:rsid w:val="007C0030"/>
    <w:rsid w:val="007C03FE"/>
    <w:rsid w:val="007C0E04"/>
    <w:rsid w:val="007C17D3"/>
    <w:rsid w:val="007C1FA2"/>
    <w:rsid w:val="007C2827"/>
    <w:rsid w:val="007C3A26"/>
    <w:rsid w:val="007C4032"/>
    <w:rsid w:val="007C4CE1"/>
    <w:rsid w:val="007C537A"/>
    <w:rsid w:val="007C57D1"/>
    <w:rsid w:val="007C582E"/>
    <w:rsid w:val="007C6B3E"/>
    <w:rsid w:val="007C7130"/>
    <w:rsid w:val="007C74E5"/>
    <w:rsid w:val="007C7F57"/>
    <w:rsid w:val="007D0348"/>
    <w:rsid w:val="007D0E43"/>
    <w:rsid w:val="007D0FC9"/>
    <w:rsid w:val="007D13E7"/>
    <w:rsid w:val="007D1A3E"/>
    <w:rsid w:val="007D1E37"/>
    <w:rsid w:val="007D2335"/>
    <w:rsid w:val="007D2B91"/>
    <w:rsid w:val="007D34F0"/>
    <w:rsid w:val="007D358B"/>
    <w:rsid w:val="007D370E"/>
    <w:rsid w:val="007D4624"/>
    <w:rsid w:val="007D563E"/>
    <w:rsid w:val="007D5A49"/>
    <w:rsid w:val="007D5FC1"/>
    <w:rsid w:val="007D6EB6"/>
    <w:rsid w:val="007D715A"/>
    <w:rsid w:val="007E08DB"/>
    <w:rsid w:val="007E0B17"/>
    <w:rsid w:val="007E0D90"/>
    <w:rsid w:val="007E0E9E"/>
    <w:rsid w:val="007E12DC"/>
    <w:rsid w:val="007E1760"/>
    <w:rsid w:val="007E21FB"/>
    <w:rsid w:val="007E3B9D"/>
    <w:rsid w:val="007E420B"/>
    <w:rsid w:val="007E4932"/>
    <w:rsid w:val="007E4CAD"/>
    <w:rsid w:val="007E502C"/>
    <w:rsid w:val="007E516A"/>
    <w:rsid w:val="007E58D0"/>
    <w:rsid w:val="007E5BD7"/>
    <w:rsid w:val="007E5BEF"/>
    <w:rsid w:val="007E6761"/>
    <w:rsid w:val="007E75F0"/>
    <w:rsid w:val="007E7968"/>
    <w:rsid w:val="007E79C4"/>
    <w:rsid w:val="007F013A"/>
    <w:rsid w:val="007F0730"/>
    <w:rsid w:val="007F1D54"/>
    <w:rsid w:val="007F1EDC"/>
    <w:rsid w:val="007F2D90"/>
    <w:rsid w:val="007F3F6F"/>
    <w:rsid w:val="007F48A9"/>
    <w:rsid w:val="007F4E28"/>
    <w:rsid w:val="007F4F82"/>
    <w:rsid w:val="007F6758"/>
    <w:rsid w:val="007F6D96"/>
    <w:rsid w:val="007F6E22"/>
    <w:rsid w:val="007F7295"/>
    <w:rsid w:val="00800D05"/>
    <w:rsid w:val="00801D7A"/>
    <w:rsid w:val="00801DA1"/>
    <w:rsid w:val="008020F2"/>
    <w:rsid w:val="00803F74"/>
    <w:rsid w:val="00804653"/>
    <w:rsid w:val="00804C48"/>
    <w:rsid w:val="0080505A"/>
    <w:rsid w:val="00805658"/>
    <w:rsid w:val="008060B3"/>
    <w:rsid w:val="008060F8"/>
    <w:rsid w:val="00806639"/>
    <w:rsid w:val="00806A84"/>
    <w:rsid w:val="008073A4"/>
    <w:rsid w:val="00807C6C"/>
    <w:rsid w:val="008115ED"/>
    <w:rsid w:val="0081254B"/>
    <w:rsid w:val="0081340B"/>
    <w:rsid w:val="00815822"/>
    <w:rsid w:val="00815B93"/>
    <w:rsid w:val="00816585"/>
    <w:rsid w:val="00816D95"/>
    <w:rsid w:val="0081760E"/>
    <w:rsid w:val="00817BB4"/>
    <w:rsid w:val="00817E4F"/>
    <w:rsid w:val="008203B1"/>
    <w:rsid w:val="00820F5B"/>
    <w:rsid w:val="00821021"/>
    <w:rsid w:val="008214BB"/>
    <w:rsid w:val="00821B58"/>
    <w:rsid w:val="00822D4E"/>
    <w:rsid w:val="00822FBA"/>
    <w:rsid w:val="0082398C"/>
    <w:rsid w:val="00824FF1"/>
    <w:rsid w:val="00825196"/>
    <w:rsid w:val="00826F4C"/>
    <w:rsid w:val="008279D0"/>
    <w:rsid w:val="00827A43"/>
    <w:rsid w:val="008303A6"/>
    <w:rsid w:val="008310B4"/>
    <w:rsid w:val="00831573"/>
    <w:rsid w:val="00831C7F"/>
    <w:rsid w:val="00833C51"/>
    <w:rsid w:val="00834577"/>
    <w:rsid w:val="008349A6"/>
    <w:rsid w:val="00835271"/>
    <w:rsid w:val="00835400"/>
    <w:rsid w:val="00835679"/>
    <w:rsid w:val="008377DA"/>
    <w:rsid w:val="008401B0"/>
    <w:rsid w:val="00841F21"/>
    <w:rsid w:val="00842991"/>
    <w:rsid w:val="008429B0"/>
    <w:rsid w:val="00843900"/>
    <w:rsid w:val="00844C5B"/>
    <w:rsid w:val="00845A15"/>
    <w:rsid w:val="0084632F"/>
    <w:rsid w:val="008474A9"/>
    <w:rsid w:val="00851180"/>
    <w:rsid w:val="00852528"/>
    <w:rsid w:val="008543F7"/>
    <w:rsid w:val="008545DC"/>
    <w:rsid w:val="00854A7E"/>
    <w:rsid w:val="008550E1"/>
    <w:rsid w:val="00855B06"/>
    <w:rsid w:val="00856B95"/>
    <w:rsid w:val="00856D1A"/>
    <w:rsid w:val="00857D29"/>
    <w:rsid w:val="0086161C"/>
    <w:rsid w:val="008617AF"/>
    <w:rsid w:val="00861DB0"/>
    <w:rsid w:val="00861E83"/>
    <w:rsid w:val="0086225C"/>
    <w:rsid w:val="008629A8"/>
    <w:rsid w:val="00863225"/>
    <w:rsid w:val="00863ADA"/>
    <w:rsid w:val="00865BAA"/>
    <w:rsid w:val="008663CC"/>
    <w:rsid w:val="00866790"/>
    <w:rsid w:val="008677CB"/>
    <w:rsid w:val="0087056E"/>
    <w:rsid w:val="00870776"/>
    <w:rsid w:val="00870CB6"/>
    <w:rsid w:val="00870EC2"/>
    <w:rsid w:val="00871BD1"/>
    <w:rsid w:val="008737AE"/>
    <w:rsid w:val="00873FEA"/>
    <w:rsid w:val="0087419B"/>
    <w:rsid w:val="008744CC"/>
    <w:rsid w:val="00874592"/>
    <w:rsid w:val="008751C1"/>
    <w:rsid w:val="00876C1B"/>
    <w:rsid w:val="00876E70"/>
    <w:rsid w:val="00877B64"/>
    <w:rsid w:val="00877BD0"/>
    <w:rsid w:val="008801B3"/>
    <w:rsid w:val="008804E1"/>
    <w:rsid w:val="008815B6"/>
    <w:rsid w:val="008818F6"/>
    <w:rsid w:val="00881D45"/>
    <w:rsid w:val="0088398E"/>
    <w:rsid w:val="00885182"/>
    <w:rsid w:val="008858B7"/>
    <w:rsid w:val="0088647E"/>
    <w:rsid w:val="00886D52"/>
    <w:rsid w:val="00887215"/>
    <w:rsid w:val="00887E02"/>
    <w:rsid w:val="00890382"/>
    <w:rsid w:val="0089046A"/>
    <w:rsid w:val="00891106"/>
    <w:rsid w:val="00892531"/>
    <w:rsid w:val="00892833"/>
    <w:rsid w:val="00893479"/>
    <w:rsid w:val="0089375D"/>
    <w:rsid w:val="008943CB"/>
    <w:rsid w:val="008946B9"/>
    <w:rsid w:val="008A0882"/>
    <w:rsid w:val="008A10C1"/>
    <w:rsid w:val="008A181A"/>
    <w:rsid w:val="008A183F"/>
    <w:rsid w:val="008A1C47"/>
    <w:rsid w:val="008A2289"/>
    <w:rsid w:val="008A3766"/>
    <w:rsid w:val="008A4F66"/>
    <w:rsid w:val="008A5290"/>
    <w:rsid w:val="008A593A"/>
    <w:rsid w:val="008A6A60"/>
    <w:rsid w:val="008A6C5A"/>
    <w:rsid w:val="008A6CCA"/>
    <w:rsid w:val="008B08F8"/>
    <w:rsid w:val="008B1B8C"/>
    <w:rsid w:val="008B2085"/>
    <w:rsid w:val="008B2C59"/>
    <w:rsid w:val="008B2DF3"/>
    <w:rsid w:val="008B376A"/>
    <w:rsid w:val="008B444E"/>
    <w:rsid w:val="008B569F"/>
    <w:rsid w:val="008B7220"/>
    <w:rsid w:val="008C0669"/>
    <w:rsid w:val="008C08A5"/>
    <w:rsid w:val="008C0EA8"/>
    <w:rsid w:val="008C1DD7"/>
    <w:rsid w:val="008C26FA"/>
    <w:rsid w:val="008C2BC1"/>
    <w:rsid w:val="008C3409"/>
    <w:rsid w:val="008C4566"/>
    <w:rsid w:val="008C46B6"/>
    <w:rsid w:val="008C522A"/>
    <w:rsid w:val="008C5E71"/>
    <w:rsid w:val="008C64E3"/>
    <w:rsid w:val="008C6A8B"/>
    <w:rsid w:val="008C77F7"/>
    <w:rsid w:val="008D00EA"/>
    <w:rsid w:val="008D0D1E"/>
    <w:rsid w:val="008D1175"/>
    <w:rsid w:val="008D1627"/>
    <w:rsid w:val="008D1DA0"/>
    <w:rsid w:val="008D2828"/>
    <w:rsid w:val="008D284E"/>
    <w:rsid w:val="008D4ED3"/>
    <w:rsid w:val="008D54BF"/>
    <w:rsid w:val="008D5DC6"/>
    <w:rsid w:val="008D6A11"/>
    <w:rsid w:val="008E0D4B"/>
    <w:rsid w:val="008E1319"/>
    <w:rsid w:val="008E1C27"/>
    <w:rsid w:val="008E1E54"/>
    <w:rsid w:val="008E2057"/>
    <w:rsid w:val="008E31EC"/>
    <w:rsid w:val="008E3C88"/>
    <w:rsid w:val="008E4E17"/>
    <w:rsid w:val="008E4EF4"/>
    <w:rsid w:val="008E5337"/>
    <w:rsid w:val="008E610D"/>
    <w:rsid w:val="008E69A2"/>
    <w:rsid w:val="008E78F2"/>
    <w:rsid w:val="008E7B12"/>
    <w:rsid w:val="008F022C"/>
    <w:rsid w:val="008F152D"/>
    <w:rsid w:val="008F2A60"/>
    <w:rsid w:val="008F310D"/>
    <w:rsid w:val="008F3888"/>
    <w:rsid w:val="008F3B22"/>
    <w:rsid w:val="008F43C7"/>
    <w:rsid w:val="008F4823"/>
    <w:rsid w:val="008F48C3"/>
    <w:rsid w:val="008F52FA"/>
    <w:rsid w:val="008F606D"/>
    <w:rsid w:val="008F7150"/>
    <w:rsid w:val="008F71CC"/>
    <w:rsid w:val="008F721C"/>
    <w:rsid w:val="00900662"/>
    <w:rsid w:val="00901953"/>
    <w:rsid w:val="00902166"/>
    <w:rsid w:val="00903C31"/>
    <w:rsid w:val="009040A1"/>
    <w:rsid w:val="0090473B"/>
    <w:rsid w:val="0090487F"/>
    <w:rsid w:val="00904EAC"/>
    <w:rsid w:val="00905282"/>
    <w:rsid w:val="00905908"/>
    <w:rsid w:val="00905D18"/>
    <w:rsid w:val="009075A4"/>
    <w:rsid w:val="009101AF"/>
    <w:rsid w:val="00911808"/>
    <w:rsid w:val="00912172"/>
    <w:rsid w:val="009145FB"/>
    <w:rsid w:val="0091555E"/>
    <w:rsid w:val="00915786"/>
    <w:rsid w:val="0091746C"/>
    <w:rsid w:val="00917816"/>
    <w:rsid w:val="00917D06"/>
    <w:rsid w:val="009207DB"/>
    <w:rsid w:val="009208A7"/>
    <w:rsid w:val="009209C0"/>
    <w:rsid w:val="00922024"/>
    <w:rsid w:val="009222A3"/>
    <w:rsid w:val="00922D24"/>
    <w:rsid w:val="00924853"/>
    <w:rsid w:val="009252E0"/>
    <w:rsid w:val="00925501"/>
    <w:rsid w:val="00926982"/>
    <w:rsid w:val="00926D4C"/>
    <w:rsid w:val="009270C4"/>
    <w:rsid w:val="009276A3"/>
    <w:rsid w:val="00930646"/>
    <w:rsid w:val="0093083B"/>
    <w:rsid w:val="0093092B"/>
    <w:rsid w:val="009319D7"/>
    <w:rsid w:val="009325F7"/>
    <w:rsid w:val="00932BCF"/>
    <w:rsid w:val="00933396"/>
    <w:rsid w:val="00934D73"/>
    <w:rsid w:val="00935042"/>
    <w:rsid w:val="009354F5"/>
    <w:rsid w:val="0093740F"/>
    <w:rsid w:val="00937B4A"/>
    <w:rsid w:val="00937BE9"/>
    <w:rsid w:val="00937C1D"/>
    <w:rsid w:val="00940804"/>
    <w:rsid w:val="00940E9B"/>
    <w:rsid w:val="00940FC3"/>
    <w:rsid w:val="009410B3"/>
    <w:rsid w:val="0094131D"/>
    <w:rsid w:val="0094166C"/>
    <w:rsid w:val="00942120"/>
    <w:rsid w:val="00942292"/>
    <w:rsid w:val="0094245E"/>
    <w:rsid w:val="009425F7"/>
    <w:rsid w:val="00943BC0"/>
    <w:rsid w:val="00944BF0"/>
    <w:rsid w:val="0094593E"/>
    <w:rsid w:val="00946136"/>
    <w:rsid w:val="00946CD9"/>
    <w:rsid w:val="00946E7C"/>
    <w:rsid w:val="00947046"/>
    <w:rsid w:val="00950297"/>
    <w:rsid w:val="009505F4"/>
    <w:rsid w:val="00951216"/>
    <w:rsid w:val="0095279B"/>
    <w:rsid w:val="009533C3"/>
    <w:rsid w:val="00953799"/>
    <w:rsid w:val="00954282"/>
    <w:rsid w:val="00954427"/>
    <w:rsid w:val="0095611C"/>
    <w:rsid w:val="009564ED"/>
    <w:rsid w:val="00956CA2"/>
    <w:rsid w:val="0096079B"/>
    <w:rsid w:val="0096218D"/>
    <w:rsid w:val="00964509"/>
    <w:rsid w:val="0096501B"/>
    <w:rsid w:val="0096662B"/>
    <w:rsid w:val="009666AF"/>
    <w:rsid w:val="00967180"/>
    <w:rsid w:val="0096797D"/>
    <w:rsid w:val="00970704"/>
    <w:rsid w:val="00970B65"/>
    <w:rsid w:val="00971127"/>
    <w:rsid w:val="0097119E"/>
    <w:rsid w:val="009718E9"/>
    <w:rsid w:val="009734B8"/>
    <w:rsid w:val="00973514"/>
    <w:rsid w:val="009741E7"/>
    <w:rsid w:val="00975C75"/>
    <w:rsid w:val="00977506"/>
    <w:rsid w:val="00977DFD"/>
    <w:rsid w:val="0098177A"/>
    <w:rsid w:val="00983546"/>
    <w:rsid w:val="00983583"/>
    <w:rsid w:val="00983EFD"/>
    <w:rsid w:val="009855B0"/>
    <w:rsid w:val="009859A8"/>
    <w:rsid w:val="00986257"/>
    <w:rsid w:val="0098658A"/>
    <w:rsid w:val="00986861"/>
    <w:rsid w:val="00987CBC"/>
    <w:rsid w:val="00991EB0"/>
    <w:rsid w:val="0099212B"/>
    <w:rsid w:val="0099245F"/>
    <w:rsid w:val="00995768"/>
    <w:rsid w:val="00995F21"/>
    <w:rsid w:val="00996203"/>
    <w:rsid w:val="00996326"/>
    <w:rsid w:val="00996F95"/>
    <w:rsid w:val="00997B35"/>
    <w:rsid w:val="00997EA5"/>
    <w:rsid w:val="009A07D5"/>
    <w:rsid w:val="009A1FE7"/>
    <w:rsid w:val="009A2967"/>
    <w:rsid w:val="009A36B7"/>
    <w:rsid w:val="009A3720"/>
    <w:rsid w:val="009A392B"/>
    <w:rsid w:val="009A42CF"/>
    <w:rsid w:val="009A44E8"/>
    <w:rsid w:val="009A581E"/>
    <w:rsid w:val="009A7B2A"/>
    <w:rsid w:val="009B1DA5"/>
    <w:rsid w:val="009B1E1D"/>
    <w:rsid w:val="009B28FD"/>
    <w:rsid w:val="009B2AA9"/>
    <w:rsid w:val="009B2AD6"/>
    <w:rsid w:val="009B3172"/>
    <w:rsid w:val="009B461D"/>
    <w:rsid w:val="009B4755"/>
    <w:rsid w:val="009B4F1F"/>
    <w:rsid w:val="009B5594"/>
    <w:rsid w:val="009B59ED"/>
    <w:rsid w:val="009B6405"/>
    <w:rsid w:val="009B729E"/>
    <w:rsid w:val="009B7498"/>
    <w:rsid w:val="009C264B"/>
    <w:rsid w:val="009C34F1"/>
    <w:rsid w:val="009C3B80"/>
    <w:rsid w:val="009C3D84"/>
    <w:rsid w:val="009C48C6"/>
    <w:rsid w:val="009C5D76"/>
    <w:rsid w:val="009C5DFB"/>
    <w:rsid w:val="009C5FDE"/>
    <w:rsid w:val="009C7B1D"/>
    <w:rsid w:val="009C7F10"/>
    <w:rsid w:val="009C7FF8"/>
    <w:rsid w:val="009D03F1"/>
    <w:rsid w:val="009D0921"/>
    <w:rsid w:val="009D0B38"/>
    <w:rsid w:val="009D101B"/>
    <w:rsid w:val="009D118E"/>
    <w:rsid w:val="009D163F"/>
    <w:rsid w:val="009D1CF4"/>
    <w:rsid w:val="009D315D"/>
    <w:rsid w:val="009D380F"/>
    <w:rsid w:val="009D57A7"/>
    <w:rsid w:val="009D65EE"/>
    <w:rsid w:val="009D6903"/>
    <w:rsid w:val="009E0525"/>
    <w:rsid w:val="009E20A6"/>
    <w:rsid w:val="009E233F"/>
    <w:rsid w:val="009E244F"/>
    <w:rsid w:val="009E323A"/>
    <w:rsid w:val="009E328B"/>
    <w:rsid w:val="009E38EE"/>
    <w:rsid w:val="009E68C1"/>
    <w:rsid w:val="009E6DD0"/>
    <w:rsid w:val="009E6DEE"/>
    <w:rsid w:val="009E700C"/>
    <w:rsid w:val="009F082A"/>
    <w:rsid w:val="009F0BD9"/>
    <w:rsid w:val="009F12B4"/>
    <w:rsid w:val="009F33FA"/>
    <w:rsid w:val="009F347C"/>
    <w:rsid w:val="009F3F14"/>
    <w:rsid w:val="009F54D7"/>
    <w:rsid w:val="009F5B9D"/>
    <w:rsid w:val="009F6619"/>
    <w:rsid w:val="009F68FF"/>
    <w:rsid w:val="009F7255"/>
    <w:rsid w:val="00A004FE"/>
    <w:rsid w:val="00A00E77"/>
    <w:rsid w:val="00A01A4C"/>
    <w:rsid w:val="00A01C1F"/>
    <w:rsid w:val="00A01C98"/>
    <w:rsid w:val="00A020F7"/>
    <w:rsid w:val="00A025E5"/>
    <w:rsid w:val="00A054CB"/>
    <w:rsid w:val="00A05E8F"/>
    <w:rsid w:val="00A06A54"/>
    <w:rsid w:val="00A10423"/>
    <w:rsid w:val="00A10A6F"/>
    <w:rsid w:val="00A115B1"/>
    <w:rsid w:val="00A118B4"/>
    <w:rsid w:val="00A129C6"/>
    <w:rsid w:val="00A14BDD"/>
    <w:rsid w:val="00A15A52"/>
    <w:rsid w:val="00A1706F"/>
    <w:rsid w:val="00A1721D"/>
    <w:rsid w:val="00A17750"/>
    <w:rsid w:val="00A20630"/>
    <w:rsid w:val="00A20956"/>
    <w:rsid w:val="00A210DB"/>
    <w:rsid w:val="00A21667"/>
    <w:rsid w:val="00A220FB"/>
    <w:rsid w:val="00A223A5"/>
    <w:rsid w:val="00A24BC5"/>
    <w:rsid w:val="00A2504C"/>
    <w:rsid w:val="00A251D3"/>
    <w:rsid w:val="00A26CA4"/>
    <w:rsid w:val="00A26E5D"/>
    <w:rsid w:val="00A276A6"/>
    <w:rsid w:val="00A276FF"/>
    <w:rsid w:val="00A30C82"/>
    <w:rsid w:val="00A31A01"/>
    <w:rsid w:val="00A32211"/>
    <w:rsid w:val="00A33F93"/>
    <w:rsid w:val="00A33FDC"/>
    <w:rsid w:val="00A34114"/>
    <w:rsid w:val="00A34C81"/>
    <w:rsid w:val="00A34E19"/>
    <w:rsid w:val="00A358E4"/>
    <w:rsid w:val="00A35C90"/>
    <w:rsid w:val="00A362F9"/>
    <w:rsid w:val="00A36F35"/>
    <w:rsid w:val="00A373CC"/>
    <w:rsid w:val="00A3760C"/>
    <w:rsid w:val="00A37704"/>
    <w:rsid w:val="00A37E59"/>
    <w:rsid w:val="00A40108"/>
    <w:rsid w:val="00A40D0C"/>
    <w:rsid w:val="00A41302"/>
    <w:rsid w:val="00A41C59"/>
    <w:rsid w:val="00A4350C"/>
    <w:rsid w:val="00A43644"/>
    <w:rsid w:val="00A4383B"/>
    <w:rsid w:val="00A447F5"/>
    <w:rsid w:val="00A44BB6"/>
    <w:rsid w:val="00A45734"/>
    <w:rsid w:val="00A45B90"/>
    <w:rsid w:val="00A462F7"/>
    <w:rsid w:val="00A46659"/>
    <w:rsid w:val="00A46F1A"/>
    <w:rsid w:val="00A47029"/>
    <w:rsid w:val="00A477C3"/>
    <w:rsid w:val="00A50299"/>
    <w:rsid w:val="00A5067A"/>
    <w:rsid w:val="00A50D10"/>
    <w:rsid w:val="00A52286"/>
    <w:rsid w:val="00A533D5"/>
    <w:rsid w:val="00A5510E"/>
    <w:rsid w:val="00A559F4"/>
    <w:rsid w:val="00A56173"/>
    <w:rsid w:val="00A56547"/>
    <w:rsid w:val="00A57079"/>
    <w:rsid w:val="00A570E0"/>
    <w:rsid w:val="00A606A0"/>
    <w:rsid w:val="00A60A2E"/>
    <w:rsid w:val="00A60A60"/>
    <w:rsid w:val="00A61263"/>
    <w:rsid w:val="00A614AD"/>
    <w:rsid w:val="00A61886"/>
    <w:rsid w:val="00A61E92"/>
    <w:rsid w:val="00A63D89"/>
    <w:rsid w:val="00A650F1"/>
    <w:rsid w:val="00A6526E"/>
    <w:rsid w:val="00A65D22"/>
    <w:rsid w:val="00A65DA4"/>
    <w:rsid w:val="00A66E04"/>
    <w:rsid w:val="00A67194"/>
    <w:rsid w:val="00A671B3"/>
    <w:rsid w:val="00A67864"/>
    <w:rsid w:val="00A7040E"/>
    <w:rsid w:val="00A71F23"/>
    <w:rsid w:val="00A7286F"/>
    <w:rsid w:val="00A734F2"/>
    <w:rsid w:val="00A73DEE"/>
    <w:rsid w:val="00A74678"/>
    <w:rsid w:val="00A74DFE"/>
    <w:rsid w:val="00A75AEA"/>
    <w:rsid w:val="00A76063"/>
    <w:rsid w:val="00A767EB"/>
    <w:rsid w:val="00A771BF"/>
    <w:rsid w:val="00A77299"/>
    <w:rsid w:val="00A77A36"/>
    <w:rsid w:val="00A803C1"/>
    <w:rsid w:val="00A815B6"/>
    <w:rsid w:val="00A81953"/>
    <w:rsid w:val="00A82399"/>
    <w:rsid w:val="00A827C9"/>
    <w:rsid w:val="00A85B31"/>
    <w:rsid w:val="00A861F3"/>
    <w:rsid w:val="00A86C48"/>
    <w:rsid w:val="00A90DB1"/>
    <w:rsid w:val="00A91318"/>
    <w:rsid w:val="00A9147B"/>
    <w:rsid w:val="00A91BA8"/>
    <w:rsid w:val="00A91EF1"/>
    <w:rsid w:val="00A91EF2"/>
    <w:rsid w:val="00A9325C"/>
    <w:rsid w:val="00A93680"/>
    <w:rsid w:val="00A9430B"/>
    <w:rsid w:val="00A9436B"/>
    <w:rsid w:val="00A94483"/>
    <w:rsid w:val="00A959CA"/>
    <w:rsid w:val="00A96FC6"/>
    <w:rsid w:val="00A97A16"/>
    <w:rsid w:val="00A97B61"/>
    <w:rsid w:val="00A97C2E"/>
    <w:rsid w:val="00A97CE3"/>
    <w:rsid w:val="00A97E0C"/>
    <w:rsid w:val="00AA01DA"/>
    <w:rsid w:val="00AA02CC"/>
    <w:rsid w:val="00AA0E3F"/>
    <w:rsid w:val="00AA11BA"/>
    <w:rsid w:val="00AA2D62"/>
    <w:rsid w:val="00AA2E2C"/>
    <w:rsid w:val="00AA2E90"/>
    <w:rsid w:val="00AA3077"/>
    <w:rsid w:val="00AA375B"/>
    <w:rsid w:val="00AA38AF"/>
    <w:rsid w:val="00AA450C"/>
    <w:rsid w:val="00AA4B62"/>
    <w:rsid w:val="00AA5EB3"/>
    <w:rsid w:val="00AA6916"/>
    <w:rsid w:val="00AB040A"/>
    <w:rsid w:val="00AB110E"/>
    <w:rsid w:val="00AB11CF"/>
    <w:rsid w:val="00AB1287"/>
    <w:rsid w:val="00AB158D"/>
    <w:rsid w:val="00AB1CE8"/>
    <w:rsid w:val="00AB2F06"/>
    <w:rsid w:val="00AB4FFF"/>
    <w:rsid w:val="00AB5190"/>
    <w:rsid w:val="00AB5513"/>
    <w:rsid w:val="00AB6070"/>
    <w:rsid w:val="00AB6DFC"/>
    <w:rsid w:val="00AB7354"/>
    <w:rsid w:val="00AB7C46"/>
    <w:rsid w:val="00AC3637"/>
    <w:rsid w:val="00AC3D4F"/>
    <w:rsid w:val="00AC3DB7"/>
    <w:rsid w:val="00AC4699"/>
    <w:rsid w:val="00AC5650"/>
    <w:rsid w:val="00AC59DF"/>
    <w:rsid w:val="00AC72C7"/>
    <w:rsid w:val="00AC7899"/>
    <w:rsid w:val="00AD13D6"/>
    <w:rsid w:val="00AD3548"/>
    <w:rsid w:val="00AD4087"/>
    <w:rsid w:val="00AD6A21"/>
    <w:rsid w:val="00AD6BE0"/>
    <w:rsid w:val="00AD752F"/>
    <w:rsid w:val="00AE0C8D"/>
    <w:rsid w:val="00AE0E2A"/>
    <w:rsid w:val="00AE1411"/>
    <w:rsid w:val="00AE19B4"/>
    <w:rsid w:val="00AE2330"/>
    <w:rsid w:val="00AE3371"/>
    <w:rsid w:val="00AE55BC"/>
    <w:rsid w:val="00AE5AF1"/>
    <w:rsid w:val="00AE62E7"/>
    <w:rsid w:val="00AE686D"/>
    <w:rsid w:val="00AE6B27"/>
    <w:rsid w:val="00AF0DC0"/>
    <w:rsid w:val="00AF0F96"/>
    <w:rsid w:val="00AF21D7"/>
    <w:rsid w:val="00AF28EB"/>
    <w:rsid w:val="00AF316D"/>
    <w:rsid w:val="00AF31BA"/>
    <w:rsid w:val="00AF36B6"/>
    <w:rsid w:val="00AF4803"/>
    <w:rsid w:val="00AF4D10"/>
    <w:rsid w:val="00AF58CB"/>
    <w:rsid w:val="00AF726F"/>
    <w:rsid w:val="00B00506"/>
    <w:rsid w:val="00B00ED5"/>
    <w:rsid w:val="00B0128C"/>
    <w:rsid w:val="00B02315"/>
    <w:rsid w:val="00B02BF0"/>
    <w:rsid w:val="00B034DD"/>
    <w:rsid w:val="00B03AB4"/>
    <w:rsid w:val="00B05B91"/>
    <w:rsid w:val="00B06ED4"/>
    <w:rsid w:val="00B077CC"/>
    <w:rsid w:val="00B07A28"/>
    <w:rsid w:val="00B12A63"/>
    <w:rsid w:val="00B13397"/>
    <w:rsid w:val="00B1400D"/>
    <w:rsid w:val="00B147C9"/>
    <w:rsid w:val="00B15BB2"/>
    <w:rsid w:val="00B16EBE"/>
    <w:rsid w:val="00B17CA0"/>
    <w:rsid w:val="00B214EB"/>
    <w:rsid w:val="00B21D0E"/>
    <w:rsid w:val="00B22C57"/>
    <w:rsid w:val="00B23C76"/>
    <w:rsid w:val="00B23EEE"/>
    <w:rsid w:val="00B27298"/>
    <w:rsid w:val="00B27384"/>
    <w:rsid w:val="00B276E4"/>
    <w:rsid w:val="00B27A6D"/>
    <w:rsid w:val="00B309F9"/>
    <w:rsid w:val="00B30DAD"/>
    <w:rsid w:val="00B31782"/>
    <w:rsid w:val="00B36928"/>
    <w:rsid w:val="00B37293"/>
    <w:rsid w:val="00B4076A"/>
    <w:rsid w:val="00B413EB"/>
    <w:rsid w:val="00B41E4A"/>
    <w:rsid w:val="00B42C20"/>
    <w:rsid w:val="00B43287"/>
    <w:rsid w:val="00B43864"/>
    <w:rsid w:val="00B43AD9"/>
    <w:rsid w:val="00B443D5"/>
    <w:rsid w:val="00B44482"/>
    <w:rsid w:val="00B450D9"/>
    <w:rsid w:val="00B46FF2"/>
    <w:rsid w:val="00B516AC"/>
    <w:rsid w:val="00B51B75"/>
    <w:rsid w:val="00B52AD3"/>
    <w:rsid w:val="00B539EB"/>
    <w:rsid w:val="00B54B76"/>
    <w:rsid w:val="00B55ECC"/>
    <w:rsid w:val="00B560E5"/>
    <w:rsid w:val="00B570C9"/>
    <w:rsid w:val="00B576E1"/>
    <w:rsid w:val="00B6088D"/>
    <w:rsid w:val="00B608F1"/>
    <w:rsid w:val="00B60F79"/>
    <w:rsid w:val="00B61BA4"/>
    <w:rsid w:val="00B6252C"/>
    <w:rsid w:val="00B62CBE"/>
    <w:rsid w:val="00B62EFD"/>
    <w:rsid w:val="00B63999"/>
    <w:rsid w:val="00B63B4A"/>
    <w:rsid w:val="00B63E1F"/>
    <w:rsid w:val="00B641C5"/>
    <w:rsid w:val="00B64F8D"/>
    <w:rsid w:val="00B6533C"/>
    <w:rsid w:val="00B6731A"/>
    <w:rsid w:val="00B673CA"/>
    <w:rsid w:val="00B70903"/>
    <w:rsid w:val="00B7108D"/>
    <w:rsid w:val="00B7117A"/>
    <w:rsid w:val="00B713F0"/>
    <w:rsid w:val="00B71A3E"/>
    <w:rsid w:val="00B72053"/>
    <w:rsid w:val="00B73BEF"/>
    <w:rsid w:val="00B74530"/>
    <w:rsid w:val="00B74E4D"/>
    <w:rsid w:val="00B75D3F"/>
    <w:rsid w:val="00B75D4C"/>
    <w:rsid w:val="00B76F2C"/>
    <w:rsid w:val="00B77723"/>
    <w:rsid w:val="00B77863"/>
    <w:rsid w:val="00B801AC"/>
    <w:rsid w:val="00B815D3"/>
    <w:rsid w:val="00B82504"/>
    <w:rsid w:val="00B8270D"/>
    <w:rsid w:val="00B82B33"/>
    <w:rsid w:val="00B8384C"/>
    <w:rsid w:val="00B843A1"/>
    <w:rsid w:val="00B854BE"/>
    <w:rsid w:val="00B85704"/>
    <w:rsid w:val="00B866BF"/>
    <w:rsid w:val="00B868D6"/>
    <w:rsid w:val="00B86D0A"/>
    <w:rsid w:val="00B8748B"/>
    <w:rsid w:val="00B87B3F"/>
    <w:rsid w:val="00B91818"/>
    <w:rsid w:val="00B922D6"/>
    <w:rsid w:val="00B93E18"/>
    <w:rsid w:val="00B93E2C"/>
    <w:rsid w:val="00B94BE5"/>
    <w:rsid w:val="00B96069"/>
    <w:rsid w:val="00BA0A76"/>
    <w:rsid w:val="00BA11A9"/>
    <w:rsid w:val="00BA1642"/>
    <w:rsid w:val="00BA30C2"/>
    <w:rsid w:val="00BA31C6"/>
    <w:rsid w:val="00BA48F8"/>
    <w:rsid w:val="00BA4B0A"/>
    <w:rsid w:val="00BA4FE7"/>
    <w:rsid w:val="00BA699B"/>
    <w:rsid w:val="00BA76AB"/>
    <w:rsid w:val="00BB0225"/>
    <w:rsid w:val="00BB0423"/>
    <w:rsid w:val="00BB1D73"/>
    <w:rsid w:val="00BB2CE4"/>
    <w:rsid w:val="00BB2D1B"/>
    <w:rsid w:val="00BB42D2"/>
    <w:rsid w:val="00BB6D6D"/>
    <w:rsid w:val="00BB6ECF"/>
    <w:rsid w:val="00BB74B3"/>
    <w:rsid w:val="00BB777A"/>
    <w:rsid w:val="00BC06FE"/>
    <w:rsid w:val="00BC0911"/>
    <w:rsid w:val="00BC1765"/>
    <w:rsid w:val="00BC1FD6"/>
    <w:rsid w:val="00BC25D7"/>
    <w:rsid w:val="00BC320C"/>
    <w:rsid w:val="00BC4883"/>
    <w:rsid w:val="00BC5454"/>
    <w:rsid w:val="00BC5F7F"/>
    <w:rsid w:val="00BC74EE"/>
    <w:rsid w:val="00BC777E"/>
    <w:rsid w:val="00BD219A"/>
    <w:rsid w:val="00BD2C42"/>
    <w:rsid w:val="00BD2EF9"/>
    <w:rsid w:val="00BD2F1D"/>
    <w:rsid w:val="00BD3997"/>
    <w:rsid w:val="00BD5D7E"/>
    <w:rsid w:val="00BD6EF9"/>
    <w:rsid w:val="00BD754C"/>
    <w:rsid w:val="00BD78C6"/>
    <w:rsid w:val="00BE01E1"/>
    <w:rsid w:val="00BE15DA"/>
    <w:rsid w:val="00BE19AD"/>
    <w:rsid w:val="00BE369C"/>
    <w:rsid w:val="00BE3C5A"/>
    <w:rsid w:val="00BE4FBC"/>
    <w:rsid w:val="00BE5B7C"/>
    <w:rsid w:val="00BE72FD"/>
    <w:rsid w:val="00BE733C"/>
    <w:rsid w:val="00BE73D4"/>
    <w:rsid w:val="00BE7AF2"/>
    <w:rsid w:val="00BF1EF8"/>
    <w:rsid w:val="00BF25A9"/>
    <w:rsid w:val="00BF2DE5"/>
    <w:rsid w:val="00BF4429"/>
    <w:rsid w:val="00BF4535"/>
    <w:rsid w:val="00BF4C49"/>
    <w:rsid w:val="00BF4D1A"/>
    <w:rsid w:val="00BF5168"/>
    <w:rsid w:val="00BF51C9"/>
    <w:rsid w:val="00BF5A5B"/>
    <w:rsid w:val="00BF6338"/>
    <w:rsid w:val="00BF6D56"/>
    <w:rsid w:val="00C00D03"/>
    <w:rsid w:val="00C00D9C"/>
    <w:rsid w:val="00C01DFC"/>
    <w:rsid w:val="00C01E7E"/>
    <w:rsid w:val="00C0270E"/>
    <w:rsid w:val="00C0282B"/>
    <w:rsid w:val="00C03557"/>
    <w:rsid w:val="00C047A4"/>
    <w:rsid w:val="00C05013"/>
    <w:rsid w:val="00C067E0"/>
    <w:rsid w:val="00C0761B"/>
    <w:rsid w:val="00C0773D"/>
    <w:rsid w:val="00C1025D"/>
    <w:rsid w:val="00C1053A"/>
    <w:rsid w:val="00C11733"/>
    <w:rsid w:val="00C11993"/>
    <w:rsid w:val="00C12CC1"/>
    <w:rsid w:val="00C12D93"/>
    <w:rsid w:val="00C12EE2"/>
    <w:rsid w:val="00C1324B"/>
    <w:rsid w:val="00C139DE"/>
    <w:rsid w:val="00C13B55"/>
    <w:rsid w:val="00C13CB8"/>
    <w:rsid w:val="00C151CE"/>
    <w:rsid w:val="00C15BBB"/>
    <w:rsid w:val="00C2092E"/>
    <w:rsid w:val="00C20F37"/>
    <w:rsid w:val="00C213FD"/>
    <w:rsid w:val="00C21C42"/>
    <w:rsid w:val="00C23520"/>
    <w:rsid w:val="00C23AEA"/>
    <w:rsid w:val="00C24AE3"/>
    <w:rsid w:val="00C25082"/>
    <w:rsid w:val="00C2570A"/>
    <w:rsid w:val="00C265D4"/>
    <w:rsid w:val="00C26DC6"/>
    <w:rsid w:val="00C27447"/>
    <w:rsid w:val="00C275FC"/>
    <w:rsid w:val="00C30615"/>
    <w:rsid w:val="00C30715"/>
    <w:rsid w:val="00C30D84"/>
    <w:rsid w:val="00C3131B"/>
    <w:rsid w:val="00C317A7"/>
    <w:rsid w:val="00C33254"/>
    <w:rsid w:val="00C33614"/>
    <w:rsid w:val="00C33AEC"/>
    <w:rsid w:val="00C357CB"/>
    <w:rsid w:val="00C35C8E"/>
    <w:rsid w:val="00C36353"/>
    <w:rsid w:val="00C36B1D"/>
    <w:rsid w:val="00C3742C"/>
    <w:rsid w:val="00C37CB1"/>
    <w:rsid w:val="00C410D2"/>
    <w:rsid w:val="00C41363"/>
    <w:rsid w:val="00C42A78"/>
    <w:rsid w:val="00C437D6"/>
    <w:rsid w:val="00C4601D"/>
    <w:rsid w:val="00C509D2"/>
    <w:rsid w:val="00C515B0"/>
    <w:rsid w:val="00C51CCA"/>
    <w:rsid w:val="00C53131"/>
    <w:rsid w:val="00C5377F"/>
    <w:rsid w:val="00C54473"/>
    <w:rsid w:val="00C54789"/>
    <w:rsid w:val="00C55945"/>
    <w:rsid w:val="00C55BC2"/>
    <w:rsid w:val="00C55D94"/>
    <w:rsid w:val="00C55DCB"/>
    <w:rsid w:val="00C55FBB"/>
    <w:rsid w:val="00C57582"/>
    <w:rsid w:val="00C608EF"/>
    <w:rsid w:val="00C60D60"/>
    <w:rsid w:val="00C612BB"/>
    <w:rsid w:val="00C612BF"/>
    <w:rsid w:val="00C61338"/>
    <w:rsid w:val="00C6207E"/>
    <w:rsid w:val="00C6324D"/>
    <w:rsid w:val="00C64FAE"/>
    <w:rsid w:val="00C66344"/>
    <w:rsid w:val="00C66EDC"/>
    <w:rsid w:val="00C674F7"/>
    <w:rsid w:val="00C67D05"/>
    <w:rsid w:val="00C67DA5"/>
    <w:rsid w:val="00C70B5F"/>
    <w:rsid w:val="00C714EE"/>
    <w:rsid w:val="00C731E1"/>
    <w:rsid w:val="00C7443F"/>
    <w:rsid w:val="00C745D7"/>
    <w:rsid w:val="00C7702A"/>
    <w:rsid w:val="00C7732F"/>
    <w:rsid w:val="00C773C8"/>
    <w:rsid w:val="00C7771A"/>
    <w:rsid w:val="00C80A25"/>
    <w:rsid w:val="00C80E5E"/>
    <w:rsid w:val="00C82930"/>
    <w:rsid w:val="00C82C9E"/>
    <w:rsid w:val="00C841BF"/>
    <w:rsid w:val="00C8531E"/>
    <w:rsid w:val="00C85560"/>
    <w:rsid w:val="00C85A50"/>
    <w:rsid w:val="00C85B6C"/>
    <w:rsid w:val="00C85ECE"/>
    <w:rsid w:val="00C86BFE"/>
    <w:rsid w:val="00C86D8A"/>
    <w:rsid w:val="00C86FF3"/>
    <w:rsid w:val="00C87E2F"/>
    <w:rsid w:val="00C900B0"/>
    <w:rsid w:val="00C9080B"/>
    <w:rsid w:val="00C90B03"/>
    <w:rsid w:val="00C90EA7"/>
    <w:rsid w:val="00C90EF9"/>
    <w:rsid w:val="00C9146C"/>
    <w:rsid w:val="00C91711"/>
    <w:rsid w:val="00C91EDB"/>
    <w:rsid w:val="00C92931"/>
    <w:rsid w:val="00C92949"/>
    <w:rsid w:val="00C9312F"/>
    <w:rsid w:val="00C94499"/>
    <w:rsid w:val="00C9491A"/>
    <w:rsid w:val="00C94BE9"/>
    <w:rsid w:val="00C95DD7"/>
    <w:rsid w:val="00C95ED6"/>
    <w:rsid w:val="00C96BBB"/>
    <w:rsid w:val="00C9763F"/>
    <w:rsid w:val="00CA04D5"/>
    <w:rsid w:val="00CA1AC8"/>
    <w:rsid w:val="00CA1FB0"/>
    <w:rsid w:val="00CA24D1"/>
    <w:rsid w:val="00CA39CC"/>
    <w:rsid w:val="00CA403D"/>
    <w:rsid w:val="00CA4743"/>
    <w:rsid w:val="00CA57FE"/>
    <w:rsid w:val="00CA5FF6"/>
    <w:rsid w:val="00CA6F32"/>
    <w:rsid w:val="00CA735E"/>
    <w:rsid w:val="00CB01B1"/>
    <w:rsid w:val="00CB138F"/>
    <w:rsid w:val="00CB13CF"/>
    <w:rsid w:val="00CB13E0"/>
    <w:rsid w:val="00CB2F02"/>
    <w:rsid w:val="00CB44CC"/>
    <w:rsid w:val="00CB4522"/>
    <w:rsid w:val="00CB76B8"/>
    <w:rsid w:val="00CB7703"/>
    <w:rsid w:val="00CB77EE"/>
    <w:rsid w:val="00CB783B"/>
    <w:rsid w:val="00CB7AE2"/>
    <w:rsid w:val="00CC1C1E"/>
    <w:rsid w:val="00CC2611"/>
    <w:rsid w:val="00CC2803"/>
    <w:rsid w:val="00CC295E"/>
    <w:rsid w:val="00CC48D6"/>
    <w:rsid w:val="00CC544C"/>
    <w:rsid w:val="00CC559E"/>
    <w:rsid w:val="00CC707F"/>
    <w:rsid w:val="00CC708A"/>
    <w:rsid w:val="00CC79CD"/>
    <w:rsid w:val="00CD0F0D"/>
    <w:rsid w:val="00CD1447"/>
    <w:rsid w:val="00CD1841"/>
    <w:rsid w:val="00CD1BF1"/>
    <w:rsid w:val="00CD1D2E"/>
    <w:rsid w:val="00CD27CD"/>
    <w:rsid w:val="00CD4BF8"/>
    <w:rsid w:val="00CD52CD"/>
    <w:rsid w:val="00CD652E"/>
    <w:rsid w:val="00CD68DD"/>
    <w:rsid w:val="00CD7B8B"/>
    <w:rsid w:val="00CE01F8"/>
    <w:rsid w:val="00CE19C7"/>
    <w:rsid w:val="00CE24B9"/>
    <w:rsid w:val="00CE2B04"/>
    <w:rsid w:val="00CE324D"/>
    <w:rsid w:val="00CE3E8B"/>
    <w:rsid w:val="00CE4446"/>
    <w:rsid w:val="00CE47DC"/>
    <w:rsid w:val="00CE5298"/>
    <w:rsid w:val="00CE5322"/>
    <w:rsid w:val="00CE58EB"/>
    <w:rsid w:val="00CE705F"/>
    <w:rsid w:val="00CF0041"/>
    <w:rsid w:val="00CF0D4B"/>
    <w:rsid w:val="00CF10AB"/>
    <w:rsid w:val="00CF1B85"/>
    <w:rsid w:val="00CF2605"/>
    <w:rsid w:val="00CF2804"/>
    <w:rsid w:val="00CF35B2"/>
    <w:rsid w:val="00CF36C4"/>
    <w:rsid w:val="00CF38D4"/>
    <w:rsid w:val="00CF5C07"/>
    <w:rsid w:val="00CF5CFC"/>
    <w:rsid w:val="00D00AF5"/>
    <w:rsid w:val="00D00E75"/>
    <w:rsid w:val="00D00EE2"/>
    <w:rsid w:val="00D01917"/>
    <w:rsid w:val="00D01EBC"/>
    <w:rsid w:val="00D03DE1"/>
    <w:rsid w:val="00D03EDD"/>
    <w:rsid w:val="00D03EEF"/>
    <w:rsid w:val="00D03F4B"/>
    <w:rsid w:val="00D04F08"/>
    <w:rsid w:val="00D050BB"/>
    <w:rsid w:val="00D07010"/>
    <w:rsid w:val="00D07087"/>
    <w:rsid w:val="00D07A1B"/>
    <w:rsid w:val="00D07E2A"/>
    <w:rsid w:val="00D11666"/>
    <w:rsid w:val="00D11D07"/>
    <w:rsid w:val="00D138F2"/>
    <w:rsid w:val="00D13AB0"/>
    <w:rsid w:val="00D1489F"/>
    <w:rsid w:val="00D159F8"/>
    <w:rsid w:val="00D15DD2"/>
    <w:rsid w:val="00D16E55"/>
    <w:rsid w:val="00D16ECF"/>
    <w:rsid w:val="00D17564"/>
    <w:rsid w:val="00D17C04"/>
    <w:rsid w:val="00D17CFB"/>
    <w:rsid w:val="00D17E3E"/>
    <w:rsid w:val="00D2046D"/>
    <w:rsid w:val="00D21820"/>
    <w:rsid w:val="00D2255E"/>
    <w:rsid w:val="00D226B9"/>
    <w:rsid w:val="00D23437"/>
    <w:rsid w:val="00D2372E"/>
    <w:rsid w:val="00D2373E"/>
    <w:rsid w:val="00D239F4"/>
    <w:rsid w:val="00D2459A"/>
    <w:rsid w:val="00D248D9"/>
    <w:rsid w:val="00D24CD7"/>
    <w:rsid w:val="00D26EC2"/>
    <w:rsid w:val="00D27131"/>
    <w:rsid w:val="00D31AD0"/>
    <w:rsid w:val="00D31BBD"/>
    <w:rsid w:val="00D34305"/>
    <w:rsid w:val="00D34430"/>
    <w:rsid w:val="00D34E83"/>
    <w:rsid w:val="00D35189"/>
    <w:rsid w:val="00D352D0"/>
    <w:rsid w:val="00D37354"/>
    <w:rsid w:val="00D404B1"/>
    <w:rsid w:val="00D4104F"/>
    <w:rsid w:val="00D43988"/>
    <w:rsid w:val="00D4707E"/>
    <w:rsid w:val="00D47238"/>
    <w:rsid w:val="00D4762C"/>
    <w:rsid w:val="00D47867"/>
    <w:rsid w:val="00D47EAF"/>
    <w:rsid w:val="00D50B2A"/>
    <w:rsid w:val="00D51285"/>
    <w:rsid w:val="00D51517"/>
    <w:rsid w:val="00D52D7F"/>
    <w:rsid w:val="00D53034"/>
    <w:rsid w:val="00D541A8"/>
    <w:rsid w:val="00D55A05"/>
    <w:rsid w:val="00D562A8"/>
    <w:rsid w:val="00D56650"/>
    <w:rsid w:val="00D60F59"/>
    <w:rsid w:val="00D61A9F"/>
    <w:rsid w:val="00D61EDD"/>
    <w:rsid w:val="00D628AF"/>
    <w:rsid w:val="00D6294B"/>
    <w:rsid w:val="00D654F8"/>
    <w:rsid w:val="00D6560B"/>
    <w:rsid w:val="00D66697"/>
    <w:rsid w:val="00D676B3"/>
    <w:rsid w:val="00D6787A"/>
    <w:rsid w:val="00D67ACA"/>
    <w:rsid w:val="00D67F69"/>
    <w:rsid w:val="00D71103"/>
    <w:rsid w:val="00D71213"/>
    <w:rsid w:val="00D713E4"/>
    <w:rsid w:val="00D72FAD"/>
    <w:rsid w:val="00D7314F"/>
    <w:rsid w:val="00D73259"/>
    <w:rsid w:val="00D732D3"/>
    <w:rsid w:val="00D73678"/>
    <w:rsid w:val="00D73AF1"/>
    <w:rsid w:val="00D73E64"/>
    <w:rsid w:val="00D74504"/>
    <w:rsid w:val="00D74639"/>
    <w:rsid w:val="00D74926"/>
    <w:rsid w:val="00D74C0B"/>
    <w:rsid w:val="00D75407"/>
    <w:rsid w:val="00D75449"/>
    <w:rsid w:val="00D770D5"/>
    <w:rsid w:val="00D809B7"/>
    <w:rsid w:val="00D812A9"/>
    <w:rsid w:val="00D813B0"/>
    <w:rsid w:val="00D8141C"/>
    <w:rsid w:val="00D81A57"/>
    <w:rsid w:val="00D81A98"/>
    <w:rsid w:val="00D8269A"/>
    <w:rsid w:val="00D82962"/>
    <w:rsid w:val="00D82A4C"/>
    <w:rsid w:val="00D83A65"/>
    <w:rsid w:val="00D846CF"/>
    <w:rsid w:val="00D84999"/>
    <w:rsid w:val="00D85683"/>
    <w:rsid w:val="00D86D21"/>
    <w:rsid w:val="00D8772B"/>
    <w:rsid w:val="00D90824"/>
    <w:rsid w:val="00D90F8A"/>
    <w:rsid w:val="00D91621"/>
    <w:rsid w:val="00D9180B"/>
    <w:rsid w:val="00D925BC"/>
    <w:rsid w:val="00D9323B"/>
    <w:rsid w:val="00D94EB6"/>
    <w:rsid w:val="00D95111"/>
    <w:rsid w:val="00D954B6"/>
    <w:rsid w:val="00D9553A"/>
    <w:rsid w:val="00D958D2"/>
    <w:rsid w:val="00D95C5C"/>
    <w:rsid w:val="00D96B91"/>
    <w:rsid w:val="00D9740F"/>
    <w:rsid w:val="00D97545"/>
    <w:rsid w:val="00D9787B"/>
    <w:rsid w:val="00D97BA1"/>
    <w:rsid w:val="00D97E64"/>
    <w:rsid w:val="00DA084F"/>
    <w:rsid w:val="00DA09FC"/>
    <w:rsid w:val="00DA16AA"/>
    <w:rsid w:val="00DA28A7"/>
    <w:rsid w:val="00DA2BB0"/>
    <w:rsid w:val="00DA2FCA"/>
    <w:rsid w:val="00DA348E"/>
    <w:rsid w:val="00DA373A"/>
    <w:rsid w:val="00DA59D2"/>
    <w:rsid w:val="00DA5A9C"/>
    <w:rsid w:val="00DA5F60"/>
    <w:rsid w:val="00DA6E9D"/>
    <w:rsid w:val="00DA6FF3"/>
    <w:rsid w:val="00DB0F33"/>
    <w:rsid w:val="00DB1595"/>
    <w:rsid w:val="00DB192B"/>
    <w:rsid w:val="00DB297D"/>
    <w:rsid w:val="00DB2B7E"/>
    <w:rsid w:val="00DB2BA7"/>
    <w:rsid w:val="00DB2F6C"/>
    <w:rsid w:val="00DB345D"/>
    <w:rsid w:val="00DB5719"/>
    <w:rsid w:val="00DB624E"/>
    <w:rsid w:val="00DB7C6B"/>
    <w:rsid w:val="00DB7E2F"/>
    <w:rsid w:val="00DC02EA"/>
    <w:rsid w:val="00DC1309"/>
    <w:rsid w:val="00DC16F9"/>
    <w:rsid w:val="00DC1CA6"/>
    <w:rsid w:val="00DC20CF"/>
    <w:rsid w:val="00DC22AA"/>
    <w:rsid w:val="00DC3472"/>
    <w:rsid w:val="00DC3D22"/>
    <w:rsid w:val="00DC42F7"/>
    <w:rsid w:val="00DC4B44"/>
    <w:rsid w:val="00DC5C38"/>
    <w:rsid w:val="00DC61A3"/>
    <w:rsid w:val="00DC76E7"/>
    <w:rsid w:val="00DC7E69"/>
    <w:rsid w:val="00DD0467"/>
    <w:rsid w:val="00DD15EF"/>
    <w:rsid w:val="00DD1738"/>
    <w:rsid w:val="00DD1824"/>
    <w:rsid w:val="00DD190E"/>
    <w:rsid w:val="00DD3316"/>
    <w:rsid w:val="00DD3E02"/>
    <w:rsid w:val="00DD45AF"/>
    <w:rsid w:val="00DD5654"/>
    <w:rsid w:val="00DD5E57"/>
    <w:rsid w:val="00DD60E3"/>
    <w:rsid w:val="00DD6AC8"/>
    <w:rsid w:val="00DD7F9B"/>
    <w:rsid w:val="00DE1C74"/>
    <w:rsid w:val="00DE3385"/>
    <w:rsid w:val="00DE3CA1"/>
    <w:rsid w:val="00DE4007"/>
    <w:rsid w:val="00DE4638"/>
    <w:rsid w:val="00DE4651"/>
    <w:rsid w:val="00DE4A2A"/>
    <w:rsid w:val="00DE534A"/>
    <w:rsid w:val="00DE55FD"/>
    <w:rsid w:val="00DE60A8"/>
    <w:rsid w:val="00DE7265"/>
    <w:rsid w:val="00DE7525"/>
    <w:rsid w:val="00DE7C1C"/>
    <w:rsid w:val="00DF0111"/>
    <w:rsid w:val="00DF0346"/>
    <w:rsid w:val="00DF2247"/>
    <w:rsid w:val="00DF2353"/>
    <w:rsid w:val="00DF3AB2"/>
    <w:rsid w:val="00DF4116"/>
    <w:rsid w:val="00DF4A98"/>
    <w:rsid w:val="00DF5129"/>
    <w:rsid w:val="00DF5784"/>
    <w:rsid w:val="00DF58B8"/>
    <w:rsid w:val="00DF5FF8"/>
    <w:rsid w:val="00DF6EE5"/>
    <w:rsid w:val="00E0077B"/>
    <w:rsid w:val="00E00898"/>
    <w:rsid w:val="00E03634"/>
    <w:rsid w:val="00E050B6"/>
    <w:rsid w:val="00E0557E"/>
    <w:rsid w:val="00E05D14"/>
    <w:rsid w:val="00E0628E"/>
    <w:rsid w:val="00E06460"/>
    <w:rsid w:val="00E073CF"/>
    <w:rsid w:val="00E07997"/>
    <w:rsid w:val="00E07A6A"/>
    <w:rsid w:val="00E07EB8"/>
    <w:rsid w:val="00E107B2"/>
    <w:rsid w:val="00E10EB1"/>
    <w:rsid w:val="00E114CF"/>
    <w:rsid w:val="00E120E4"/>
    <w:rsid w:val="00E13636"/>
    <w:rsid w:val="00E149F4"/>
    <w:rsid w:val="00E1545B"/>
    <w:rsid w:val="00E17F53"/>
    <w:rsid w:val="00E20354"/>
    <w:rsid w:val="00E207DB"/>
    <w:rsid w:val="00E20C4C"/>
    <w:rsid w:val="00E21F5A"/>
    <w:rsid w:val="00E221D8"/>
    <w:rsid w:val="00E23E32"/>
    <w:rsid w:val="00E25124"/>
    <w:rsid w:val="00E261F8"/>
    <w:rsid w:val="00E26E25"/>
    <w:rsid w:val="00E27DF3"/>
    <w:rsid w:val="00E3110A"/>
    <w:rsid w:val="00E319DC"/>
    <w:rsid w:val="00E324AD"/>
    <w:rsid w:val="00E32F08"/>
    <w:rsid w:val="00E3342D"/>
    <w:rsid w:val="00E33683"/>
    <w:rsid w:val="00E33734"/>
    <w:rsid w:val="00E34AA9"/>
    <w:rsid w:val="00E36A4F"/>
    <w:rsid w:val="00E376C4"/>
    <w:rsid w:val="00E37D5F"/>
    <w:rsid w:val="00E429A0"/>
    <w:rsid w:val="00E42D39"/>
    <w:rsid w:val="00E4420D"/>
    <w:rsid w:val="00E44CD4"/>
    <w:rsid w:val="00E45B91"/>
    <w:rsid w:val="00E46804"/>
    <w:rsid w:val="00E46C57"/>
    <w:rsid w:val="00E513EE"/>
    <w:rsid w:val="00E5176B"/>
    <w:rsid w:val="00E527C9"/>
    <w:rsid w:val="00E528BA"/>
    <w:rsid w:val="00E52A91"/>
    <w:rsid w:val="00E53497"/>
    <w:rsid w:val="00E534DF"/>
    <w:rsid w:val="00E55A50"/>
    <w:rsid w:val="00E565C2"/>
    <w:rsid w:val="00E56C9D"/>
    <w:rsid w:val="00E5723E"/>
    <w:rsid w:val="00E57362"/>
    <w:rsid w:val="00E60269"/>
    <w:rsid w:val="00E60887"/>
    <w:rsid w:val="00E60C32"/>
    <w:rsid w:val="00E61619"/>
    <w:rsid w:val="00E61E25"/>
    <w:rsid w:val="00E6272B"/>
    <w:rsid w:val="00E627F6"/>
    <w:rsid w:val="00E62F1A"/>
    <w:rsid w:val="00E63F1D"/>
    <w:rsid w:val="00E646D5"/>
    <w:rsid w:val="00E6479C"/>
    <w:rsid w:val="00E64EEE"/>
    <w:rsid w:val="00E66F49"/>
    <w:rsid w:val="00E709F9"/>
    <w:rsid w:val="00E70C89"/>
    <w:rsid w:val="00E71D8A"/>
    <w:rsid w:val="00E721A9"/>
    <w:rsid w:val="00E73549"/>
    <w:rsid w:val="00E7484F"/>
    <w:rsid w:val="00E74861"/>
    <w:rsid w:val="00E74B50"/>
    <w:rsid w:val="00E74EC9"/>
    <w:rsid w:val="00E75733"/>
    <w:rsid w:val="00E75A9D"/>
    <w:rsid w:val="00E77754"/>
    <w:rsid w:val="00E80CF7"/>
    <w:rsid w:val="00E80FB4"/>
    <w:rsid w:val="00E81B8E"/>
    <w:rsid w:val="00E81ED7"/>
    <w:rsid w:val="00E8369B"/>
    <w:rsid w:val="00E8377F"/>
    <w:rsid w:val="00E83850"/>
    <w:rsid w:val="00E8447F"/>
    <w:rsid w:val="00E85244"/>
    <w:rsid w:val="00E85A96"/>
    <w:rsid w:val="00E86159"/>
    <w:rsid w:val="00E86741"/>
    <w:rsid w:val="00E87AE4"/>
    <w:rsid w:val="00E90C1F"/>
    <w:rsid w:val="00E9124A"/>
    <w:rsid w:val="00E9222C"/>
    <w:rsid w:val="00E9296D"/>
    <w:rsid w:val="00E92AA5"/>
    <w:rsid w:val="00E94509"/>
    <w:rsid w:val="00E9558B"/>
    <w:rsid w:val="00E95D1B"/>
    <w:rsid w:val="00E969A4"/>
    <w:rsid w:val="00E9735C"/>
    <w:rsid w:val="00EA234B"/>
    <w:rsid w:val="00EA274B"/>
    <w:rsid w:val="00EA2EFA"/>
    <w:rsid w:val="00EA3184"/>
    <w:rsid w:val="00EA3732"/>
    <w:rsid w:val="00EA3CDD"/>
    <w:rsid w:val="00EA4124"/>
    <w:rsid w:val="00EA5028"/>
    <w:rsid w:val="00EA50D6"/>
    <w:rsid w:val="00EA5603"/>
    <w:rsid w:val="00EA5714"/>
    <w:rsid w:val="00EA5E70"/>
    <w:rsid w:val="00EA60EF"/>
    <w:rsid w:val="00EA6A30"/>
    <w:rsid w:val="00EA6A41"/>
    <w:rsid w:val="00EA6B02"/>
    <w:rsid w:val="00EA7662"/>
    <w:rsid w:val="00EA7CC3"/>
    <w:rsid w:val="00EB016F"/>
    <w:rsid w:val="00EB04F4"/>
    <w:rsid w:val="00EB05E3"/>
    <w:rsid w:val="00EB2216"/>
    <w:rsid w:val="00EB27D1"/>
    <w:rsid w:val="00EB33F4"/>
    <w:rsid w:val="00EB3B9C"/>
    <w:rsid w:val="00EB4C04"/>
    <w:rsid w:val="00EB6502"/>
    <w:rsid w:val="00EB7D9C"/>
    <w:rsid w:val="00EC1406"/>
    <w:rsid w:val="00EC1526"/>
    <w:rsid w:val="00EC23F3"/>
    <w:rsid w:val="00EC2677"/>
    <w:rsid w:val="00EC2AB5"/>
    <w:rsid w:val="00EC36F2"/>
    <w:rsid w:val="00EC4B79"/>
    <w:rsid w:val="00EC4F33"/>
    <w:rsid w:val="00EC7845"/>
    <w:rsid w:val="00EC7E82"/>
    <w:rsid w:val="00ED02FC"/>
    <w:rsid w:val="00ED0B81"/>
    <w:rsid w:val="00ED19B3"/>
    <w:rsid w:val="00ED1A64"/>
    <w:rsid w:val="00ED28DD"/>
    <w:rsid w:val="00ED421C"/>
    <w:rsid w:val="00ED43A6"/>
    <w:rsid w:val="00ED502A"/>
    <w:rsid w:val="00ED69B3"/>
    <w:rsid w:val="00ED6FB9"/>
    <w:rsid w:val="00ED6FE2"/>
    <w:rsid w:val="00ED7371"/>
    <w:rsid w:val="00ED7E2F"/>
    <w:rsid w:val="00ED7EA8"/>
    <w:rsid w:val="00EE1313"/>
    <w:rsid w:val="00EE2126"/>
    <w:rsid w:val="00EE3363"/>
    <w:rsid w:val="00EE3F3C"/>
    <w:rsid w:val="00EE4C7E"/>
    <w:rsid w:val="00EE556D"/>
    <w:rsid w:val="00EE60A2"/>
    <w:rsid w:val="00EE6184"/>
    <w:rsid w:val="00EE6214"/>
    <w:rsid w:val="00EE679C"/>
    <w:rsid w:val="00EE7A2C"/>
    <w:rsid w:val="00EF06D3"/>
    <w:rsid w:val="00EF09D3"/>
    <w:rsid w:val="00EF108A"/>
    <w:rsid w:val="00EF1240"/>
    <w:rsid w:val="00EF1F75"/>
    <w:rsid w:val="00EF2240"/>
    <w:rsid w:val="00EF3069"/>
    <w:rsid w:val="00EF31A5"/>
    <w:rsid w:val="00EF3742"/>
    <w:rsid w:val="00EF3EB5"/>
    <w:rsid w:val="00EF57B9"/>
    <w:rsid w:val="00EF57DF"/>
    <w:rsid w:val="00EF632B"/>
    <w:rsid w:val="00EF6556"/>
    <w:rsid w:val="00EF689A"/>
    <w:rsid w:val="00F02BAD"/>
    <w:rsid w:val="00F0319D"/>
    <w:rsid w:val="00F07890"/>
    <w:rsid w:val="00F11635"/>
    <w:rsid w:val="00F12D86"/>
    <w:rsid w:val="00F131AA"/>
    <w:rsid w:val="00F131FD"/>
    <w:rsid w:val="00F1350B"/>
    <w:rsid w:val="00F13B05"/>
    <w:rsid w:val="00F13B5A"/>
    <w:rsid w:val="00F13EED"/>
    <w:rsid w:val="00F15AF2"/>
    <w:rsid w:val="00F16FD7"/>
    <w:rsid w:val="00F21290"/>
    <w:rsid w:val="00F2179D"/>
    <w:rsid w:val="00F2299F"/>
    <w:rsid w:val="00F231F0"/>
    <w:rsid w:val="00F24787"/>
    <w:rsid w:val="00F259A5"/>
    <w:rsid w:val="00F263E5"/>
    <w:rsid w:val="00F301E0"/>
    <w:rsid w:val="00F307CC"/>
    <w:rsid w:val="00F30BBA"/>
    <w:rsid w:val="00F31630"/>
    <w:rsid w:val="00F31A8F"/>
    <w:rsid w:val="00F320C0"/>
    <w:rsid w:val="00F32D63"/>
    <w:rsid w:val="00F33CAA"/>
    <w:rsid w:val="00F34012"/>
    <w:rsid w:val="00F343A3"/>
    <w:rsid w:val="00F34C99"/>
    <w:rsid w:val="00F3531A"/>
    <w:rsid w:val="00F40689"/>
    <w:rsid w:val="00F41DB0"/>
    <w:rsid w:val="00F439BB"/>
    <w:rsid w:val="00F43CEB"/>
    <w:rsid w:val="00F449D7"/>
    <w:rsid w:val="00F460C4"/>
    <w:rsid w:val="00F461AE"/>
    <w:rsid w:val="00F467F9"/>
    <w:rsid w:val="00F46C48"/>
    <w:rsid w:val="00F46D63"/>
    <w:rsid w:val="00F47D3A"/>
    <w:rsid w:val="00F5184D"/>
    <w:rsid w:val="00F51B88"/>
    <w:rsid w:val="00F51CB2"/>
    <w:rsid w:val="00F534D3"/>
    <w:rsid w:val="00F5421D"/>
    <w:rsid w:val="00F55022"/>
    <w:rsid w:val="00F55184"/>
    <w:rsid w:val="00F5704A"/>
    <w:rsid w:val="00F607D4"/>
    <w:rsid w:val="00F60DF3"/>
    <w:rsid w:val="00F6192A"/>
    <w:rsid w:val="00F62057"/>
    <w:rsid w:val="00F62597"/>
    <w:rsid w:val="00F6264B"/>
    <w:rsid w:val="00F6290C"/>
    <w:rsid w:val="00F63E24"/>
    <w:rsid w:val="00F646C8"/>
    <w:rsid w:val="00F67988"/>
    <w:rsid w:val="00F67C01"/>
    <w:rsid w:val="00F70909"/>
    <w:rsid w:val="00F7114B"/>
    <w:rsid w:val="00F721EF"/>
    <w:rsid w:val="00F72AC2"/>
    <w:rsid w:val="00F72F17"/>
    <w:rsid w:val="00F73429"/>
    <w:rsid w:val="00F74168"/>
    <w:rsid w:val="00F742F1"/>
    <w:rsid w:val="00F7470C"/>
    <w:rsid w:val="00F74942"/>
    <w:rsid w:val="00F7534A"/>
    <w:rsid w:val="00F76037"/>
    <w:rsid w:val="00F761E0"/>
    <w:rsid w:val="00F76832"/>
    <w:rsid w:val="00F76B53"/>
    <w:rsid w:val="00F76DA6"/>
    <w:rsid w:val="00F7732C"/>
    <w:rsid w:val="00F7761D"/>
    <w:rsid w:val="00F77724"/>
    <w:rsid w:val="00F77839"/>
    <w:rsid w:val="00F77AF3"/>
    <w:rsid w:val="00F77CE6"/>
    <w:rsid w:val="00F77DD1"/>
    <w:rsid w:val="00F8023F"/>
    <w:rsid w:val="00F8032A"/>
    <w:rsid w:val="00F81570"/>
    <w:rsid w:val="00F82021"/>
    <w:rsid w:val="00F82080"/>
    <w:rsid w:val="00F82A7B"/>
    <w:rsid w:val="00F83950"/>
    <w:rsid w:val="00F8476C"/>
    <w:rsid w:val="00F850A1"/>
    <w:rsid w:val="00F85CBD"/>
    <w:rsid w:val="00F87810"/>
    <w:rsid w:val="00F905B8"/>
    <w:rsid w:val="00F91164"/>
    <w:rsid w:val="00F91D47"/>
    <w:rsid w:val="00F92B0F"/>
    <w:rsid w:val="00F9354E"/>
    <w:rsid w:val="00F941BA"/>
    <w:rsid w:val="00F941FC"/>
    <w:rsid w:val="00F96D24"/>
    <w:rsid w:val="00F97093"/>
    <w:rsid w:val="00F97FF3"/>
    <w:rsid w:val="00FA0091"/>
    <w:rsid w:val="00FA1AA9"/>
    <w:rsid w:val="00FA1D3E"/>
    <w:rsid w:val="00FA2C8B"/>
    <w:rsid w:val="00FA3E0C"/>
    <w:rsid w:val="00FA4FBA"/>
    <w:rsid w:val="00FA5580"/>
    <w:rsid w:val="00FA655A"/>
    <w:rsid w:val="00FA69C3"/>
    <w:rsid w:val="00FA6AAC"/>
    <w:rsid w:val="00FA6CBC"/>
    <w:rsid w:val="00FA6D48"/>
    <w:rsid w:val="00FA7027"/>
    <w:rsid w:val="00FA7EC0"/>
    <w:rsid w:val="00FB0198"/>
    <w:rsid w:val="00FB1729"/>
    <w:rsid w:val="00FB30A2"/>
    <w:rsid w:val="00FB4E86"/>
    <w:rsid w:val="00FC072E"/>
    <w:rsid w:val="00FC4323"/>
    <w:rsid w:val="00FC51AE"/>
    <w:rsid w:val="00FC550A"/>
    <w:rsid w:val="00FC551E"/>
    <w:rsid w:val="00FC5790"/>
    <w:rsid w:val="00FC6275"/>
    <w:rsid w:val="00FD039F"/>
    <w:rsid w:val="00FD053B"/>
    <w:rsid w:val="00FD0910"/>
    <w:rsid w:val="00FD0A92"/>
    <w:rsid w:val="00FD0AF0"/>
    <w:rsid w:val="00FD1234"/>
    <w:rsid w:val="00FD18F3"/>
    <w:rsid w:val="00FD194F"/>
    <w:rsid w:val="00FD1995"/>
    <w:rsid w:val="00FD2333"/>
    <w:rsid w:val="00FD25E1"/>
    <w:rsid w:val="00FD5688"/>
    <w:rsid w:val="00FD5725"/>
    <w:rsid w:val="00FD5E1C"/>
    <w:rsid w:val="00FD5F36"/>
    <w:rsid w:val="00FD7F6B"/>
    <w:rsid w:val="00FE0464"/>
    <w:rsid w:val="00FE0948"/>
    <w:rsid w:val="00FE1880"/>
    <w:rsid w:val="00FE3256"/>
    <w:rsid w:val="00FE3F8E"/>
    <w:rsid w:val="00FE47ED"/>
    <w:rsid w:val="00FE5101"/>
    <w:rsid w:val="00FE61DC"/>
    <w:rsid w:val="00FE6363"/>
    <w:rsid w:val="00FE67D0"/>
    <w:rsid w:val="00FE689B"/>
    <w:rsid w:val="00FE7081"/>
    <w:rsid w:val="00FE79CE"/>
    <w:rsid w:val="00FF081E"/>
    <w:rsid w:val="00FF145C"/>
    <w:rsid w:val="00FF26EE"/>
    <w:rsid w:val="00FF28EC"/>
    <w:rsid w:val="00FF40E0"/>
    <w:rsid w:val="00FF47A3"/>
    <w:rsid w:val="00FF4B3F"/>
    <w:rsid w:val="00FF4B43"/>
    <w:rsid w:val="00FF574F"/>
    <w:rsid w:val="00FF749A"/>
    <w:rsid w:val="090C7C1B"/>
    <w:rsid w:val="0C4C5587"/>
    <w:rsid w:val="16207C24"/>
    <w:rsid w:val="31E57DFB"/>
    <w:rsid w:val="3DE507F3"/>
    <w:rsid w:val="44FA5EC6"/>
    <w:rsid w:val="4D044E79"/>
    <w:rsid w:val="55722322"/>
    <w:rsid w:val="611154F3"/>
    <w:rsid w:val="69D4537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51C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unhideWhenUsed="1"/>
    <w:lsdException w:name="annotation text" w:qFormat="1"/>
    <w:lsdException w:name="header" w:uiPriority="99"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3">
    <w:name w:val="Normal"/>
    <w:qFormat/>
    <w:pPr>
      <w:widowControl w:val="0"/>
      <w:jc w:val="both"/>
    </w:pPr>
    <w:rPr>
      <w:kern w:val="2"/>
      <w:sz w:val="21"/>
      <w:szCs w:val="24"/>
    </w:rPr>
  </w:style>
  <w:style w:type="paragraph" w:styleId="10">
    <w:name w:val="heading 1"/>
    <w:basedOn w:val="30"/>
    <w:next w:val="a3"/>
    <w:link w:val="1Char"/>
    <w:qFormat/>
    <w:pPr>
      <w:spacing w:before="340" w:after="330" w:line="360" w:lineRule="auto"/>
      <w:jc w:val="center"/>
      <w:outlineLvl w:val="0"/>
    </w:pPr>
    <w:rPr>
      <w:rFonts w:eastAsia="黑体"/>
      <w:kern w:val="44"/>
      <w:szCs w:val="44"/>
    </w:rPr>
  </w:style>
  <w:style w:type="paragraph" w:styleId="2">
    <w:name w:val="heading 2"/>
    <w:basedOn w:val="30"/>
    <w:next w:val="4"/>
    <w:link w:val="2Char"/>
    <w:qFormat/>
    <w:pPr>
      <w:adjustRightInd w:val="0"/>
      <w:jc w:val="center"/>
      <w:textAlignment w:val="baseline"/>
      <w:outlineLvl w:val="1"/>
    </w:pPr>
    <w:rPr>
      <w:kern w:val="0"/>
      <w:sz w:val="24"/>
      <w:szCs w:val="20"/>
    </w:rPr>
  </w:style>
  <w:style w:type="paragraph" w:styleId="30">
    <w:name w:val="heading 3"/>
    <w:basedOn w:val="4"/>
    <w:next w:val="a3"/>
    <w:link w:val="3Char1"/>
    <w:qFormat/>
    <w:pPr>
      <w:spacing w:before="260" w:after="260" w:line="240" w:lineRule="auto"/>
      <w:outlineLvl w:val="2"/>
    </w:pPr>
    <w:rPr>
      <w:rFonts w:ascii="宋体" w:eastAsia="宋体" w:hAnsi="宋体"/>
      <w:szCs w:val="32"/>
    </w:rPr>
  </w:style>
  <w:style w:type="paragraph" w:styleId="4">
    <w:name w:val="heading 4"/>
    <w:basedOn w:val="a3"/>
    <w:next w:val="a3"/>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3"/>
    <w:next w:val="a4"/>
    <w:link w:val="5Char"/>
    <w:qFormat/>
    <w:pPr>
      <w:keepNext/>
      <w:keepLines/>
      <w:spacing w:before="280" w:after="290" w:line="376" w:lineRule="auto"/>
      <w:outlineLvl w:val="4"/>
    </w:pPr>
    <w:rPr>
      <w:b/>
      <w:sz w:val="28"/>
      <w:szCs w:val="20"/>
    </w:rPr>
  </w:style>
  <w:style w:type="paragraph" w:styleId="6">
    <w:name w:val="heading 6"/>
    <w:basedOn w:val="a3"/>
    <w:next w:val="a4"/>
    <w:link w:val="6Char"/>
    <w:qFormat/>
    <w:pPr>
      <w:keepNext/>
      <w:keepLines/>
      <w:spacing w:before="240" w:after="64" w:line="320" w:lineRule="auto"/>
      <w:outlineLvl w:val="5"/>
    </w:pPr>
    <w:rPr>
      <w:rFonts w:ascii="Arial" w:eastAsia="黑体" w:hAnsi="Arial"/>
      <w:b/>
      <w:sz w:val="24"/>
      <w:szCs w:val="20"/>
    </w:rPr>
  </w:style>
  <w:style w:type="paragraph" w:styleId="7">
    <w:name w:val="heading 7"/>
    <w:basedOn w:val="a3"/>
    <w:next w:val="a4"/>
    <w:link w:val="7Char"/>
    <w:qFormat/>
    <w:pPr>
      <w:keepNext/>
      <w:keepLines/>
      <w:spacing w:before="240" w:after="64" w:line="320" w:lineRule="auto"/>
      <w:outlineLvl w:val="6"/>
    </w:pPr>
    <w:rPr>
      <w:b/>
      <w:sz w:val="24"/>
      <w:szCs w:val="20"/>
    </w:rPr>
  </w:style>
  <w:style w:type="paragraph" w:styleId="8">
    <w:name w:val="heading 8"/>
    <w:basedOn w:val="a3"/>
    <w:next w:val="a4"/>
    <w:link w:val="8Char"/>
    <w:qFormat/>
    <w:pPr>
      <w:keepNext/>
      <w:keepLines/>
      <w:spacing w:before="240" w:after="64" w:line="320" w:lineRule="auto"/>
      <w:outlineLvl w:val="7"/>
    </w:pPr>
    <w:rPr>
      <w:rFonts w:ascii="Arial" w:eastAsia="黑体" w:hAnsi="Arial"/>
      <w:sz w:val="24"/>
      <w:szCs w:val="20"/>
    </w:rPr>
  </w:style>
  <w:style w:type="paragraph" w:styleId="9">
    <w:name w:val="heading 9"/>
    <w:basedOn w:val="a3"/>
    <w:next w:val="a4"/>
    <w:link w:val="9Char"/>
    <w:qFormat/>
    <w:pPr>
      <w:keepNext/>
      <w:keepLines/>
      <w:spacing w:before="240" w:after="64" w:line="320" w:lineRule="auto"/>
      <w:outlineLvl w:val="8"/>
    </w:pPr>
    <w:rPr>
      <w:rFonts w:ascii="Arial" w:eastAsia="黑体" w:hAnsi="Arial"/>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link w:val="Char"/>
    <w:qFormat/>
    <w:pPr>
      <w:ind w:firstLine="420"/>
    </w:pPr>
    <w:rPr>
      <w:szCs w:val="20"/>
    </w:rPr>
  </w:style>
  <w:style w:type="paragraph" w:styleId="70">
    <w:name w:val="toc 7"/>
    <w:basedOn w:val="a3"/>
    <w:next w:val="a3"/>
    <w:semiHidden/>
    <w:qFormat/>
    <w:pPr>
      <w:ind w:left="1260"/>
      <w:jc w:val="left"/>
    </w:pPr>
    <w:rPr>
      <w:szCs w:val="21"/>
    </w:rPr>
  </w:style>
  <w:style w:type="paragraph" w:styleId="a8">
    <w:name w:val="caption"/>
    <w:basedOn w:val="a3"/>
    <w:next w:val="a3"/>
    <w:qFormat/>
    <w:pPr>
      <w:widowControl/>
      <w:spacing w:line="360" w:lineRule="auto"/>
      <w:ind w:firstLineChars="920" w:firstLine="1940"/>
      <w:jc w:val="left"/>
    </w:pPr>
    <w:rPr>
      <w:rFonts w:ascii="宋体" w:hAnsi="宋体"/>
      <w:b/>
      <w:bCs/>
      <w:kern w:val="0"/>
      <w:sz w:val="20"/>
      <w:szCs w:val="20"/>
    </w:rPr>
  </w:style>
  <w:style w:type="paragraph" w:styleId="a">
    <w:name w:val="List Bullet"/>
    <w:basedOn w:val="a3"/>
    <w:qFormat/>
    <w:pPr>
      <w:numPr>
        <w:numId w:val="1"/>
      </w:numPr>
    </w:pPr>
    <w:rPr>
      <w:szCs w:val="20"/>
    </w:rPr>
  </w:style>
  <w:style w:type="paragraph" w:styleId="a9">
    <w:name w:val="Document Map"/>
    <w:basedOn w:val="a3"/>
    <w:semiHidden/>
    <w:qFormat/>
    <w:pPr>
      <w:shd w:val="clear" w:color="auto" w:fill="000080"/>
    </w:pPr>
  </w:style>
  <w:style w:type="paragraph" w:styleId="aa">
    <w:name w:val="annotation text"/>
    <w:basedOn w:val="a3"/>
    <w:link w:val="Char0"/>
    <w:qFormat/>
    <w:pPr>
      <w:autoSpaceDE w:val="0"/>
      <w:autoSpaceDN w:val="0"/>
      <w:adjustRightInd w:val="0"/>
      <w:jc w:val="left"/>
      <w:textAlignment w:val="baseline"/>
    </w:pPr>
    <w:rPr>
      <w:rFonts w:ascii="宋体"/>
      <w:kern w:val="0"/>
      <w:sz w:val="34"/>
      <w:szCs w:val="20"/>
    </w:rPr>
  </w:style>
  <w:style w:type="paragraph" w:styleId="31">
    <w:name w:val="Body Text 3"/>
    <w:basedOn w:val="a3"/>
    <w:link w:val="3Char"/>
    <w:qFormat/>
    <w:pPr>
      <w:spacing w:after="120"/>
    </w:pPr>
    <w:rPr>
      <w:sz w:val="16"/>
      <w:szCs w:val="16"/>
    </w:rPr>
  </w:style>
  <w:style w:type="paragraph" w:styleId="ab">
    <w:name w:val="Body Text"/>
    <w:basedOn w:val="a3"/>
    <w:link w:val="Char1"/>
    <w:qFormat/>
    <w:pPr>
      <w:spacing w:line="360" w:lineRule="auto"/>
    </w:pPr>
    <w:rPr>
      <w:b/>
      <w:bCs/>
      <w:sz w:val="24"/>
    </w:rPr>
  </w:style>
  <w:style w:type="paragraph" w:styleId="ac">
    <w:name w:val="Body Text Indent"/>
    <w:basedOn w:val="a3"/>
    <w:link w:val="Char2"/>
    <w:qFormat/>
    <w:pPr>
      <w:spacing w:line="360" w:lineRule="auto"/>
      <w:ind w:firstLineChars="200" w:firstLine="420"/>
    </w:pPr>
  </w:style>
  <w:style w:type="paragraph" w:styleId="50">
    <w:name w:val="toc 5"/>
    <w:basedOn w:val="a3"/>
    <w:next w:val="a3"/>
    <w:semiHidden/>
    <w:qFormat/>
    <w:pPr>
      <w:ind w:left="840"/>
      <w:jc w:val="left"/>
    </w:pPr>
    <w:rPr>
      <w:szCs w:val="21"/>
    </w:rPr>
  </w:style>
  <w:style w:type="paragraph" w:styleId="32">
    <w:name w:val="toc 3"/>
    <w:basedOn w:val="a3"/>
    <w:next w:val="a3"/>
    <w:semiHidden/>
    <w:qFormat/>
    <w:pPr>
      <w:ind w:left="420"/>
      <w:jc w:val="left"/>
    </w:pPr>
    <w:rPr>
      <w:i/>
      <w:iCs/>
    </w:rPr>
  </w:style>
  <w:style w:type="paragraph" w:styleId="ad">
    <w:name w:val="Plain Text"/>
    <w:basedOn w:val="a3"/>
    <w:link w:val="Char3"/>
    <w:qFormat/>
    <w:rPr>
      <w:rFonts w:ascii="宋体" w:hAnsi="Courier New"/>
      <w:szCs w:val="20"/>
    </w:rPr>
  </w:style>
  <w:style w:type="paragraph" w:styleId="80">
    <w:name w:val="toc 8"/>
    <w:basedOn w:val="a3"/>
    <w:next w:val="a3"/>
    <w:semiHidden/>
    <w:qFormat/>
    <w:pPr>
      <w:ind w:left="1470"/>
      <w:jc w:val="left"/>
    </w:pPr>
    <w:rPr>
      <w:szCs w:val="21"/>
    </w:rPr>
  </w:style>
  <w:style w:type="paragraph" w:styleId="ae">
    <w:name w:val="Date"/>
    <w:basedOn w:val="a3"/>
    <w:next w:val="a3"/>
    <w:link w:val="Char4"/>
    <w:qFormat/>
    <w:rPr>
      <w:rFonts w:ascii="宋体" w:hAnsi="Courier New"/>
      <w:sz w:val="32"/>
      <w:szCs w:val="20"/>
    </w:rPr>
  </w:style>
  <w:style w:type="paragraph" w:styleId="20">
    <w:name w:val="Body Text Indent 2"/>
    <w:basedOn w:val="a3"/>
    <w:link w:val="2Char0"/>
    <w:qFormat/>
    <w:pPr>
      <w:spacing w:beforeLines="50" w:afterLines="50" w:line="120" w:lineRule="auto"/>
      <w:ind w:firstLineChars="400" w:firstLine="840"/>
      <w:jc w:val="left"/>
    </w:pPr>
    <w:rPr>
      <w:rFonts w:ascii="宋体" w:hAnsi="宋体"/>
    </w:rPr>
  </w:style>
  <w:style w:type="paragraph" w:styleId="af">
    <w:name w:val="Balloon Text"/>
    <w:basedOn w:val="a3"/>
    <w:link w:val="Char5"/>
    <w:semiHidden/>
    <w:qFormat/>
    <w:rPr>
      <w:sz w:val="18"/>
      <w:szCs w:val="18"/>
    </w:rPr>
  </w:style>
  <w:style w:type="paragraph" w:styleId="af0">
    <w:name w:val="footer"/>
    <w:basedOn w:val="a3"/>
    <w:link w:val="Char6"/>
    <w:qFormat/>
    <w:pPr>
      <w:tabs>
        <w:tab w:val="center" w:pos="4153"/>
        <w:tab w:val="right" w:pos="8306"/>
      </w:tabs>
      <w:snapToGrid w:val="0"/>
      <w:jc w:val="left"/>
    </w:pPr>
    <w:rPr>
      <w:sz w:val="18"/>
      <w:szCs w:val="18"/>
    </w:rPr>
  </w:style>
  <w:style w:type="paragraph" w:styleId="af1">
    <w:name w:val="header"/>
    <w:basedOn w:val="a3"/>
    <w:link w:val="Char7"/>
    <w:uiPriority w:val="99"/>
    <w:qFormat/>
    <w:pPr>
      <w:pBdr>
        <w:bottom w:val="single" w:sz="6" w:space="1" w:color="auto"/>
      </w:pBdr>
      <w:tabs>
        <w:tab w:val="center" w:pos="4153"/>
        <w:tab w:val="right" w:pos="8306"/>
      </w:tabs>
      <w:snapToGrid w:val="0"/>
      <w:jc w:val="center"/>
    </w:pPr>
    <w:rPr>
      <w:sz w:val="18"/>
      <w:szCs w:val="18"/>
    </w:rPr>
  </w:style>
  <w:style w:type="paragraph" w:styleId="11">
    <w:name w:val="toc 1"/>
    <w:basedOn w:val="a3"/>
    <w:next w:val="a3"/>
    <w:qFormat/>
    <w:pPr>
      <w:spacing w:before="120" w:after="120"/>
      <w:jc w:val="left"/>
    </w:pPr>
    <w:rPr>
      <w:b/>
      <w:bCs/>
      <w:caps/>
    </w:rPr>
  </w:style>
  <w:style w:type="paragraph" w:styleId="40">
    <w:name w:val="toc 4"/>
    <w:basedOn w:val="a3"/>
    <w:next w:val="a3"/>
    <w:semiHidden/>
    <w:qFormat/>
    <w:pPr>
      <w:ind w:left="630"/>
      <w:jc w:val="left"/>
    </w:pPr>
    <w:rPr>
      <w:szCs w:val="21"/>
    </w:rPr>
  </w:style>
  <w:style w:type="paragraph" w:styleId="af2">
    <w:name w:val="Subtitle"/>
    <w:next w:val="a3"/>
    <w:link w:val="Char8"/>
    <w:qFormat/>
    <w:pPr>
      <w:wordWrap w:val="0"/>
      <w:spacing w:after="60"/>
      <w:jc w:val="center"/>
    </w:pPr>
    <w:rPr>
      <w:rFonts w:ascii="Calibri" w:hAnsi="Calibri"/>
      <w:sz w:val="24"/>
    </w:rPr>
  </w:style>
  <w:style w:type="paragraph" w:styleId="60">
    <w:name w:val="toc 6"/>
    <w:basedOn w:val="a3"/>
    <w:next w:val="a3"/>
    <w:semiHidden/>
    <w:qFormat/>
    <w:pPr>
      <w:ind w:left="1050"/>
      <w:jc w:val="left"/>
    </w:pPr>
    <w:rPr>
      <w:szCs w:val="21"/>
    </w:rPr>
  </w:style>
  <w:style w:type="paragraph" w:styleId="33">
    <w:name w:val="Body Text Indent 3"/>
    <w:basedOn w:val="a3"/>
    <w:link w:val="3Char0"/>
    <w:qFormat/>
    <w:pPr>
      <w:spacing w:line="360" w:lineRule="auto"/>
      <w:ind w:firstLineChars="200" w:firstLine="482"/>
    </w:pPr>
    <w:rPr>
      <w:rFonts w:ascii="宋体"/>
      <w:b/>
      <w:bCs/>
      <w:sz w:val="24"/>
    </w:rPr>
  </w:style>
  <w:style w:type="paragraph" w:styleId="21">
    <w:name w:val="toc 2"/>
    <w:basedOn w:val="a3"/>
    <w:next w:val="a3"/>
    <w:semiHidden/>
    <w:qFormat/>
    <w:pPr>
      <w:tabs>
        <w:tab w:val="right" w:leader="dot" w:pos="8296"/>
      </w:tabs>
      <w:ind w:left="210"/>
      <w:jc w:val="left"/>
    </w:pPr>
    <w:rPr>
      <w:smallCaps/>
    </w:rPr>
  </w:style>
  <w:style w:type="paragraph" w:styleId="90">
    <w:name w:val="toc 9"/>
    <w:basedOn w:val="a3"/>
    <w:next w:val="a3"/>
    <w:semiHidden/>
    <w:qFormat/>
    <w:pPr>
      <w:ind w:left="1680"/>
      <w:jc w:val="left"/>
    </w:pPr>
    <w:rPr>
      <w:szCs w:val="21"/>
    </w:rPr>
  </w:style>
  <w:style w:type="paragraph" w:styleId="22">
    <w:name w:val="Body Text 2"/>
    <w:basedOn w:val="a3"/>
    <w:link w:val="2Char1"/>
    <w:qFormat/>
    <w:pPr>
      <w:spacing w:line="360" w:lineRule="auto"/>
    </w:pPr>
    <w:rPr>
      <w:sz w:val="24"/>
    </w:rPr>
  </w:style>
  <w:style w:type="paragraph" w:styleId="HTML">
    <w:name w:val="HTML Preformatted"/>
    <w:basedOn w:val="a3"/>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olor w:val="000000"/>
      <w:kern w:val="0"/>
      <w:sz w:val="20"/>
      <w:szCs w:val="20"/>
    </w:rPr>
  </w:style>
  <w:style w:type="paragraph" w:styleId="af3">
    <w:name w:val="Normal (Web)"/>
    <w:basedOn w:val="a3"/>
    <w:link w:val="Char9"/>
    <w:uiPriority w:val="99"/>
    <w:qFormat/>
    <w:rPr>
      <w:sz w:val="24"/>
    </w:rPr>
  </w:style>
  <w:style w:type="paragraph" w:styleId="12">
    <w:name w:val="index 1"/>
    <w:basedOn w:val="a3"/>
    <w:next w:val="a3"/>
    <w:semiHidden/>
    <w:qFormat/>
    <w:pPr>
      <w:tabs>
        <w:tab w:val="left" w:pos="3360"/>
      </w:tabs>
      <w:spacing w:line="520" w:lineRule="exact"/>
      <w:ind w:leftChars="50" w:left="419" w:hangingChars="131" w:hanging="314"/>
      <w:jc w:val="center"/>
      <w:outlineLvl w:val="3"/>
    </w:pPr>
    <w:rPr>
      <w:rFonts w:ascii="宋体" w:hAnsi="宋体"/>
      <w:sz w:val="24"/>
    </w:rPr>
  </w:style>
  <w:style w:type="paragraph" w:styleId="af4">
    <w:name w:val="Title"/>
    <w:basedOn w:val="a3"/>
    <w:link w:val="Chara"/>
    <w:qFormat/>
    <w:pPr>
      <w:spacing w:before="240" w:after="60"/>
      <w:jc w:val="center"/>
      <w:outlineLvl w:val="0"/>
    </w:pPr>
    <w:rPr>
      <w:rFonts w:ascii="Arial" w:eastAsia="隶书" w:hAnsi="Arial" w:cs="Arial"/>
      <w:b/>
      <w:bCs/>
      <w:sz w:val="32"/>
      <w:szCs w:val="32"/>
    </w:rPr>
  </w:style>
  <w:style w:type="paragraph" w:styleId="af5">
    <w:name w:val="annotation subject"/>
    <w:basedOn w:val="aa"/>
    <w:next w:val="aa"/>
    <w:link w:val="Charb"/>
    <w:qFormat/>
    <w:pPr>
      <w:autoSpaceDE/>
      <w:autoSpaceDN/>
      <w:adjustRightInd/>
      <w:textAlignment w:val="auto"/>
    </w:pPr>
    <w:rPr>
      <w:rFonts w:ascii="Times New Roman"/>
      <w:b/>
      <w:bCs/>
      <w:kern w:val="2"/>
      <w:sz w:val="21"/>
      <w:szCs w:val="24"/>
    </w:rPr>
  </w:style>
  <w:style w:type="paragraph" w:styleId="af6">
    <w:name w:val="Body Text First Indent"/>
    <w:basedOn w:val="ab"/>
    <w:link w:val="Charc"/>
    <w:qFormat/>
    <w:pPr>
      <w:spacing w:after="120" w:line="240" w:lineRule="auto"/>
      <w:ind w:firstLineChars="100" w:firstLine="420"/>
    </w:pPr>
    <w:rPr>
      <w:sz w:val="21"/>
    </w:rPr>
  </w:style>
  <w:style w:type="table" w:styleId="af7">
    <w:name w:val="Table Grid"/>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6"/>
    <w:qFormat/>
    <w:pPr>
      <w:widowControl w:val="0"/>
      <w:jc w:val="both"/>
    </w:pPr>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styleId="af9">
    <w:name w:val="Strong"/>
    <w:qFormat/>
    <w:rPr>
      <w:b/>
      <w:bCs/>
    </w:rPr>
  </w:style>
  <w:style w:type="character" w:styleId="afa">
    <w:name w:val="page number"/>
    <w:basedOn w:val="a5"/>
    <w:qFormat/>
  </w:style>
  <w:style w:type="character" w:styleId="afb">
    <w:name w:val="FollowedHyperlink"/>
    <w:qFormat/>
    <w:rPr>
      <w:color w:val="800080"/>
      <w:u w:val="single"/>
    </w:rPr>
  </w:style>
  <w:style w:type="character" w:styleId="afc">
    <w:name w:val="Emphasis"/>
    <w:qFormat/>
    <w:rPr>
      <w:i/>
      <w:sz w:val="20"/>
    </w:rPr>
  </w:style>
  <w:style w:type="character" w:styleId="afd">
    <w:name w:val="Hyperlink"/>
    <w:qFormat/>
    <w:rPr>
      <w:color w:val="0000FF"/>
      <w:u w:val="single"/>
    </w:rPr>
  </w:style>
  <w:style w:type="character" w:styleId="afe">
    <w:name w:val="annotation reference"/>
    <w:basedOn w:val="a5"/>
    <w:qFormat/>
    <w:rPr>
      <w:sz w:val="21"/>
      <w:szCs w:val="21"/>
    </w:rPr>
  </w:style>
  <w:style w:type="character" w:customStyle="1" w:styleId="4Char">
    <w:name w:val="标题 4 Char"/>
    <w:link w:val="4"/>
    <w:qFormat/>
    <w:rPr>
      <w:rFonts w:ascii="Arial" w:eastAsia="黑体" w:hAnsi="Arial"/>
      <w:b/>
      <w:bCs/>
      <w:kern w:val="2"/>
      <w:sz w:val="28"/>
      <w:szCs w:val="28"/>
      <w:lang w:val="en-US" w:eastAsia="zh-CN" w:bidi="ar-SA"/>
    </w:rPr>
  </w:style>
  <w:style w:type="paragraph" w:customStyle="1" w:styleId="Chard">
    <w:name w:val="Char"/>
    <w:basedOn w:val="a3"/>
    <w:qFormat/>
    <w:pPr>
      <w:widowControl/>
      <w:spacing w:after="160" w:line="240" w:lineRule="exact"/>
      <w:jc w:val="left"/>
    </w:pPr>
    <w:rPr>
      <w:rFonts w:ascii="Verdana" w:eastAsia="仿宋_GB2312" w:hAnsi="Verdana"/>
      <w:kern w:val="0"/>
      <w:sz w:val="24"/>
      <w:szCs w:val="20"/>
      <w:lang w:eastAsia="en-US"/>
    </w:rPr>
  </w:style>
  <w:style w:type="character" w:customStyle="1" w:styleId="3Char1">
    <w:name w:val="标题 3 Char1"/>
    <w:link w:val="30"/>
    <w:qFormat/>
    <w:rPr>
      <w:rFonts w:ascii="宋体" w:eastAsia="宋体" w:hAnsi="宋体"/>
      <w:b/>
      <w:bCs/>
      <w:kern w:val="2"/>
      <w:sz w:val="28"/>
      <w:szCs w:val="32"/>
      <w:lang w:val="en-US" w:eastAsia="zh-CN" w:bidi="ar-SA"/>
    </w:rPr>
  </w:style>
  <w:style w:type="character" w:customStyle="1" w:styleId="1Char">
    <w:name w:val="标题 1 Char"/>
    <w:link w:val="10"/>
    <w:qFormat/>
    <w:rPr>
      <w:rFonts w:ascii="宋体" w:eastAsia="黑体" w:hAnsi="宋体"/>
      <w:b/>
      <w:bCs/>
      <w:kern w:val="44"/>
      <w:sz w:val="28"/>
      <w:szCs w:val="44"/>
      <w:lang w:val="en-US" w:eastAsia="zh-CN" w:bidi="ar-SA"/>
    </w:rPr>
  </w:style>
  <w:style w:type="character" w:customStyle="1" w:styleId="Char">
    <w:name w:val="正文缩进 Char"/>
    <w:link w:val="a4"/>
    <w:qFormat/>
    <w:rPr>
      <w:rFonts w:eastAsia="宋体"/>
      <w:kern w:val="2"/>
      <w:sz w:val="21"/>
      <w:lang w:val="en-US" w:eastAsia="zh-CN" w:bidi="ar-SA"/>
    </w:rPr>
  </w:style>
  <w:style w:type="character" w:customStyle="1" w:styleId="3Char2">
    <w:name w:val="标题 3 Char"/>
    <w:qFormat/>
    <w:rPr>
      <w:rFonts w:ascii="黑体" w:eastAsia="黑体"/>
      <w:bCs/>
      <w:sz w:val="30"/>
    </w:rPr>
  </w:style>
  <w:style w:type="paragraph" w:customStyle="1" w:styleId="41">
    <w:name w:val="样式41"/>
    <w:basedOn w:val="a3"/>
    <w:qFormat/>
    <w:pPr>
      <w:numPr>
        <w:numId w:val="2"/>
      </w:numPr>
      <w:tabs>
        <w:tab w:val="left" w:pos="945"/>
      </w:tabs>
      <w:spacing w:line="360" w:lineRule="auto"/>
    </w:pPr>
    <w:rPr>
      <w:b/>
      <w:color w:val="000000"/>
      <w:sz w:val="24"/>
      <w:szCs w:val="20"/>
    </w:rPr>
  </w:style>
  <w:style w:type="paragraph" w:customStyle="1" w:styleId="aff">
    <w:name w:val="图"/>
    <w:basedOn w:val="a3"/>
    <w:qFormat/>
    <w:pPr>
      <w:keepNext/>
      <w:adjustRightInd w:val="0"/>
      <w:snapToGrid w:val="0"/>
      <w:spacing w:before="60" w:after="60" w:line="300" w:lineRule="auto"/>
      <w:jc w:val="center"/>
    </w:pPr>
    <w:rPr>
      <w:spacing w:val="20"/>
      <w:kern w:val="0"/>
      <w:sz w:val="24"/>
      <w:szCs w:val="20"/>
    </w:rPr>
  </w:style>
  <w:style w:type="paragraph" w:customStyle="1" w:styleId="aff0">
    <w:name w:val="文档正文"/>
    <w:basedOn w:val="a3"/>
    <w:qFormat/>
    <w:pPr>
      <w:adjustRightInd w:val="0"/>
      <w:spacing w:line="480" w:lineRule="atLeast"/>
      <w:ind w:firstLineChars="200" w:firstLine="567"/>
      <w:textAlignment w:val="baseline"/>
    </w:pPr>
    <w:rPr>
      <w:rFonts w:ascii="长城仿宋"/>
      <w:kern w:val="0"/>
      <w:szCs w:val="20"/>
    </w:rPr>
  </w:style>
  <w:style w:type="paragraph" w:customStyle="1" w:styleId="CharCharCharChar">
    <w:name w:val="Char Char Char Char"/>
    <w:basedOn w:val="a3"/>
    <w:qFormat/>
    <w:pPr>
      <w:widowControl/>
      <w:spacing w:after="160" w:line="240" w:lineRule="exact"/>
      <w:jc w:val="left"/>
    </w:pPr>
    <w:rPr>
      <w:rFonts w:ascii="Verdana" w:eastAsia="仿宋_GB2312" w:hAnsi="Verdana"/>
      <w:kern w:val="0"/>
      <w:sz w:val="24"/>
      <w:szCs w:val="20"/>
      <w:lang w:eastAsia="en-US"/>
    </w:rPr>
  </w:style>
  <w:style w:type="paragraph" w:customStyle="1" w:styleId="Char11">
    <w:name w:val="Char11"/>
    <w:basedOn w:val="a3"/>
    <w:qFormat/>
    <w:pPr>
      <w:widowControl/>
      <w:spacing w:after="160" w:line="240" w:lineRule="exact"/>
      <w:jc w:val="left"/>
    </w:pPr>
    <w:rPr>
      <w:rFonts w:ascii="Verdana" w:eastAsia="仿宋_GB2312" w:hAnsi="Verdana"/>
      <w:kern w:val="0"/>
      <w:sz w:val="24"/>
      <w:szCs w:val="20"/>
      <w:lang w:eastAsia="en-US"/>
    </w:rPr>
  </w:style>
  <w:style w:type="paragraph" w:customStyle="1" w:styleId="CharCharCharChar11">
    <w:name w:val="Char Char Char Char11"/>
    <w:basedOn w:val="a3"/>
    <w:qFormat/>
    <w:pPr>
      <w:widowControl/>
      <w:spacing w:after="160" w:line="240" w:lineRule="exact"/>
      <w:jc w:val="left"/>
    </w:pPr>
    <w:rPr>
      <w:rFonts w:ascii="Verdana" w:eastAsia="仿宋_GB2312" w:hAnsi="Verdana"/>
      <w:kern w:val="0"/>
      <w:sz w:val="24"/>
      <w:szCs w:val="20"/>
      <w:lang w:eastAsia="en-US"/>
    </w:rPr>
  </w:style>
  <w:style w:type="paragraph" w:customStyle="1" w:styleId="TableContents">
    <w:name w:val="Table Contents"/>
    <w:basedOn w:val="a3"/>
    <w:qFormat/>
    <w:pPr>
      <w:suppressAutoHyphens/>
      <w:autoSpaceDE w:val="0"/>
      <w:spacing w:after="120"/>
      <w:jc w:val="left"/>
    </w:pPr>
    <w:rPr>
      <w:rFonts w:ascii="Helvetica" w:hAnsi="Helvetica"/>
      <w:kern w:val="1"/>
      <w:sz w:val="20"/>
      <w:szCs w:val="20"/>
    </w:rPr>
  </w:style>
  <w:style w:type="paragraph" w:customStyle="1" w:styleId="aff1">
    <w:name w:val="自定义正文"/>
    <w:basedOn w:val="a3"/>
    <w:qFormat/>
    <w:pPr>
      <w:spacing w:afterLines="50"/>
      <w:ind w:leftChars="600" w:left="600"/>
    </w:pPr>
  </w:style>
  <w:style w:type="paragraph" w:customStyle="1" w:styleId="CharCharCharCharChar">
    <w:name w:val="Char Char Char Char Char"/>
    <w:basedOn w:val="a3"/>
    <w:qFormat/>
    <w:rPr>
      <w:rFonts w:ascii="Tahoma" w:hAnsi="Tahoma"/>
      <w:sz w:val="24"/>
      <w:szCs w:val="20"/>
    </w:rPr>
  </w:style>
  <w:style w:type="paragraph" w:customStyle="1" w:styleId="13">
    <w:name w:val="小标题 1"/>
    <w:basedOn w:val="a3"/>
    <w:qFormat/>
    <w:pPr>
      <w:autoSpaceDE w:val="0"/>
      <w:autoSpaceDN w:val="0"/>
      <w:adjustRightInd w:val="0"/>
      <w:spacing w:line="360" w:lineRule="atLeast"/>
    </w:pPr>
    <w:rPr>
      <w:rFonts w:ascii="文鼎粗黑" w:eastAsia="文鼎粗黑"/>
      <w:kern w:val="0"/>
      <w:sz w:val="22"/>
      <w:szCs w:val="20"/>
    </w:rPr>
  </w:style>
  <w:style w:type="paragraph" w:customStyle="1" w:styleId="CharChar">
    <w:name w:val="Char Char"/>
    <w:basedOn w:val="a3"/>
    <w:qFormat/>
    <w:rPr>
      <w:rFonts w:ascii="Tahoma" w:hAnsi="Tahoma"/>
      <w:sz w:val="24"/>
      <w:szCs w:val="20"/>
    </w:rPr>
  </w:style>
  <w:style w:type="paragraph" w:customStyle="1" w:styleId="aff2">
    <w:name w:val="È±Ê¡ÎÄ±¾"/>
    <w:basedOn w:val="a3"/>
    <w:qFormat/>
    <w:pPr>
      <w:widowControl/>
      <w:overflowPunct w:val="0"/>
      <w:autoSpaceDE w:val="0"/>
      <w:autoSpaceDN w:val="0"/>
      <w:adjustRightInd w:val="0"/>
      <w:jc w:val="left"/>
      <w:textAlignment w:val="baseline"/>
    </w:pPr>
    <w:rPr>
      <w:kern w:val="0"/>
      <w:sz w:val="24"/>
      <w:szCs w:val="20"/>
    </w:rPr>
  </w:style>
  <w:style w:type="character" w:customStyle="1" w:styleId="2Char">
    <w:name w:val="标题 2 Char"/>
    <w:link w:val="2"/>
    <w:qFormat/>
    <w:rPr>
      <w:rFonts w:ascii="宋体" w:eastAsia="宋体" w:hAnsi="宋体"/>
      <w:b/>
      <w:bCs/>
      <w:sz w:val="24"/>
      <w:lang w:val="en-US" w:eastAsia="zh-CN" w:bidi="ar-SA"/>
    </w:rPr>
  </w:style>
  <w:style w:type="paragraph" w:customStyle="1" w:styleId="CharCharCharCharCharChar1Char">
    <w:name w:val="Char Char Char Char Char Char1 Char"/>
    <w:basedOn w:val="a3"/>
    <w:qFormat/>
    <w:pPr>
      <w:widowControl/>
      <w:spacing w:after="160" w:line="240" w:lineRule="exact"/>
      <w:jc w:val="left"/>
    </w:pPr>
    <w:rPr>
      <w:rFonts w:ascii="Verdana" w:hAnsi="Verdana"/>
      <w:kern w:val="0"/>
      <w:szCs w:val="20"/>
      <w:lang w:eastAsia="en-US"/>
    </w:rPr>
  </w:style>
  <w:style w:type="paragraph" w:styleId="aff3">
    <w:name w:val="List Paragraph"/>
    <w:basedOn w:val="a3"/>
    <w:qFormat/>
    <w:pPr>
      <w:ind w:firstLineChars="200" w:firstLine="420"/>
    </w:pPr>
    <w:rPr>
      <w:rFonts w:ascii="Calibri" w:hAnsi="Calibri"/>
      <w:szCs w:val="22"/>
    </w:rPr>
  </w:style>
  <w:style w:type="paragraph" w:customStyle="1" w:styleId="USE1">
    <w:name w:val="USE 1"/>
    <w:basedOn w:val="a3"/>
    <w:qFormat/>
    <w:pPr>
      <w:spacing w:line="200" w:lineRule="atLeast"/>
      <w:jc w:val="left"/>
    </w:pPr>
    <w:rPr>
      <w:rFonts w:ascii="宋体" w:hAnsi="宋体"/>
      <w:b/>
      <w:sz w:val="24"/>
      <w:szCs w:val="28"/>
    </w:rPr>
  </w:style>
  <w:style w:type="paragraph" w:customStyle="1" w:styleId="RFItextfrom3rdLevel">
    <w:name w:val="RFI text from 3rd Level"/>
    <w:basedOn w:val="a3"/>
    <w:qFormat/>
    <w:pPr>
      <w:widowControl/>
      <w:numPr>
        <w:numId w:val="3"/>
      </w:numPr>
      <w:tabs>
        <w:tab w:val="clear" w:pos="840"/>
        <w:tab w:val="left" w:pos="1080"/>
      </w:tabs>
      <w:spacing w:beforeLines="50" w:line="360" w:lineRule="auto"/>
      <w:ind w:left="0" w:firstLine="0"/>
    </w:pPr>
    <w:rPr>
      <w:rFonts w:ascii="Arial (W1)" w:hAnsi="Arial (W1)"/>
      <w:bCs/>
      <w:kern w:val="0"/>
      <w:sz w:val="24"/>
      <w:lang w:val="en-GB"/>
    </w:rPr>
  </w:style>
  <w:style w:type="paragraph" w:customStyle="1" w:styleId="a2">
    <w:name w:val="正文文字缩进项目"/>
    <w:basedOn w:val="ac"/>
    <w:qFormat/>
    <w:pPr>
      <w:numPr>
        <w:ilvl w:val="1"/>
        <w:numId w:val="3"/>
      </w:numPr>
      <w:tabs>
        <w:tab w:val="clear" w:pos="1260"/>
        <w:tab w:val="left" w:pos="840"/>
      </w:tabs>
      <w:spacing w:after="120" w:line="240" w:lineRule="auto"/>
      <w:ind w:left="840" w:firstLineChars="0" w:firstLine="0"/>
    </w:pPr>
    <w:rPr>
      <w:rFonts w:ascii="Tahoma" w:hAnsi="Tahoma"/>
      <w:sz w:val="22"/>
      <w:szCs w:val="20"/>
    </w:rPr>
  </w:style>
  <w:style w:type="paragraph" w:customStyle="1" w:styleId="21313">
    <w:name w:val="样式 标题 2 + 段前: 13 磅 段后: 13 磅 行距: 单倍行距"/>
    <w:basedOn w:val="2"/>
    <w:qFormat/>
    <w:pPr>
      <w:adjustRightInd/>
      <w:spacing w:before="0" w:after="0"/>
      <w:jc w:val="both"/>
      <w:textAlignment w:val="auto"/>
    </w:pPr>
    <w:rPr>
      <w:rFonts w:ascii="Cambria" w:hAnsi="Cambria" w:cs="宋体"/>
      <w:kern w:val="2"/>
      <w:sz w:val="32"/>
    </w:rPr>
  </w:style>
  <w:style w:type="character" w:customStyle="1" w:styleId="H4Char2">
    <w:name w:val="H4 Char2"/>
    <w:qFormat/>
    <w:rPr>
      <w:rFonts w:ascii="Arial" w:eastAsia="黑体" w:hAnsi="Arial"/>
      <w:b/>
      <w:bCs/>
      <w:kern w:val="2"/>
      <w:sz w:val="28"/>
      <w:szCs w:val="28"/>
      <w:lang w:val="en-US" w:eastAsia="zh-CN" w:bidi="ar-SA"/>
    </w:rPr>
  </w:style>
  <w:style w:type="character" w:customStyle="1" w:styleId="Char2">
    <w:name w:val="正文文本缩进 Char"/>
    <w:link w:val="ac"/>
    <w:qFormat/>
    <w:rPr>
      <w:rFonts w:eastAsia="宋体"/>
      <w:kern w:val="2"/>
      <w:sz w:val="21"/>
      <w:szCs w:val="24"/>
      <w:lang w:val="en-US" w:eastAsia="zh-CN" w:bidi="ar-SA"/>
    </w:rPr>
  </w:style>
  <w:style w:type="character" w:customStyle="1" w:styleId="5Char">
    <w:name w:val="标题 5 Char"/>
    <w:link w:val="5"/>
    <w:qFormat/>
    <w:rPr>
      <w:rFonts w:eastAsia="宋体"/>
      <w:b/>
      <w:kern w:val="2"/>
      <w:sz w:val="28"/>
      <w:lang w:val="en-US" w:eastAsia="zh-CN" w:bidi="ar-SA"/>
    </w:rPr>
  </w:style>
  <w:style w:type="character" w:customStyle="1" w:styleId="Chare">
    <w:name w:val="第*章 Char"/>
    <w:qFormat/>
    <w:rPr>
      <w:rFonts w:ascii="Arial" w:eastAsia="黑体" w:hAnsi="Arial"/>
      <w:b/>
      <w:bCs/>
      <w:kern w:val="2"/>
      <w:sz w:val="32"/>
      <w:szCs w:val="32"/>
    </w:rPr>
  </w:style>
  <w:style w:type="character" w:customStyle="1" w:styleId="1Char0">
    <w:name w:val="章标题1 Char"/>
    <w:qFormat/>
    <w:rPr>
      <w:rFonts w:eastAsia="宋体"/>
      <w:b/>
      <w:bCs/>
      <w:kern w:val="2"/>
      <w:sz w:val="32"/>
      <w:szCs w:val="32"/>
      <w:lang w:val="en-US" w:eastAsia="zh-CN" w:bidi="ar-SA"/>
    </w:rPr>
  </w:style>
  <w:style w:type="character" w:customStyle="1" w:styleId="6Char">
    <w:name w:val="标题 6 Char"/>
    <w:link w:val="6"/>
    <w:qFormat/>
    <w:rPr>
      <w:rFonts w:ascii="Arial" w:eastAsia="黑体" w:hAnsi="Arial"/>
      <w:b/>
      <w:kern w:val="2"/>
      <w:sz w:val="24"/>
      <w:lang w:val="en-US" w:eastAsia="zh-CN" w:bidi="ar-SA"/>
    </w:rPr>
  </w:style>
  <w:style w:type="character" w:customStyle="1" w:styleId="7Char">
    <w:name w:val="标题 7 Char"/>
    <w:link w:val="7"/>
    <w:qFormat/>
    <w:rPr>
      <w:rFonts w:eastAsia="宋体"/>
      <w:b/>
      <w:kern w:val="2"/>
      <w:sz w:val="24"/>
      <w:lang w:val="en-US" w:eastAsia="zh-CN" w:bidi="ar-SA"/>
    </w:rPr>
  </w:style>
  <w:style w:type="character" w:customStyle="1" w:styleId="8Char">
    <w:name w:val="标题 8 Char"/>
    <w:link w:val="8"/>
    <w:qFormat/>
    <w:rPr>
      <w:rFonts w:ascii="Arial" w:eastAsia="黑体" w:hAnsi="Arial"/>
      <w:kern w:val="2"/>
      <w:sz w:val="24"/>
      <w:lang w:val="en-US" w:eastAsia="zh-CN" w:bidi="ar-SA"/>
    </w:rPr>
  </w:style>
  <w:style w:type="character" w:customStyle="1" w:styleId="9Char">
    <w:name w:val="标题 9 Char"/>
    <w:link w:val="9"/>
    <w:qFormat/>
    <w:rPr>
      <w:rFonts w:ascii="Arial" w:eastAsia="黑体" w:hAnsi="Arial"/>
      <w:kern w:val="2"/>
      <w:sz w:val="21"/>
      <w:lang w:val="en-US" w:eastAsia="zh-CN" w:bidi="ar-SA"/>
    </w:rPr>
  </w:style>
  <w:style w:type="character" w:customStyle="1" w:styleId="Chara">
    <w:name w:val="标题 Char"/>
    <w:link w:val="af4"/>
    <w:qFormat/>
    <w:rPr>
      <w:rFonts w:ascii="Arial" w:eastAsia="隶书" w:hAnsi="Arial" w:cs="Arial"/>
      <w:b/>
      <w:bCs/>
      <w:kern w:val="2"/>
      <w:sz w:val="32"/>
      <w:szCs w:val="32"/>
      <w:lang w:val="en-US" w:eastAsia="zh-CN" w:bidi="ar-SA"/>
    </w:rPr>
  </w:style>
  <w:style w:type="character" w:customStyle="1" w:styleId="Char4">
    <w:name w:val="日期 Char"/>
    <w:link w:val="ae"/>
    <w:qFormat/>
    <w:rPr>
      <w:rFonts w:ascii="宋体" w:eastAsia="宋体" w:hAnsi="Courier New"/>
      <w:kern w:val="2"/>
      <w:sz w:val="32"/>
      <w:lang w:val="en-US" w:eastAsia="zh-CN" w:bidi="ar-SA"/>
    </w:rPr>
  </w:style>
  <w:style w:type="character" w:customStyle="1" w:styleId="HTMLChar">
    <w:name w:val="HTML 预设格式 Char"/>
    <w:link w:val="HTML"/>
    <w:qFormat/>
    <w:rPr>
      <w:rFonts w:ascii="Arial Unicode MS" w:eastAsia="Arial Unicode MS" w:hAnsi="Arial Unicode MS"/>
      <w:color w:val="000000"/>
      <w:lang w:val="en-US" w:eastAsia="zh-CN" w:bidi="ar-SA"/>
    </w:rPr>
  </w:style>
  <w:style w:type="character" w:customStyle="1" w:styleId="Char3">
    <w:name w:val="纯文本 Char"/>
    <w:link w:val="ad"/>
    <w:qFormat/>
    <w:rPr>
      <w:rFonts w:ascii="宋体" w:eastAsia="宋体" w:hAnsi="Courier New"/>
      <w:kern w:val="2"/>
      <w:sz w:val="21"/>
      <w:lang w:val="en-US" w:eastAsia="zh-CN" w:bidi="ar-SA"/>
    </w:rPr>
  </w:style>
  <w:style w:type="character" w:customStyle="1" w:styleId="Charf">
    <w:name w:val="正文文字首行缩进 Char"/>
    <w:qFormat/>
    <w:rPr>
      <w:kern w:val="2"/>
      <w:sz w:val="21"/>
      <w:szCs w:val="24"/>
    </w:rPr>
  </w:style>
  <w:style w:type="character" w:customStyle="1" w:styleId="Char1">
    <w:name w:val="正文文本 Char"/>
    <w:link w:val="ab"/>
    <w:qFormat/>
    <w:rPr>
      <w:rFonts w:eastAsia="宋体"/>
      <w:b/>
      <w:bCs/>
      <w:kern w:val="2"/>
      <w:sz w:val="24"/>
      <w:szCs w:val="24"/>
      <w:lang w:val="en-US" w:eastAsia="zh-CN" w:bidi="ar-SA"/>
    </w:rPr>
  </w:style>
  <w:style w:type="character" w:customStyle="1" w:styleId="2Char0">
    <w:name w:val="正文文本缩进 2 Char"/>
    <w:link w:val="20"/>
    <w:qFormat/>
    <w:rPr>
      <w:rFonts w:ascii="宋体" w:eastAsia="宋体" w:hAnsi="宋体"/>
      <w:kern w:val="2"/>
      <w:sz w:val="21"/>
      <w:szCs w:val="24"/>
      <w:lang w:val="en-US" w:eastAsia="zh-CN" w:bidi="ar-SA"/>
    </w:rPr>
  </w:style>
  <w:style w:type="character" w:customStyle="1" w:styleId="Char7">
    <w:name w:val="页眉 Char"/>
    <w:link w:val="af1"/>
    <w:uiPriority w:val="99"/>
    <w:qFormat/>
    <w:rPr>
      <w:rFonts w:eastAsia="宋体"/>
      <w:kern w:val="2"/>
      <w:sz w:val="18"/>
      <w:szCs w:val="18"/>
      <w:lang w:val="en-US" w:eastAsia="zh-CN" w:bidi="ar-SA"/>
    </w:rPr>
  </w:style>
  <w:style w:type="character" w:customStyle="1" w:styleId="3Char0">
    <w:name w:val="正文文本缩进 3 Char"/>
    <w:link w:val="33"/>
    <w:qFormat/>
    <w:rPr>
      <w:rFonts w:ascii="宋体" w:eastAsia="宋体"/>
      <w:b/>
      <w:bCs/>
      <w:kern w:val="2"/>
      <w:sz w:val="24"/>
      <w:szCs w:val="24"/>
      <w:lang w:val="en-US" w:eastAsia="zh-CN" w:bidi="ar-SA"/>
    </w:rPr>
  </w:style>
  <w:style w:type="character" w:customStyle="1" w:styleId="2Char1">
    <w:name w:val="正文文本 2 Char"/>
    <w:link w:val="22"/>
    <w:qFormat/>
    <w:rPr>
      <w:rFonts w:eastAsia="宋体"/>
      <w:kern w:val="2"/>
      <w:sz w:val="24"/>
      <w:szCs w:val="24"/>
      <w:lang w:val="en-US" w:eastAsia="zh-CN" w:bidi="ar-SA"/>
    </w:rPr>
  </w:style>
  <w:style w:type="character" w:customStyle="1" w:styleId="Char6">
    <w:name w:val="页脚 Char"/>
    <w:link w:val="af0"/>
    <w:qFormat/>
    <w:rPr>
      <w:rFonts w:eastAsia="宋体"/>
      <w:kern w:val="2"/>
      <w:sz w:val="18"/>
      <w:szCs w:val="18"/>
      <w:lang w:val="en-US" w:eastAsia="zh-CN" w:bidi="ar-SA"/>
    </w:rPr>
  </w:style>
  <w:style w:type="character" w:customStyle="1" w:styleId="3Char">
    <w:name w:val="正文文本 3 Char"/>
    <w:link w:val="31"/>
    <w:qFormat/>
    <w:rPr>
      <w:rFonts w:eastAsia="宋体"/>
      <w:kern w:val="2"/>
      <w:sz w:val="16"/>
      <w:szCs w:val="16"/>
      <w:lang w:val="en-US" w:eastAsia="zh-CN" w:bidi="ar-SA"/>
    </w:rPr>
  </w:style>
  <w:style w:type="character" w:customStyle="1" w:styleId="Char5">
    <w:name w:val="批注框文本 Char"/>
    <w:link w:val="af"/>
    <w:semiHidden/>
    <w:qFormat/>
    <w:rPr>
      <w:rFonts w:eastAsia="宋体"/>
      <w:kern w:val="2"/>
      <w:sz w:val="18"/>
      <w:szCs w:val="18"/>
      <w:lang w:val="en-US" w:eastAsia="zh-CN" w:bidi="ar-SA"/>
    </w:rPr>
  </w:style>
  <w:style w:type="paragraph" w:customStyle="1" w:styleId="14">
    <w:name w:val="样式1"/>
    <w:basedOn w:val="af4"/>
    <w:qFormat/>
    <w:pPr>
      <w:spacing w:before="120" w:after="120"/>
    </w:pPr>
    <w:rPr>
      <w:rFonts w:eastAsia="黑体"/>
      <w:b w:val="0"/>
      <w:sz w:val="30"/>
      <w:szCs w:val="21"/>
    </w:rPr>
  </w:style>
  <w:style w:type="paragraph" w:customStyle="1" w:styleId="23">
    <w:name w:val="样式2"/>
    <w:basedOn w:val="af4"/>
    <w:next w:val="14"/>
    <w:qFormat/>
    <w:pPr>
      <w:spacing w:before="120" w:after="120"/>
    </w:pPr>
    <w:rPr>
      <w:rFonts w:eastAsia="黑体"/>
      <w:b w:val="0"/>
      <w:sz w:val="30"/>
      <w:szCs w:val="30"/>
    </w:rPr>
  </w:style>
  <w:style w:type="character" w:customStyle="1" w:styleId="3CharChar">
    <w:name w:val="标题 3 Char Char"/>
    <w:qFormat/>
    <w:rPr>
      <w:rFonts w:eastAsia="宋体"/>
      <w:b/>
      <w:bCs/>
      <w:kern w:val="2"/>
      <w:sz w:val="32"/>
      <w:szCs w:val="32"/>
      <w:lang w:val="en-US" w:eastAsia="zh-CN" w:bidi="ar-SA"/>
    </w:rPr>
  </w:style>
  <w:style w:type="paragraph" w:customStyle="1" w:styleId="CharCharCharCharCharChar1CharCharCharCharCharCharCharCharCharCharCharCharChar">
    <w:name w:val="Char Char Char Char Char Char1 Char Char Char Char Char Char Char Char Char Char Char Char Char"/>
    <w:basedOn w:val="a3"/>
    <w:qFormat/>
    <w:pPr>
      <w:widowControl/>
      <w:spacing w:after="160" w:line="240" w:lineRule="exact"/>
      <w:jc w:val="left"/>
    </w:pPr>
    <w:rPr>
      <w:rFonts w:ascii="Arial" w:eastAsia="Times New Roman" w:hAnsi="Arial" w:cs="Verdana"/>
      <w:b/>
      <w:kern w:val="0"/>
      <w:sz w:val="24"/>
      <w:lang w:eastAsia="en-US"/>
    </w:rPr>
  </w:style>
  <w:style w:type="paragraph" w:customStyle="1" w:styleId="cont">
    <w:name w:val="cont"/>
    <w:basedOn w:val="a3"/>
    <w:qFormat/>
    <w:pPr>
      <w:adjustRightInd w:val="0"/>
      <w:spacing w:before="100" w:after="100" w:line="360" w:lineRule="auto"/>
      <w:ind w:firstLineChars="200" w:firstLine="200"/>
      <w:jc w:val="left"/>
      <w:textAlignment w:val="baseline"/>
    </w:pPr>
    <w:rPr>
      <w:rFonts w:ascii="Arial" w:hAnsi="Arial"/>
      <w:kern w:val="0"/>
      <w:sz w:val="24"/>
      <w:szCs w:val="20"/>
    </w:rPr>
  </w:style>
  <w:style w:type="paragraph" w:customStyle="1" w:styleId="--">
    <w:name w:val="--规划正文"/>
    <w:basedOn w:val="a3"/>
    <w:qFormat/>
    <w:pPr>
      <w:spacing w:line="360" w:lineRule="auto"/>
      <w:ind w:firstLineChars="200" w:firstLine="200"/>
    </w:pPr>
    <w:rPr>
      <w:szCs w:val="20"/>
    </w:rPr>
  </w:style>
  <w:style w:type="paragraph" w:customStyle="1" w:styleId="a1">
    <w:name w:val="设计依据"/>
    <w:basedOn w:val="ab"/>
    <w:qFormat/>
    <w:pPr>
      <w:numPr>
        <w:ilvl w:val="1"/>
        <w:numId w:val="4"/>
      </w:numPr>
      <w:tabs>
        <w:tab w:val="clear" w:pos="840"/>
        <w:tab w:val="left" w:pos="1440"/>
      </w:tabs>
      <w:adjustRightInd w:val="0"/>
      <w:ind w:left="1440"/>
      <w:textAlignment w:val="baseline"/>
    </w:pPr>
    <w:rPr>
      <w:rFonts w:ascii="宋体" w:hAnsi="宋体"/>
      <w:b w:val="0"/>
      <w:kern w:val="0"/>
      <w:sz w:val="28"/>
      <w:szCs w:val="18"/>
    </w:rPr>
  </w:style>
  <w:style w:type="paragraph" w:customStyle="1" w:styleId="a0">
    <w:name w:val="方案要点"/>
    <w:basedOn w:val="a3"/>
    <w:qFormat/>
    <w:pPr>
      <w:numPr>
        <w:numId w:val="4"/>
      </w:numPr>
      <w:spacing w:line="360" w:lineRule="auto"/>
    </w:pPr>
    <w:rPr>
      <w:rFonts w:ascii="仿宋_GB2312" w:eastAsia="仿宋_GB2312" w:hAnsi="宋体"/>
      <w:color w:val="000000"/>
      <w:sz w:val="28"/>
      <w:szCs w:val="28"/>
    </w:rPr>
  </w:style>
  <w:style w:type="paragraph" w:customStyle="1" w:styleId="42">
    <w:name w:val="样式4"/>
    <w:basedOn w:val="a3"/>
    <w:qFormat/>
    <w:pPr>
      <w:tabs>
        <w:tab w:val="left" w:pos="842"/>
      </w:tabs>
      <w:spacing w:line="360" w:lineRule="auto"/>
      <w:ind w:left="842" w:hanging="420"/>
    </w:pPr>
    <w:rPr>
      <w:sz w:val="24"/>
    </w:rPr>
  </w:style>
  <w:style w:type="paragraph" w:customStyle="1" w:styleId="aff4">
    <w:name w:val="文字"/>
    <w:basedOn w:val="a3"/>
    <w:qFormat/>
    <w:pPr>
      <w:tabs>
        <w:tab w:val="left" w:pos="8520"/>
      </w:tabs>
      <w:spacing w:line="312" w:lineRule="auto"/>
      <w:ind w:right="-210" w:firstLine="556"/>
    </w:pPr>
    <w:rPr>
      <w:rFonts w:ascii="宋体"/>
      <w:sz w:val="28"/>
      <w:szCs w:val="20"/>
    </w:rPr>
  </w:style>
  <w:style w:type="paragraph" w:customStyle="1" w:styleId="----">
    <w:name w:val="--规划-表格-居左"/>
    <w:basedOn w:val="--"/>
    <w:qFormat/>
    <w:pPr>
      <w:spacing w:line="240" w:lineRule="auto"/>
      <w:ind w:firstLineChars="0" w:firstLine="0"/>
    </w:pPr>
    <w:rPr>
      <w:sz w:val="20"/>
    </w:rPr>
  </w:style>
  <w:style w:type="paragraph" w:customStyle="1" w:styleId="----0">
    <w:name w:val="--规划-表格-居中"/>
    <w:basedOn w:val="--"/>
    <w:qFormat/>
    <w:pPr>
      <w:spacing w:line="240" w:lineRule="auto"/>
      <w:ind w:firstLineChars="0" w:firstLine="0"/>
      <w:jc w:val="center"/>
    </w:pPr>
    <w:rPr>
      <w:sz w:val="20"/>
    </w:rPr>
  </w:style>
  <w:style w:type="paragraph" w:customStyle="1" w:styleId="--0">
    <w:name w:val="--编号内缩进"/>
    <w:basedOn w:val="a3"/>
    <w:qFormat/>
    <w:pPr>
      <w:spacing w:line="360" w:lineRule="auto"/>
      <w:ind w:left="420" w:firstLineChars="200" w:firstLine="200"/>
    </w:pPr>
    <w:rPr>
      <w:szCs w:val="21"/>
    </w:rPr>
  </w:style>
  <w:style w:type="paragraph" w:customStyle="1" w:styleId="---">
    <w:name w:val="--规划-题注"/>
    <w:basedOn w:val="a3"/>
    <w:next w:val="--"/>
    <w:qFormat/>
    <w:pPr>
      <w:spacing w:line="360" w:lineRule="auto"/>
      <w:jc w:val="center"/>
    </w:pPr>
    <w:rPr>
      <w:rFonts w:eastAsia="黑体"/>
    </w:rPr>
  </w:style>
  <w:style w:type="paragraph" w:customStyle="1" w:styleId="---0">
    <w:name w:val="--规划-图和表"/>
    <w:next w:val="--"/>
    <w:qFormat/>
    <w:pPr>
      <w:jc w:val="center"/>
    </w:pPr>
    <w:rPr>
      <w:kern w:val="2"/>
      <w:sz w:val="21"/>
    </w:rPr>
  </w:style>
  <w:style w:type="paragraph" w:customStyle="1" w:styleId="---1">
    <w:name w:val="--规划-小标题"/>
    <w:basedOn w:val="a3"/>
    <w:next w:val="--"/>
    <w:qFormat/>
    <w:pPr>
      <w:keepNext/>
      <w:keepLines/>
      <w:spacing w:line="360" w:lineRule="auto"/>
      <w:outlineLvl w:val="4"/>
    </w:pPr>
    <w:rPr>
      <w:rFonts w:eastAsia="黑体"/>
    </w:rPr>
  </w:style>
  <w:style w:type="paragraph" w:customStyle="1" w:styleId="--Char">
    <w:name w:val="--规划正文 Char"/>
    <w:basedOn w:val="a3"/>
    <w:qFormat/>
    <w:pPr>
      <w:spacing w:line="360" w:lineRule="auto"/>
      <w:ind w:firstLineChars="200" w:firstLine="200"/>
    </w:pPr>
    <w:rPr>
      <w:sz w:val="24"/>
    </w:rPr>
  </w:style>
  <w:style w:type="paragraph" w:customStyle="1" w:styleId="aff5">
    <w:name w:val="缺省文本"/>
    <w:basedOn w:val="a3"/>
    <w:qFormat/>
    <w:pPr>
      <w:autoSpaceDE w:val="0"/>
      <w:autoSpaceDN w:val="0"/>
      <w:adjustRightInd w:val="0"/>
      <w:jc w:val="left"/>
    </w:pPr>
    <w:rPr>
      <w:kern w:val="0"/>
    </w:rPr>
  </w:style>
  <w:style w:type="paragraph" w:customStyle="1" w:styleId="aff6">
    <w:name w:val="封面文档标题"/>
    <w:basedOn w:val="a3"/>
    <w:qFormat/>
    <w:pPr>
      <w:autoSpaceDE w:val="0"/>
      <w:autoSpaceDN w:val="0"/>
      <w:adjustRightInd w:val="0"/>
      <w:spacing w:line="360" w:lineRule="auto"/>
      <w:jc w:val="center"/>
    </w:pPr>
    <w:rPr>
      <w:rFonts w:ascii="Arial" w:hAnsi="Arial"/>
      <w:b/>
      <w:kern w:val="0"/>
      <w:sz w:val="56"/>
    </w:rPr>
  </w:style>
  <w:style w:type="character" w:customStyle="1" w:styleId="--CharChar">
    <w:name w:val="--规划正文 Char Char"/>
    <w:qFormat/>
    <w:rPr>
      <w:rFonts w:eastAsia="宋体"/>
      <w:kern w:val="2"/>
      <w:sz w:val="24"/>
      <w:szCs w:val="24"/>
      <w:lang w:val="en-US" w:eastAsia="zh-CN" w:bidi="ar-SA"/>
    </w:rPr>
  </w:style>
  <w:style w:type="paragraph" w:customStyle="1" w:styleId="3">
    <w:name w:val="样式3"/>
    <w:basedOn w:val="10"/>
    <w:qFormat/>
    <w:pPr>
      <w:numPr>
        <w:numId w:val="5"/>
      </w:numPr>
      <w:spacing w:before="240" w:after="240" w:line="480" w:lineRule="auto"/>
      <w:ind w:rightChars="100" w:right="210"/>
      <w:jc w:val="left"/>
    </w:pPr>
    <w:rPr>
      <w:rFonts w:ascii="Times New Roman" w:hAnsi="Times New Roman"/>
      <w:sz w:val="32"/>
    </w:rPr>
  </w:style>
  <w:style w:type="character" w:customStyle="1" w:styleId="--Char1">
    <w:name w:val="--规划正文 Char1"/>
    <w:qFormat/>
    <w:rPr>
      <w:rFonts w:eastAsia="宋体"/>
      <w:kern w:val="2"/>
      <w:sz w:val="21"/>
      <w:lang w:val="en-US" w:eastAsia="zh-CN" w:bidi="ar-SA"/>
    </w:rPr>
  </w:style>
  <w:style w:type="paragraph" w:customStyle="1" w:styleId="word">
    <w:name w:val="word"/>
    <w:basedOn w:val="a3"/>
    <w:qFormat/>
    <w:pPr>
      <w:widowControl/>
      <w:spacing w:before="100" w:beforeAutospacing="1" w:after="100" w:afterAutospacing="1" w:line="301" w:lineRule="atLeast"/>
      <w:jc w:val="left"/>
    </w:pPr>
    <w:rPr>
      <w:rFonts w:ascii="ˎ̥" w:hAnsi="ˎ̥"/>
      <w:color w:val="000000"/>
      <w:kern w:val="0"/>
      <w:sz w:val="20"/>
      <w:szCs w:val="20"/>
    </w:rPr>
  </w:style>
  <w:style w:type="paragraph" w:customStyle="1" w:styleId="aff7">
    <w:name w:val="列表项目"/>
    <w:basedOn w:val="a3"/>
    <w:qFormat/>
    <w:pPr>
      <w:tabs>
        <w:tab w:val="left" w:pos="420"/>
        <w:tab w:val="left" w:pos="1080"/>
      </w:tabs>
      <w:spacing w:line="288" w:lineRule="auto"/>
      <w:ind w:left="1080" w:hanging="360"/>
    </w:pPr>
    <w:rPr>
      <w:sz w:val="24"/>
      <w:szCs w:val="20"/>
    </w:rPr>
  </w:style>
  <w:style w:type="character" w:customStyle="1" w:styleId="content1">
    <w:name w:val="content1"/>
    <w:qFormat/>
    <w:rPr>
      <w:rFonts w:ascii="??" w:hAnsi="??" w:hint="default"/>
      <w:sz w:val="16"/>
      <w:szCs w:val="16"/>
      <w:u w:val="none"/>
    </w:rPr>
  </w:style>
  <w:style w:type="character" w:customStyle="1" w:styleId="unnamed4">
    <w:name w:val="unnamed4"/>
    <w:basedOn w:val="a5"/>
    <w:qFormat/>
  </w:style>
  <w:style w:type="character" w:customStyle="1" w:styleId="font2">
    <w:name w:val="font2"/>
    <w:basedOn w:val="a5"/>
    <w:qFormat/>
  </w:style>
  <w:style w:type="character" w:customStyle="1" w:styleId="font41">
    <w:name w:val="font41"/>
    <w:qFormat/>
    <w:rPr>
      <w:color w:val="000000"/>
      <w:spacing w:val="260"/>
      <w:sz w:val="18"/>
      <w:szCs w:val="18"/>
      <w:u w:val="none"/>
    </w:rPr>
  </w:style>
  <w:style w:type="paragraph" w:customStyle="1" w:styleId="aff8">
    <w:name w:val="正文(首行缩进)"/>
    <w:qFormat/>
    <w:pPr>
      <w:spacing w:line="360" w:lineRule="auto"/>
      <w:ind w:firstLineChars="200" w:firstLine="488"/>
      <w:jc w:val="both"/>
    </w:pPr>
    <w:rPr>
      <w:rFonts w:eastAsia="仿宋_GB2312"/>
      <w:spacing w:val="2"/>
      <w:sz w:val="24"/>
      <w:szCs w:val="24"/>
    </w:rPr>
  </w:style>
  <w:style w:type="paragraph" w:customStyle="1" w:styleId="xl72">
    <w:name w:val="xl72"/>
    <w:basedOn w:val="a3"/>
    <w:qFormat/>
    <w:pPr>
      <w:widowControl/>
      <w:spacing w:before="100" w:beforeAutospacing="1" w:after="100" w:afterAutospacing="1"/>
      <w:jc w:val="left"/>
    </w:pPr>
    <w:rPr>
      <w:rFonts w:ascii="宋体" w:hAnsi="宋体"/>
      <w:b/>
      <w:bCs/>
      <w:kern w:val="0"/>
      <w:sz w:val="28"/>
      <w:szCs w:val="28"/>
    </w:rPr>
  </w:style>
  <w:style w:type="character" w:customStyle="1" w:styleId="Charc">
    <w:name w:val="正文首行缩进 Char"/>
    <w:link w:val="af6"/>
    <w:qFormat/>
    <w:rPr>
      <w:rFonts w:eastAsia="宋体"/>
      <w:b/>
      <w:bCs/>
      <w:kern w:val="2"/>
      <w:sz w:val="21"/>
      <w:szCs w:val="24"/>
      <w:lang w:val="en-US" w:eastAsia="zh-CN" w:bidi="ar-SA"/>
    </w:rPr>
  </w:style>
  <w:style w:type="paragraph" w:customStyle="1" w:styleId="Charf0">
    <w:name w:val="正文(首行缩进) Char"/>
    <w:qFormat/>
    <w:pPr>
      <w:spacing w:before="120" w:after="60" w:line="360" w:lineRule="auto"/>
      <w:ind w:firstLineChars="200" w:firstLine="200"/>
    </w:pPr>
    <w:rPr>
      <w:rFonts w:eastAsia="仿宋_GB2312"/>
      <w:spacing w:val="2"/>
      <w:kern w:val="24"/>
      <w:sz w:val="24"/>
      <w:szCs w:val="24"/>
    </w:rPr>
  </w:style>
  <w:style w:type="paragraph" w:customStyle="1" w:styleId="81">
    <w:name w:val="汉议细等线简8"/>
    <w:qFormat/>
    <w:pPr>
      <w:widowControl w:val="0"/>
      <w:autoSpaceDE w:val="0"/>
      <w:autoSpaceDN w:val="0"/>
      <w:adjustRightInd w:val="0"/>
      <w:spacing w:line="260" w:lineRule="atLeast"/>
      <w:jc w:val="both"/>
    </w:pPr>
    <w:rPr>
      <w:rFonts w:ascii="汉仪细等线简" w:eastAsia="汉仪细等线简"/>
      <w:color w:val="000000"/>
      <w:sz w:val="16"/>
      <w:szCs w:val="16"/>
    </w:rPr>
  </w:style>
  <w:style w:type="paragraph" w:customStyle="1" w:styleId="9BOLD">
    <w:name w:val="汉仪细等线简9BOLD"/>
    <w:basedOn w:val="a3"/>
    <w:qFormat/>
    <w:pPr>
      <w:autoSpaceDE w:val="0"/>
      <w:autoSpaceDN w:val="0"/>
      <w:adjustRightInd w:val="0"/>
      <w:spacing w:line="240" w:lineRule="atLeast"/>
    </w:pPr>
    <w:rPr>
      <w:rFonts w:ascii="汉仪细等线简" w:eastAsia="汉仪细等线简"/>
      <w:b/>
      <w:bCs/>
      <w:kern w:val="0"/>
      <w:sz w:val="18"/>
      <w:szCs w:val="18"/>
    </w:rPr>
  </w:style>
  <w:style w:type="character" w:customStyle="1" w:styleId="mode">
    <w:name w:val="mode"/>
    <w:basedOn w:val="a5"/>
    <w:qFormat/>
  </w:style>
  <w:style w:type="paragraph" w:customStyle="1" w:styleId="91">
    <w:name w:val="9"/>
    <w:basedOn w:val="a3"/>
    <w:next w:val="a4"/>
    <w:qFormat/>
    <w:pPr>
      <w:autoSpaceDE w:val="0"/>
      <w:autoSpaceDN w:val="0"/>
      <w:adjustRightInd w:val="0"/>
      <w:ind w:firstLine="420"/>
      <w:jc w:val="left"/>
      <w:textAlignment w:val="baseline"/>
    </w:pPr>
    <w:rPr>
      <w:rFonts w:ascii="宋体"/>
      <w:kern w:val="0"/>
      <w:sz w:val="34"/>
      <w:szCs w:val="20"/>
    </w:rPr>
  </w:style>
  <w:style w:type="character" w:customStyle="1" w:styleId="unnamed3">
    <w:name w:val="unnamed3"/>
    <w:basedOn w:val="a5"/>
    <w:qFormat/>
  </w:style>
  <w:style w:type="paragraph" w:customStyle="1" w:styleId="82">
    <w:name w:val="8"/>
    <w:basedOn w:val="a3"/>
    <w:next w:val="ac"/>
    <w:qFormat/>
    <w:pPr>
      <w:spacing w:after="120"/>
      <w:ind w:leftChars="200" w:left="420"/>
    </w:pPr>
  </w:style>
  <w:style w:type="paragraph" w:customStyle="1" w:styleId="71">
    <w:name w:val="7"/>
    <w:basedOn w:val="a3"/>
    <w:qFormat/>
    <w:pPr>
      <w:autoSpaceDE w:val="0"/>
      <w:autoSpaceDN w:val="0"/>
      <w:adjustRightInd w:val="0"/>
      <w:spacing w:line="270" w:lineRule="atLeast"/>
      <w:jc w:val="left"/>
    </w:pPr>
    <w:rPr>
      <w:rFonts w:ascii="宋体"/>
      <w:kern w:val="0"/>
      <w:sz w:val="18"/>
      <w:szCs w:val="18"/>
    </w:rPr>
  </w:style>
  <w:style w:type="paragraph" w:customStyle="1" w:styleId="00">
    <w:name w:val="00"/>
    <w:basedOn w:val="a3"/>
    <w:qFormat/>
    <w:pPr>
      <w:autoSpaceDE w:val="0"/>
      <w:autoSpaceDN w:val="0"/>
      <w:adjustRightInd w:val="0"/>
      <w:jc w:val="left"/>
    </w:pPr>
    <w:rPr>
      <w:rFonts w:ascii="黑体" w:eastAsia="黑体"/>
      <w:b/>
      <w:bCs/>
      <w:kern w:val="0"/>
      <w:sz w:val="20"/>
      <w:szCs w:val="20"/>
    </w:rPr>
  </w:style>
  <w:style w:type="paragraph" w:customStyle="1" w:styleId="51">
    <w:name w:val="5"/>
    <w:basedOn w:val="a3"/>
    <w:qFormat/>
    <w:pPr>
      <w:autoSpaceDE w:val="0"/>
      <w:autoSpaceDN w:val="0"/>
      <w:adjustRightInd w:val="0"/>
      <w:jc w:val="left"/>
    </w:pPr>
    <w:rPr>
      <w:rFonts w:ascii="宋体"/>
      <w:b/>
      <w:bCs/>
      <w:kern w:val="0"/>
      <w:sz w:val="18"/>
      <w:szCs w:val="18"/>
    </w:rPr>
  </w:style>
  <w:style w:type="paragraph" w:customStyle="1" w:styleId="61">
    <w:name w:val="6"/>
    <w:basedOn w:val="51"/>
    <w:qFormat/>
    <w:pPr>
      <w:spacing w:line="270" w:lineRule="atLeast"/>
      <w:jc w:val="both"/>
    </w:pPr>
    <w:rPr>
      <w:b w:val="0"/>
      <w:bCs w:val="0"/>
    </w:rPr>
  </w:style>
  <w:style w:type="paragraph" w:customStyle="1" w:styleId="aff9">
    <w:name w:val="产品描述"/>
    <w:qFormat/>
    <w:pPr>
      <w:widowControl w:val="0"/>
      <w:autoSpaceDE w:val="0"/>
      <w:autoSpaceDN w:val="0"/>
      <w:adjustRightInd w:val="0"/>
      <w:spacing w:line="270" w:lineRule="atLeast"/>
      <w:ind w:firstLine="397"/>
      <w:jc w:val="both"/>
    </w:pPr>
    <w:rPr>
      <w:rFonts w:ascii="宋体"/>
      <w:sz w:val="18"/>
      <w:szCs w:val="18"/>
    </w:rPr>
  </w:style>
  <w:style w:type="paragraph" w:customStyle="1" w:styleId="affa">
    <w:name w:val="姜文清定义的正文"/>
    <w:basedOn w:val="a3"/>
    <w:qFormat/>
    <w:pPr>
      <w:spacing w:line="240" w:lineRule="atLeast"/>
      <w:ind w:firstLine="567"/>
    </w:pPr>
    <w:rPr>
      <w:szCs w:val="20"/>
    </w:rPr>
  </w:style>
  <w:style w:type="paragraph" w:customStyle="1" w:styleId="Default">
    <w:name w:val="Default"/>
    <w:qFormat/>
    <w:pPr>
      <w:widowControl w:val="0"/>
      <w:autoSpaceDE w:val="0"/>
      <w:autoSpaceDN w:val="0"/>
      <w:adjustRightInd w:val="0"/>
    </w:pPr>
    <w:rPr>
      <w:rFonts w:ascii="H Yb 2gj" w:eastAsia="H Yb 2gj" w:cs="H Yb 2gj"/>
      <w:color w:val="000000"/>
      <w:sz w:val="24"/>
      <w:szCs w:val="24"/>
    </w:rPr>
  </w:style>
  <w:style w:type="paragraph" w:customStyle="1" w:styleId="CM2">
    <w:name w:val="CM2"/>
    <w:basedOn w:val="Default"/>
    <w:next w:val="Default"/>
    <w:qFormat/>
    <w:pPr>
      <w:spacing w:line="200" w:lineRule="atLeast"/>
    </w:pPr>
    <w:rPr>
      <w:rFonts w:ascii="Arial" w:eastAsia="宋体" w:hAnsi="Arial" w:cs="Times New Roman"/>
      <w:color w:val="auto"/>
    </w:rPr>
  </w:style>
  <w:style w:type="paragraph" w:customStyle="1" w:styleId="NormalParagraph">
    <w:name w:val="Normal Paragraph"/>
    <w:basedOn w:val="a3"/>
    <w:qFormat/>
    <w:pPr>
      <w:widowControl/>
      <w:spacing w:before="120" w:line="360" w:lineRule="auto"/>
      <w:ind w:firstLine="425"/>
    </w:pPr>
    <w:rPr>
      <w:kern w:val="0"/>
      <w:sz w:val="24"/>
    </w:rPr>
  </w:style>
  <w:style w:type="character" w:customStyle="1" w:styleId="blue">
    <w:name w:val="blue"/>
    <w:basedOn w:val="a5"/>
    <w:qFormat/>
  </w:style>
  <w:style w:type="paragraph" w:customStyle="1" w:styleId="blue1">
    <w:name w:val="blue1"/>
    <w:basedOn w:val="a3"/>
    <w:qFormat/>
    <w:pPr>
      <w:widowControl/>
      <w:spacing w:before="100" w:beforeAutospacing="1" w:after="100" w:afterAutospacing="1"/>
      <w:jc w:val="left"/>
    </w:pPr>
    <w:rPr>
      <w:rFonts w:ascii="宋体" w:hAnsi="宋体" w:cs="宋体"/>
      <w:kern w:val="0"/>
      <w:sz w:val="24"/>
    </w:rPr>
  </w:style>
  <w:style w:type="character" w:customStyle="1" w:styleId="font">
    <w:name w:val="font"/>
    <w:basedOn w:val="a5"/>
    <w:qFormat/>
  </w:style>
  <w:style w:type="character" w:customStyle="1" w:styleId="font11">
    <w:name w:val="font11"/>
    <w:qFormat/>
    <w:rPr>
      <w:rFonts w:ascii="ˎ̥" w:hAnsi="ˎ̥" w:hint="default"/>
    </w:rPr>
  </w:style>
  <w:style w:type="paragraph" w:customStyle="1" w:styleId="a14">
    <w:name w:val="a14"/>
    <w:basedOn w:val="a3"/>
    <w:qFormat/>
    <w:pPr>
      <w:widowControl/>
      <w:spacing w:before="100" w:beforeAutospacing="1" w:after="100" w:afterAutospacing="1" w:line="300" w:lineRule="atLeast"/>
      <w:ind w:firstLine="375"/>
      <w:jc w:val="left"/>
    </w:pPr>
    <w:rPr>
      <w:rFonts w:ascii="宋体" w:hAnsi="宋体" w:cs="宋体"/>
      <w:kern w:val="0"/>
      <w:szCs w:val="21"/>
    </w:rPr>
  </w:style>
  <w:style w:type="character" w:customStyle="1" w:styleId="proddescription">
    <w:name w:val="proddescription"/>
    <w:basedOn w:val="a5"/>
    <w:qFormat/>
  </w:style>
  <w:style w:type="character" w:customStyle="1" w:styleId="prodheadlines">
    <w:name w:val="prodheadlines"/>
    <w:basedOn w:val="a5"/>
    <w:qFormat/>
  </w:style>
  <w:style w:type="character" w:customStyle="1" w:styleId="text">
    <w:name w:val="text"/>
    <w:basedOn w:val="a5"/>
    <w:qFormat/>
  </w:style>
  <w:style w:type="paragraph" w:customStyle="1" w:styleId="text1">
    <w:name w:val="text1"/>
    <w:basedOn w:val="a3"/>
    <w:qFormat/>
    <w:pPr>
      <w:widowControl/>
      <w:spacing w:before="100" w:beforeAutospacing="1" w:after="100" w:afterAutospacing="1"/>
      <w:jc w:val="left"/>
    </w:pPr>
    <w:rPr>
      <w:rFonts w:ascii="宋体" w:hAnsi="宋体" w:cs="宋体"/>
      <w:kern w:val="0"/>
      <w:sz w:val="24"/>
    </w:rPr>
  </w:style>
  <w:style w:type="paragraph" w:customStyle="1" w:styleId="z-1">
    <w:name w:val="z-窗体顶端1"/>
    <w:basedOn w:val="a3"/>
    <w:next w:val="a3"/>
    <w:hidden/>
    <w:qFormat/>
    <w:pPr>
      <w:widowControl/>
      <w:pBdr>
        <w:bottom w:val="single" w:sz="6" w:space="1" w:color="auto"/>
      </w:pBdr>
      <w:jc w:val="center"/>
    </w:pPr>
    <w:rPr>
      <w:rFonts w:ascii="Arial" w:hAnsi="Arial" w:cs="Arial"/>
      <w:vanish/>
      <w:kern w:val="0"/>
      <w:sz w:val="16"/>
      <w:szCs w:val="16"/>
    </w:rPr>
  </w:style>
  <w:style w:type="paragraph" w:customStyle="1" w:styleId="z-10">
    <w:name w:val="z-窗体底端1"/>
    <w:basedOn w:val="a3"/>
    <w:next w:val="a3"/>
    <w:hidden/>
    <w:qFormat/>
    <w:pPr>
      <w:widowControl/>
      <w:pBdr>
        <w:top w:val="single" w:sz="6" w:space="1" w:color="auto"/>
      </w:pBdr>
      <w:jc w:val="center"/>
    </w:pPr>
    <w:rPr>
      <w:rFonts w:ascii="Arial" w:hAnsi="Arial" w:cs="Arial"/>
      <w:vanish/>
      <w:kern w:val="0"/>
      <w:sz w:val="16"/>
      <w:szCs w:val="16"/>
    </w:rPr>
  </w:style>
  <w:style w:type="paragraph" w:customStyle="1" w:styleId="affb">
    <w:name w:val="正文样式"/>
    <w:basedOn w:val="a3"/>
    <w:qFormat/>
    <w:pPr>
      <w:adjustRightInd w:val="0"/>
      <w:spacing w:line="400" w:lineRule="atLeast"/>
      <w:ind w:firstLineChars="203" w:firstLine="570"/>
      <w:textAlignment w:val="baseline"/>
    </w:pPr>
    <w:rPr>
      <w:rFonts w:eastAsia="仿宋_GB2312"/>
      <w:kern w:val="0"/>
      <w:sz w:val="28"/>
      <w:szCs w:val="20"/>
    </w:rPr>
  </w:style>
  <w:style w:type="paragraph" w:customStyle="1" w:styleId="xl34">
    <w:name w:val="xl34"/>
    <w:basedOn w:val="a3"/>
    <w:qFormat/>
    <w:pPr>
      <w:widowControl/>
      <w:pBdr>
        <w:left w:val="single" w:sz="4" w:space="0" w:color="auto"/>
      </w:pBdr>
      <w:spacing w:before="100" w:beforeAutospacing="1" w:after="100" w:afterAutospacing="1"/>
      <w:jc w:val="center"/>
      <w:textAlignment w:val="center"/>
    </w:pPr>
    <w:rPr>
      <w:rFonts w:ascii="宋体" w:hAnsi="宋体"/>
      <w:kern w:val="0"/>
      <w:sz w:val="24"/>
    </w:rPr>
  </w:style>
  <w:style w:type="paragraph" w:customStyle="1" w:styleId="affc">
    <w:name w:val="段落正文"/>
    <w:basedOn w:val="ad"/>
    <w:qFormat/>
    <w:pPr>
      <w:ind w:firstLineChars="200" w:firstLine="560"/>
    </w:pPr>
    <w:rPr>
      <w:sz w:val="28"/>
    </w:rPr>
  </w:style>
  <w:style w:type="character" w:customStyle="1" w:styleId="gray6">
    <w:name w:val="gray6"/>
    <w:basedOn w:val="a5"/>
    <w:qFormat/>
  </w:style>
  <w:style w:type="character" w:customStyle="1" w:styleId="style9">
    <w:name w:val="style9"/>
    <w:basedOn w:val="a5"/>
    <w:qFormat/>
  </w:style>
  <w:style w:type="paragraph" w:customStyle="1" w:styleId="24">
    <w:name w:val="2册标题4"/>
    <w:basedOn w:val="a3"/>
    <w:next w:val="a3"/>
    <w:qFormat/>
    <w:pPr>
      <w:spacing w:beforeLines="50" w:afterLines="50" w:line="300" w:lineRule="auto"/>
      <w:ind w:leftChars="200" w:left="420"/>
      <w:outlineLvl w:val="3"/>
    </w:pPr>
    <w:rPr>
      <w:rFonts w:ascii="Arial" w:eastAsia="幼圆" w:hAnsi="Arial" w:cs="Arial"/>
      <w:b/>
      <w:sz w:val="24"/>
    </w:rPr>
  </w:style>
  <w:style w:type="character" w:customStyle="1" w:styleId="grame">
    <w:name w:val="grame"/>
    <w:basedOn w:val="a5"/>
    <w:qFormat/>
  </w:style>
  <w:style w:type="paragraph" w:customStyle="1" w:styleId="style2">
    <w:name w:val="style2"/>
    <w:basedOn w:val="a3"/>
    <w:qFormat/>
    <w:pPr>
      <w:widowControl/>
      <w:spacing w:before="100" w:beforeAutospacing="1" w:after="100" w:afterAutospacing="1"/>
      <w:jc w:val="left"/>
    </w:pPr>
    <w:rPr>
      <w:rFonts w:ascii="宋体" w:hAnsi="宋体" w:cs="宋体"/>
      <w:kern w:val="0"/>
      <w:sz w:val="18"/>
      <w:szCs w:val="18"/>
    </w:rPr>
  </w:style>
  <w:style w:type="paragraph" w:customStyle="1" w:styleId="Char10">
    <w:name w:val="Char1"/>
    <w:basedOn w:val="a3"/>
    <w:qFormat/>
    <w:pPr>
      <w:jc w:val="left"/>
    </w:pPr>
    <w:rPr>
      <w:rFonts w:ascii="Tahoma" w:hAnsi="Tahoma"/>
      <w:sz w:val="24"/>
      <w:szCs w:val="20"/>
    </w:rPr>
  </w:style>
  <w:style w:type="paragraph" w:customStyle="1" w:styleId="1">
    <w:name w:val="编号1"/>
    <w:basedOn w:val="a3"/>
    <w:qFormat/>
    <w:pPr>
      <w:numPr>
        <w:numId w:val="6"/>
      </w:numPr>
      <w:adjustRightInd w:val="0"/>
      <w:spacing w:line="300" w:lineRule="auto"/>
      <w:ind w:right="210"/>
      <w:textAlignment w:val="center"/>
    </w:pPr>
    <w:rPr>
      <w:rFonts w:ascii="宋体" w:hAnsi="宋体"/>
      <w:snapToGrid w:val="0"/>
      <w:spacing w:val="10"/>
      <w:kern w:val="24"/>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3"/>
    <w:qFormat/>
    <w:pPr>
      <w:widowControl/>
      <w:spacing w:line="400" w:lineRule="exact"/>
      <w:jc w:val="center"/>
    </w:pPr>
    <w:rPr>
      <w:rFonts w:ascii="Verdana" w:hAnsi="Verdana"/>
      <w:kern w:val="0"/>
      <w:szCs w:val="20"/>
      <w:lang w:eastAsia="en-US"/>
    </w:rPr>
  </w:style>
  <w:style w:type="paragraph" w:customStyle="1" w:styleId="font0">
    <w:name w:val="font0"/>
    <w:basedOn w:val="a3"/>
    <w:qFormat/>
    <w:pPr>
      <w:widowControl/>
      <w:spacing w:before="100" w:beforeAutospacing="1" w:after="100" w:afterAutospacing="1"/>
      <w:jc w:val="left"/>
    </w:pPr>
    <w:rPr>
      <w:rFonts w:ascii="宋体" w:hAnsi="宋体" w:hint="eastAsia"/>
      <w:kern w:val="0"/>
      <w:sz w:val="24"/>
    </w:rPr>
  </w:style>
  <w:style w:type="paragraph" w:customStyle="1" w:styleId="font5">
    <w:name w:val="font5"/>
    <w:basedOn w:val="a3"/>
    <w:qFormat/>
    <w:pPr>
      <w:widowControl/>
      <w:spacing w:before="100" w:beforeAutospacing="1" w:after="100" w:afterAutospacing="1"/>
      <w:jc w:val="left"/>
    </w:pPr>
    <w:rPr>
      <w:rFonts w:ascii="宋体" w:hAnsi="宋体" w:hint="eastAsia"/>
      <w:kern w:val="0"/>
      <w:sz w:val="18"/>
      <w:szCs w:val="18"/>
    </w:rPr>
  </w:style>
  <w:style w:type="paragraph" w:customStyle="1" w:styleId="font6">
    <w:name w:val="font6"/>
    <w:basedOn w:val="a3"/>
    <w:qFormat/>
    <w:pPr>
      <w:widowControl/>
      <w:spacing w:before="100" w:beforeAutospacing="1" w:after="100" w:afterAutospacing="1"/>
      <w:jc w:val="left"/>
    </w:pPr>
    <w:rPr>
      <w:kern w:val="0"/>
      <w:sz w:val="24"/>
    </w:rPr>
  </w:style>
  <w:style w:type="paragraph" w:customStyle="1" w:styleId="xl24">
    <w:name w:val="xl24"/>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kern w:val="0"/>
      <w:sz w:val="24"/>
    </w:rPr>
  </w:style>
  <w:style w:type="paragraph" w:customStyle="1" w:styleId="xl25">
    <w:name w:val="xl25"/>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affd">
    <w:name w:val="表格字"/>
    <w:basedOn w:val="a3"/>
    <w:qFormat/>
    <w:pPr>
      <w:adjustRightInd w:val="0"/>
      <w:jc w:val="center"/>
    </w:pPr>
    <w:rPr>
      <w:rFonts w:ascii="宋体"/>
      <w:sz w:val="24"/>
      <w:szCs w:val="20"/>
    </w:rPr>
  </w:style>
  <w:style w:type="character" w:customStyle="1" w:styleId="affe">
    <w:name w:val="样式 小三 加粗"/>
    <w:qFormat/>
    <w:rPr>
      <w:rFonts w:eastAsia="宋体"/>
      <w:b/>
      <w:bCs/>
      <w:sz w:val="32"/>
    </w:rPr>
  </w:style>
  <w:style w:type="paragraph" w:customStyle="1" w:styleId="xl28">
    <w:name w:val="xl28"/>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qw">
    <w:name w:val="qw"/>
    <w:qFormat/>
    <w:pPr>
      <w:widowControl w:val="0"/>
      <w:adjustRightInd w:val="0"/>
      <w:spacing w:line="312" w:lineRule="atLeast"/>
      <w:jc w:val="both"/>
      <w:textAlignment w:val="baseline"/>
    </w:pPr>
    <w:rPr>
      <w:rFonts w:ascii="宋体"/>
      <w:sz w:val="24"/>
    </w:rPr>
  </w:style>
  <w:style w:type="paragraph" w:customStyle="1" w:styleId="CharCharChar">
    <w:name w:val="Char Char Char"/>
    <w:basedOn w:val="a3"/>
    <w:qFormat/>
    <w:rPr>
      <w:rFonts w:ascii="Tahoma" w:hAnsi="Tahoma"/>
      <w:sz w:val="24"/>
      <w:szCs w:val="20"/>
    </w:rPr>
  </w:style>
  <w:style w:type="paragraph" w:customStyle="1" w:styleId="Char20">
    <w:name w:val="Char2"/>
    <w:basedOn w:val="a3"/>
    <w:qFormat/>
    <w:pPr>
      <w:widowControl/>
      <w:spacing w:after="160" w:line="240" w:lineRule="exact"/>
      <w:jc w:val="left"/>
    </w:pPr>
    <w:rPr>
      <w:rFonts w:ascii="Verdana" w:eastAsia="仿宋_GB2312" w:hAnsi="Verdana"/>
      <w:kern w:val="0"/>
      <w:sz w:val="24"/>
      <w:szCs w:val="20"/>
      <w:lang w:eastAsia="en-US"/>
    </w:rPr>
  </w:style>
  <w:style w:type="character" w:customStyle="1" w:styleId="info4">
    <w:name w:val="info4"/>
    <w:basedOn w:val="a5"/>
    <w:qFormat/>
  </w:style>
  <w:style w:type="paragraph" w:customStyle="1" w:styleId="afff">
    <w:name w:val="缩进正文"/>
    <w:basedOn w:val="a3"/>
    <w:link w:val="Charf1"/>
    <w:qFormat/>
    <w:pPr>
      <w:ind w:firstLineChars="200" w:firstLine="560"/>
    </w:pPr>
    <w:rPr>
      <w:rFonts w:eastAsia="仿宋_GB2312" w:cs="宋体"/>
      <w:sz w:val="28"/>
      <w:szCs w:val="20"/>
    </w:rPr>
  </w:style>
  <w:style w:type="character" w:customStyle="1" w:styleId="Charf1">
    <w:name w:val="缩进正文 Char"/>
    <w:link w:val="afff"/>
    <w:qFormat/>
    <w:rPr>
      <w:rFonts w:eastAsia="仿宋_GB2312" w:cs="宋体"/>
      <w:kern w:val="2"/>
      <w:sz w:val="28"/>
      <w:lang w:val="en-US" w:eastAsia="zh-CN" w:bidi="ar-SA"/>
    </w:rPr>
  </w:style>
  <w:style w:type="paragraph" w:customStyle="1" w:styleId="15">
    <w:name w:val="列出段落1"/>
    <w:basedOn w:val="a3"/>
    <w:qFormat/>
    <w:pPr>
      <w:ind w:firstLineChars="200" w:firstLine="420"/>
    </w:pPr>
    <w:rPr>
      <w:rFonts w:ascii="Calibri" w:hAnsi="Calibri" w:cs="Calibri"/>
      <w:szCs w:val="21"/>
    </w:rPr>
  </w:style>
  <w:style w:type="character" w:customStyle="1" w:styleId="Char0">
    <w:name w:val="批注文字 Char"/>
    <w:basedOn w:val="a5"/>
    <w:link w:val="aa"/>
    <w:qFormat/>
    <w:rPr>
      <w:rFonts w:ascii="宋体"/>
      <w:sz w:val="34"/>
    </w:rPr>
  </w:style>
  <w:style w:type="character" w:customStyle="1" w:styleId="Charb">
    <w:name w:val="批注主题 Char"/>
    <w:basedOn w:val="Char0"/>
    <w:link w:val="af5"/>
    <w:qFormat/>
    <w:rPr>
      <w:rFonts w:ascii="宋体"/>
      <w:sz w:val="34"/>
    </w:rPr>
  </w:style>
  <w:style w:type="paragraph" w:customStyle="1" w:styleId="afff0">
    <w:name w:val="评价"/>
    <w:basedOn w:val="a3"/>
    <w:qFormat/>
    <w:pPr>
      <w:spacing w:afterLines="20"/>
      <w:ind w:firstLineChars="200" w:firstLine="1446"/>
    </w:pPr>
    <w:rPr>
      <w:rFonts w:ascii="Calibri" w:hAnsi="Calibri"/>
      <w:sz w:val="24"/>
    </w:rPr>
  </w:style>
  <w:style w:type="paragraph" w:customStyle="1" w:styleId="16">
    <w:name w:val="修订1"/>
    <w:hidden/>
    <w:uiPriority w:val="99"/>
    <w:semiHidden/>
    <w:qFormat/>
    <w:rPr>
      <w:kern w:val="2"/>
      <w:sz w:val="21"/>
      <w:szCs w:val="24"/>
    </w:rPr>
  </w:style>
  <w:style w:type="character" w:customStyle="1" w:styleId="alt-edited1">
    <w:name w:val="alt-edited1"/>
    <w:qFormat/>
    <w:rPr>
      <w:color w:val="4D90F0"/>
    </w:rPr>
  </w:style>
  <w:style w:type="paragraph" w:customStyle="1" w:styleId="toc14">
    <w:name w:val="toc 14"/>
    <w:next w:val="a3"/>
    <w:qFormat/>
    <w:pPr>
      <w:wordWrap w:val="0"/>
      <w:jc w:val="both"/>
    </w:pPr>
    <w:rPr>
      <w:rFonts w:ascii="Calibri" w:hAnsi="Calibri"/>
      <w:sz w:val="21"/>
    </w:rPr>
  </w:style>
  <w:style w:type="character" w:customStyle="1" w:styleId="Char12">
    <w:name w:val="文档结构图 Char1"/>
    <w:semiHidden/>
    <w:qFormat/>
    <w:rPr>
      <w:sz w:val="20"/>
    </w:rPr>
  </w:style>
  <w:style w:type="character" w:customStyle="1" w:styleId="Charf2">
    <w:name w:val="文档结构图 Char"/>
    <w:semiHidden/>
    <w:qFormat/>
    <w:rPr>
      <w:sz w:val="20"/>
    </w:rPr>
  </w:style>
  <w:style w:type="character" w:customStyle="1" w:styleId="shorttext">
    <w:name w:val="short_text"/>
    <w:basedOn w:val="a5"/>
    <w:qFormat/>
    <w:rPr>
      <w:sz w:val="20"/>
    </w:rPr>
  </w:style>
  <w:style w:type="character" w:customStyle="1" w:styleId="Char13">
    <w:name w:val="标题 Char1"/>
    <w:qFormat/>
    <w:rPr>
      <w:b/>
      <w:sz w:val="20"/>
    </w:rPr>
  </w:style>
  <w:style w:type="character" w:customStyle="1" w:styleId="3Char10">
    <w:name w:val="正文文本缩进 3 Char1"/>
    <w:semiHidden/>
    <w:qFormat/>
    <w:rPr>
      <w:sz w:val="20"/>
    </w:rPr>
  </w:style>
  <w:style w:type="character" w:customStyle="1" w:styleId="font21">
    <w:name w:val="font21"/>
    <w:qFormat/>
    <w:rPr>
      <w:color w:val="FF0000"/>
      <w:sz w:val="20"/>
      <w:u w:val="none"/>
    </w:rPr>
  </w:style>
  <w:style w:type="character" w:customStyle="1" w:styleId="17">
    <w:name w:val="不明显强调1"/>
    <w:qFormat/>
    <w:rPr>
      <w:i/>
      <w:sz w:val="20"/>
    </w:rPr>
  </w:style>
  <w:style w:type="character" w:customStyle="1" w:styleId="font71">
    <w:name w:val="font71"/>
    <w:qFormat/>
    <w:rPr>
      <w:sz w:val="20"/>
      <w:u w:val="none"/>
    </w:rPr>
  </w:style>
  <w:style w:type="character" w:customStyle="1" w:styleId="Char14">
    <w:name w:val="页眉 Char1"/>
    <w:semiHidden/>
    <w:qFormat/>
    <w:rPr>
      <w:sz w:val="20"/>
    </w:rPr>
  </w:style>
  <w:style w:type="character" w:customStyle="1" w:styleId="2Char10">
    <w:name w:val="正文文本缩进 2 Char1"/>
    <w:semiHidden/>
    <w:qFormat/>
    <w:rPr>
      <w:sz w:val="20"/>
    </w:rPr>
  </w:style>
  <w:style w:type="character" w:customStyle="1" w:styleId="font61">
    <w:name w:val="font61"/>
    <w:qFormat/>
    <w:rPr>
      <w:sz w:val="20"/>
      <w:u w:val="none"/>
    </w:rPr>
  </w:style>
  <w:style w:type="character" w:customStyle="1" w:styleId="Char15">
    <w:name w:val="纯文本 Char1"/>
    <w:semiHidden/>
    <w:qFormat/>
    <w:rPr>
      <w:sz w:val="20"/>
    </w:rPr>
  </w:style>
  <w:style w:type="character" w:customStyle="1" w:styleId="3Char11">
    <w:name w:val="正文文本 3 Char1"/>
    <w:semiHidden/>
    <w:qFormat/>
    <w:rPr>
      <w:sz w:val="20"/>
    </w:rPr>
  </w:style>
  <w:style w:type="character" w:customStyle="1" w:styleId="Char16">
    <w:name w:val="正文文本缩进 Char1"/>
    <w:semiHidden/>
    <w:qFormat/>
    <w:rPr>
      <w:sz w:val="20"/>
    </w:rPr>
  </w:style>
  <w:style w:type="character" w:customStyle="1" w:styleId="18">
    <w:name w:val="明显参考1"/>
    <w:qFormat/>
    <w:rPr>
      <w:b/>
      <w:sz w:val="20"/>
    </w:rPr>
  </w:style>
  <w:style w:type="character" w:customStyle="1" w:styleId="apple-converted-space">
    <w:name w:val="apple-converted-space"/>
    <w:qFormat/>
    <w:rPr>
      <w:sz w:val="20"/>
    </w:rPr>
  </w:style>
  <w:style w:type="character" w:customStyle="1" w:styleId="19">
    <w:name w:val="书籍标题1"/>
    <w:qFormat/>
    <w:rPr>
      <w:b/>
      <w:i/>
      <w:sz w:val="20"/>
    </w:rPr>
  </w:style>
  <w:style w:type="character" w:customStyle="1" w:styleId="longtext">
    <w:name w:val="long_text"/>
    <w:qFormat/>
    <w:rPr>
      <w:sz w:val="20"/>
    </w:rPr>
  </w:style>
  <w:style w:type="character" w:customStyle="1" w:styleId="Char17">
    <w:name w:val="日期 Char1"/>
    <w:semiHidden/>
    <w:qFormat/>
    <w:rPr>
      <w:sz w:val="20"/>
    </w:rPr>
  </w:style>
  <w:style w:type="character" w:customStyle="1" w:styleId="Char18">
    <w:name w:val="批注文字 Char1"/>
    <w:semiHidden/>
    <w:qFormat/>
    <w:rPr>
      <w:sz w:val="20"/>
    </w:rPr>
  </w:style>
  <w:style w:type="character" w:customStyle="1" w:styleId="1a">
    <w:name w:val="明显强调1"/>
    <w:qFormat/>
    <w:rPr>
      <w:i/>
      <w:sz w:val="20"/>
    </w:rPr>
  </w:style>
  <w:style w:type="character" w:customStyle="1" w:styleId="160">
    <w:name w:val="16"/>
    <w:qFormat/>
    <w:rPr>
      <w:b/>
      <w:color w:val="FF0356"/>
      <w:sz w:val="20"/>
    </w:rPr>
  </w:style>
  <w:style w:type="character" w:customStyle="1" w:styleId="Char19">
    <w:name w:val="批注主题 Char1"/>
    <w:semiHidden/>
    <w:qFormat/>
    <w:rPr>
      <w:b/>
      <w:sz w:val="20"/>
    </w:rPr>
  </w:style>
  <w:style w:type="character" w:customStyle="1" w:styleId="2Char11">
    <w:name w:val="正文文本 2 Char1"/>
    <w:semiHidden/>
    <w:qFormat/>
    <w:rPr>
      <w:sz w:val="20"/>
    </w:rPr>
  </w:style>
  <w:style w:type="character" w:customStyle="1" w:styleId="font31">
    <w:name w:val="font31"/>
    <w:qFormat/>
    <w:rPr>
      <w:color w:val="FF0000"/>
      <w:sz w:val="20"/>
      <w:u w:val="none"/>
      <w:vertAlign w:val="superscript"/>
    </w:rPr>
  </w:style>
  <w:style w:type="character" w:customStyle="1" w:styleId="1b">
    <w:name w:val="不明显参考1"/>
    <w:qFormat/>
    <w:rPr>
      <w:sz w:val="20"/>
    </w:rPr>
  </w:style>
  <w:style w:type="character" w:customStyle="1" w:styleId="HTMLChar1">
    <w:name w:val="HTML 预设格式 Char1"/>
    <w:semiHidden/>
    <w:qFormat/>
    <w:rPr>
      <w:sz w:val="20"/>
    </w:rPr>
  </w:style>
  <w:style w:type="character" w:customStyle="1" w:styleId="font01">
    <w:name w:val="font01"/>
    <w:qFormat/>
    <w:rPr>
      <w:color w:val="FF0000"/>
      <w:sz w:val="20"/>
      <w:u w:val="none"/>
      <w:vertAlign w:val="superscript"/>
    </w:rPr>
  </w:style>
  <w:style w:type="character" w:customStyle="1" w:styleId="Char1a">
    <w:name w:val="页脚 Char1"/>
    <w:semiHidden/>
    <w:qFormat/>
    <w:rPr>
      <w:sz w:val="20"/>
    </w:rPr>
  </w:style>
  <w:style w:type="character" w:customStyle="1" w:styleId="Char1b">
    <w:name w:val="批注框文本 Char1"/>
    <w:semiHidden/>
    <w:qFormat/>
    <w:rPr>
      <w:sz w:val="20"/>
    </w:rPr>
  </w:style>
  <w:style w:type="paragraph" w:customStyle="1" w:styleId="25">
    <w:name w:val="列出段落2"/>
    <w:basedOn w:val="a3"/>
    <w:next w:val="toc814"/>
    <w:qFormat/>
    <w:pPr>
      <w:ind w:firstLine="420"/>
    </w:pPr>
    <w:rPr>
      <w:rFonts w:hAnsi="Calibri"/>
      <w:kern w:val="0"/>
      <w:szCs w:val="20"/>
    </w:rPr>
  </w:style>
  <w:style w:type="paragraph" w:customStyle="1" w:styleId="toc814">
    <w:name w:val="toc 814"/>
    <w:next w:val="a3"/>
    <w:qFormat/>
    <w:pPr>
      <w:wordWrap w:val="0"/>
      <w:ind w:left="2975"/>
      <w:jc w:val="both"/>
    </w:pPr>
    <w:rPr>
      <w:rFonts w:ascii="Calibri" w:hAnsi="Calibri"/>
      <w:sz w:val="21"/>
    </w:rPr>
  </w:style>
  <w:style w:type="paragraph" w:customStyle="1" w:styleId="toc62">
    <w:name w:val="toc 62"/>
    <w:next w:val="a3"/>
    <w:qFormat/>
    <w:pPr>
      <w:wordWrap w:val="0"/>
      <w:ind w:left="2125"/>
      <w:jc w:val="both"/>
    </w:pPr>
    <w:rPr>
      <w:rFonts w:ascii="Calibri" w:hAnsi="Calibri"/>
      <w:sz w:val="21"/>
    </w:rPr>
  </w:style>
  <w:style w:type="paragraph" w:customStyle="1" w:styleId="toc414">
    <w:name w:val="toc 414"/>
    <w:next w:val="a3"/>
    <w:qFormat/>
    <w:pPr>
      <w:wordWrap w:val="0"/>
      <w:ind w:left="1275"/>
      <w:jc w:val="both"/>
    </w:pPr>
    <w:rPr>
      <w:rFonts w:ascii="Calibri" w:hAnsi="Calibri"/>
      <w:sz w:val="21"/>
    </w:rPr>
  </w:style>
  <w:style w:type="paragraph" w:customStyle="1" w:styleId="toc411">
    <w:name w:val="toc 411"/>
    <w:next w:val="a3"/>
    <w:qFormat/>
    <w:pPr>
      <w:wordWrap w:val="0"/>
      <w:ind w:left="1275"/>
      <w:jc w:val="both"/>
    </w:pPr>
    <w:rPr>
      <w:rFonts w:ascii="Calibri" w:hAnsi="Calibri"/>
      <w:sz w:val="21"/>
    </w:rPr>
  </w:style>
  <w:style w:type="paragraph" w:customStyle="1" w:styleId="xl86">
    <w:name w:val="xl86"/>
    <w:basedOn w:val="a3"/>
    <w:next w:val="toc515"/>
    <w:qFormat/>
    <w:pPr>
      <w:widowControl/>
      <w:shd w:val="clear" w:color="000000" w:fill="FFFFFF"/>
      <w:spacing w:before="280" w:after="280"/>
      <w:jc w:val="center"/>
    </w:pPr>
    <w:rPr>
      <w:rFonts w:ascii="宋体" w:hAnsi="Calibri"/>
      <w:kern w:val="0"/>
      <w:sz w:val="20"/>
      <w:szCs w:val="20"/>
    </w:rPr>
  </w:style>
  <w:style w:type="paragraph" w:customStyle="1" w:styleId="toc515">
    <w:name w:val="toc 515"/>
    <w:next w:val="a3"/>
    <w:qFormat/>
    <w:pPr>
      <w:wordWrap w:val="0"/>
      <w:ind w:left="1700"/>
      <w:jc w:val="both"/>
    </w:pPr>
    <w:rPr>
      <w:rFonts w:ascii="Calibri" w:hAnsi="Calibri"/>
      <w:sz w:val="21"/>
    </w:rPr>
  </w:style>
  <w:style w:type="paragraph" w:customStyle="1" w:styleId="TOCHeading4">
    <w:name w:val="TOC Heading4"/>
    <w:next w:val="a3"/>
    <w:qFormat/>
    <w:pPr>
      <w:wordWrap w:val="0"/>
    </w:pPr>
    <w:rPr>
      <w:rFonts w:ascii="Calibri" w:hAnsi="Calibri"/>
      <w:sz w:val="32"/>
    </w:rPr>
  </w:style>
  <w:style w:type="paragraph" w:customStyle="1" w:styleId="toc15">
    <w:name w:val="toc 15"/>
    <w:next w:val="a3"/>
    <w:qFormat/>
    <w:pPr>
      <w:wordWrap w:val="0"/>
      <w:jc w:val="both"/>
    </w:pPr>
    <w:rPr>
      <w:rFonts w:ascii="Calibri" w:hAnsi="Calibri"/>
      <w:sz w:val="21"/>
    </w:rPr>
  </w:style>
  <w:style w:type="paragraph" w:customStyle="1" w:styleId="TOCHeading2">
    <w:name w:val="TOC Heading2"/>
    <w:next w:val="a3"/>
    <w:qFormat/>
    <w:pPr>
      <w:wordWrap w:val="0"/>
    </w:pPr>
    <w:rPr>
      <w:rFonts w:ascii="Calibri" w:hAnsi="Calibri"/>
      <w:sz w:val="32"/>
    </w:rPr>
  </w:style>
  <w:style w:type="paragraph" w:customStyle="1" w:styleId="TOCHeading1">
    <w:name w:val="TOC Heading1"/>
    <w:next w:val="a3"/>
    <w:qFormat/>
    <w:pPr>
      <w:wordWrap w:val="0"/>
    </w:pPr>
    <w:rPr>
      <w:rFonts w:ascii="Calibri" w:hAnsi="Calibri"/>
      <w:sz w:val="32"/>
    </w:rPr>
  </w:style>
  <w:style w:type="paragraph" w:customStyle="1" w:styleId="toc73">
    <w:name w:val="toc 73"/>
    <w:next w:val="a3"/>
    <w:qFormat/>
    <w:pPr>
      <w:wordWrap w:val="0"/>
      <w:ind w:left="2550"/>
      <w:jc w:val="both"/>
    </w:pPr>
    <w:rPr>
      <w:rFonts w:ascii="Calibri" w:hAnsi="Calibri"/>
      <w:sz w:val="21"/>
    </w:rPr>
  </w:style>
  <w:style w:type="paragraph" w:customStyle="1" w:styleId="font7">
    <w:name w:val="font7"/>
    <w:basedOn w:val="a3"/>
    <w:next w:val="toc810"/>
    <w:qFormat/>
    <w:pPr>
      <w:widowControl/>
      <w:spacing w:before="280" w:after="280"/>
    </w:pPr>
    <w:rPr>
      <w:rFonts w:ascii="Arial" w:hAnsi="Calibri"/>
      <w:kern w:val="0"/>
      <w:sz w:val="18"/>
      <w:szCs w:val="20"/>
    </w:rPr>
  </w:style>
  <w:style w:type="paragraph" w:customStyle="1" w:styleId="toc810">
    <w:name w:val="toc 810"/>
    <w:next w:val="a3"/>
    <w:qFormat/>
    <w:pPr>
      <w:wordWrap w:val="0"/>
      <w:ind w:left="2975"/>
      <w:jc w:val="both"/>
    </w:pPr>
    <w:rPr>
      <w:rFonts w:ascii="Calibri" w:hAnsi="Calibri"/>
      <w:sz w:val="21"/>
    </w:rPr>
  </w:style>
  <w:style w:type="paragraph" w:customStyle="1" w:styleId="xl113">
    <w:name w:val="xl113"/>
    <w:basedOn w:val="a3"/>
    <w:next w:val="TOCHeading10"/>
    <w:qFormat/>
    <w:pPr>
      <w:widowControl/>
      <w:shd w:val="clear" w:color="000000" w:fill="FFFFFF"/>
      <w:spacing w:before="280" w:after="280"/>
      <w:jc w:val="center"/>
    </w:pPr>
    <w:rPr>
      <w:rFonts w:ascii="宋体" w:hAnsi="Calibri"/>
      <w:b/>
      <w:kern w:val="0"/>
      <w:sz w:val="20"/>
      <w:szCs w:val="20"/>
    </w:rPr>
  </w:style>
  <w:style w:type="paragraph" w:customStyle="1" w:styleId="TOCHeading10">
    <w:name w:val="TOC Heading10"/>
    <w:next w:val="a3"/>
    <w:qFormat/>
    <w:pPr>
      <w:wordWrap w:val="0"/>
    </w:pPr>
    <w:rPr>
      <w:rFonts w:ascii="Calibri" w:hAnsi="Calibri"/>
      <w:sz w:val="32"/>
    </w:rPr>
  </w:style>
  <w:style w:type="paragraph" w:customStyle="1" w:styleId="toc89">
    <w:name w:val="toc 89"/>
    <w:next w:val="a3"/>
    <w:qFormat/>
    <w:pPr>
      <w:wordWrap w:val="0"/>
      <w:ind w:left="2975"/>
      <w:jc w:val="both"/>
    </w:pPr>
    <w:rPr>
      <w:rFonts w:ascii="Calibri" w:hAnsi="Calibri"/>
      <w:sz w:val="21"/>
    </w:rPr>
  </w:style>
  <w:style w:type="paragraph" w:customStyle="1" w:styleId="xl73">
    <w:name w:val="xl73"/>
    <w:basedOn w:val="a3"/>
    <w:next w:val="toc613"/>
    <w:qFormat/>
    <w:pPr>
      <w:widowControl/>
      <w:shd w:val="clear" w:color="000000" w:fill="FFFFFF"/>
      <w:spacing w:before="280" w:after="280"/>
      <w:jc w:val="center"/>
    </w:pPr>
    <w:rPr>
      <w:rFonts w:ascii="宋体" w:hAnsi="Calibri"/>
      <w:kern w:val="0"/>
      <w:sz w:val="20"/>
      <w:szCs w:val="20"/>
    </w:rPr>
  </w:style>
  <w:style w:type="paragraph" w:customStyle="1" w:styleId="toc613">
    <w:name w:val="toc 613"/>
    <w:next w:val="a3"/>
    <w:qFormat/>
    <w:pPr>
      <w:wordWrap w:val="0"/>
      <w:ind w:left="2125"/>
      <w:jc w:val="both"/>
    </w:pPr>
    <w:rPr>
      <w:rFonts w:ascii="Calibri" w:hAnsi="Calibri"/>
      <w:sz w:val="21"/>
    </w:rPr>
  </w:style>
  <w:style w:type="paragraph" w:customStyle="1" w:styleId="xl79">
    <w:name w:val="xl79"/>
    <w:basedOn w:val="a3"/>
    <w:next w:val="toc87"/>
    <w:qFormat/>
    <w:pPr>
      <w:widowControl/>
      <w:shd w:val="clear" w:color="000000" w:fill="FFFFFF"/>
      <w:spacing w:before="280" w:after="280"/>
    </w:pPr>
    <w:rPr>
      <w:rFonts w:ascii="宋体" w:hAnsi="Calibri"/>
      <w:b/>
      <w:kern w:val="0"/>
      <w:sz w:val="20"/>
      <w:szCs w:val="20"/>
    </w:rPr>
  </w:style>
  <w:style w:type="paragraph" w:customStyle="1" w:styleId="toc87">
    <w:name w:val="toc 87"/>
    <w:next w:val="a3"/>
    <w:qFormat/>
    <w:pPr>
      <w:wordWrap w:val="0"/>
      <w:ind w:left="2975"/>
      <w:jc w:val="both"/>
    </w:pPr>
    <w:rPr>
      <w:rFonts w:ascii="Calibri" w:hAnsi="Calibri"/>
      <w:sz w:val="21"/>
    </w:rPr>
  </w:style>
  <w:style w:type="paragraph" w:customStyle="1" w:styleId="toc11">
    <w:name w:val="toc 11"/>
    <w:next w:val="a3"/>
    <w:qFormat/>
    <w:pPr>
      <w:wordWrap w:val="0"/>
      <w:jc w:val="both"/>
    </w:pPr>
    <w:rPr>
      <w:rFonts w:ascii="Calibri" w:hAnsi="Calibri"/>
      <w:sz w:val="21"/>
    </w:rPr>
  </w:style>
  <w:style w:type="paragraph" w:customStyle="1" w:styleId="toc410">
    <w:name w:val="toc 410"/>
    <w:next w:val="a3"/>
    <w:qFormat/>
    <w:pPr>
      <w:wordWrap w:val="0"/>
      <w:ind w:left="1275"/>
      <w:jc w:val="both"/>
    </w:pPr>
    <w:rPr>
      <w:rFonts w:ascii="Calibri" w:hAnsi="Calibri"/>
      <w:sz w:val="21"/>
    </w:rPr>
  </w:style>
  <w:style w:type="paragraph" w:customStyle="1" w:styleId="toc611">
    <w:name w:val="toc 611"/>
    <w:next w:val="a3"/>
    <w:qFormat/>
    <w:pPr>
      <w:wordWrap w:val="0"/>
      <w:ind w:left="2125"/>
      <w:jc w:val="both"/>
    </w:pPr>
    <w:rPr>
      <w:rFonts w:ascii="Calibri" w:hAnsi="Calibri"/>
      <w:sz w:val="21"/>
    </w:rPr>
  </w:style>
  <w:style w:type="paragraph" w:customStyle="1" w:styleId="xl112">
    <w:name w:val="xl112"/>
    <w:basedOn w:val="a3"/>
    <w:next w:val="toc611"/>
    <w:qFormat/>
    <w:pPr>
      <w:widowControl/>
      <w:shd w:val="clear" w:color="000000" w:fill="FFFFFF"/>
      <w:spacing w:before="280" w:after="280"/>
      <w:jc w:val="center"/>
    </w:pPr>
    <w:rPr>
      <w:rFonts w:ascii="宋体" w:hAnsi="Calibri"/>
      <w:b/>
      <w:kern w:val="0"/>
      <w:sz w:val="20"/>
      <w:szCs w:val="20"/>
    </w:rPr>
  </w:style>
  <w:style w:type="paragraph" w:customStyle="1" w:styleId="toc514">
    <w:name w:val="toc 514"/>
    <w:next w:val="a3"/>
    <w:qFormat/>
    <w:pPr>
      <w:wordWrap w:val="0"/>
      <w:ind w:left="1700"/>
      <w:jc w:val="both"/>
    </w:pPr>
    <w:rPr>
      <w:rFonts w:ascii="Calibri" w:hAnsi="Calibri"/>
      <w:sz w:val="21"/>
    </w:rPr>
  </w:style>
  <w:style w:type="paragraph" w:customStyle="1" w:styleId="toc44">
    <w:name w:val="toc 44"/>
    <w:next w:val="a3"/>
    <w:qFormat/>
    <w:pPr>
      <w:wordWrap w:val="0"/>
      <w:ind w:left="1275"/>
      <w:jc w:val="both"/>
    </w:pPr>
    <w:rPr>
      <w:rFonts w:ascii="Calibri" w:hAnsi="Calibri"/>
      <w:sz w:val="21"/>
    </w:rPr>
  </w:style>
  <w:style w:type="paragraph" w:customStyle="1" w:styleId="toc412">
    <w:name w:val="toc 412"/>
    <w:next w:val="a3"/>
    <w:qFormat/>
    <w:pPr>
      <w:wordWrap w:val="0"/>
      <w:ind w:left="1275"/>
      <w:jc w:val="both"/>
    </w:pPr>
    <w:rPr>
      <w:rFonts w:ascii="Calibri" w:hAnsi="Calibri"/>
      <w:sz w:val="21"/>
    </w:rPr>
  </w:style>
  <w:style w:type="paragraph" w:customStyle="1" w:styleId="xl74">
    <w:name w:val="xl74"/>
    <w:basedOn w:val="a3"/>
    <w:next w:val="toc57"/>
    <w:qFormat/>
    <w:pPr>
      <w:widowControl/>
      <w:shd w:val="clear" w:color="000000" w:fill="FFFFFF"/>
      <w:spacing w:before="280" w:after="280"/>
    </w:pPr>
    <w:rPr>
      <w:rFonts w:ascii="宋体" w:hAnsi="Calibri"/>
      <w:kern w:val="0"/>
      <w:sz w:val="20"/>
      <w:szCs w:val="20"/>
    </w:rPr>
  </w:style>
  <w:style w:type="paragraph" w:customStyle="1" w:styleId="toc57">
    <w:name w:val="toc 57"/>
    <w:next w:val="a3"/>
    <w:qFormat/>
    <w:pPr>
      <w:wordWrap w:val="0"/>
      <w:ind w:left="1700"/>
      <w:jc w:val="both"/>
    </w:pPr>
    <w:rPr>
      <w:rFonts w:ascii="Calibri" w:hAnsi="Calibri"/>
      <w:sz w:val="21"/>
    </w:rPr>
  </w:style>
  <w:style w:type="paragraph" w:customStyle="1" w:styleId="toc912">
    <w:name w:val="toc 912"/>
    <w:next w:val="a3"/>
    <w:qFormat/>
    <w:pPr>
      <w:wordWrap w:val="0"/>
      <w:ind w:left="3400"/>
      <w:jc w:val="both"/>
    </w:pPr>
    <w:rPr>
      <w:rFonts w:ascii="Calibri" w:hAnsi="Calibri"/>
      <w:sz w:val="21"/>
    </w:rPr>
  </w:style>
  <w:style w:type="paragraph" w:customStyle="1" w:styleId="toc91">
    <w:name w:val="toc 91"/>
    <w:next w:val="a3"/>
    <w:qFormat/>
    <w:pPr>
      <w:wordWrap w:val="0"/>
      <w:ind w:left="3400"/>
      <w:jc w:val="both"/>
    </w:pPr>
    <w:rPr>
      <w:rFonts w:ascii="Calibri" w:hAnsi="Calibri"/>
      <w:sz w:val="21"/>
    </w:rPr>
  </w:style>
  <w:style w:type="paragraph" w:customStyle="1" w:styleId="toc38">
    <w:name w:val="toc 38"/>
    <w:next w:val="a3"/>
    <w:qFormat/>
    <w:pPr>
      <w:wordWrap w:val="0"/>
      <w:ind w:left="850"/>
      <w:jc w:val="both"/>
    </w:pPr>
    <w:rPr>
      <w:rFonts w:ascii="Calibri" w:hAnsi="Calibri"/>
      <w:sz w:val="21"/>
    </w:rPr>
  </w:style>
  <w:style w:type="paragraph" w:customStyle="1" w:styleId="toc95">
    <w:name w:val="toc 95"/>
    <w:next w:val="a3"/>
    <w:qFormat/>
    <w:pPr>
      <w:wordWrap w:val="0"/>
      <w:ind w:left="3400"/>
      <w:jc w:val="both"/>
    </w:pPr>
    <w:rPr>
      <w:rFonts w:ascii="Calibri" w:hAnsi="Calibri"/>
      <w:sz w:val="21"/>
    </w:rPr>
  </w:style>
  <w:style w:type="paragraph" w:customStyle="1" w:styleId="52">
    <w:name w:val="列出段落5"/>
    <w:basedOn w:val="a3"/>
    <w:next w:val="toc312"/>
    <w:qFormat/>
    <w:pPr>
      <w:ind w:firstLine="420"/>
    </w:pPr>
    <w:rPr>
      <w:rFonts w:hAnsi="Calibri"/>
      <w:kern w:val="0"/>
      <w:szCs w:val="20"/>
    </w:rPr>
  </w:style>
  <w:style w:type="paragraph" w:customStyle="1" w:styleId="toc312">
    <w:name w:val="toc 312"/>
    <w:next w:val="a3"/>
    <w:qFormat/>
    <w:pPr>
      <w:wordWrap w:val="0"/>
      <w:ind w:left="850"/>
      <w:jc w:val="both"/>
    </w:pPr>
    <w:rPr>
      <w:rFonts w:ascii="Calibri" w:hAnsi="Calibri"/>
      <w:sz w:val="21"/>
    </w:rPr>
  </w:style>
  <w:style w:type="paragraph" w:customStyle="1" w:styleId="xl66">
    <w:name w:val="xl66"/>
    <w:basedOn w:val="a3"/>
    <w:next w:val="toc56"/>
    <w:qFormat/>
    <w:pPr>
      <w:widowControl/>
      <w:shd w:val="clear" w:color="000000" w:fill="FFFFFF"/>
      <w:spacing w:before="280" w:after="280"/>
    </w:pPr>
    <w:rPr>
      <w:rFonts w:ascii="宋体" w:hAnsi="Calibri"/>
      <w:kern w:val="0"/>
      <w:sz w:val="20"/>
      <w:szCs w:val="20"/>
    </w:rPr>
  </w:style>
  <w:style w:type="paragraph" w:customStyle="1" w:styleId="toc56">
    <w:name w:val="toc 56"/>
    <w:next w:val="a3"/>
    <w:qFormat/>
    <w:pPr>
      <w:wordWrap w:val="0"/>
      <w:ind w:left="1700"/>
      <w:jc w:val="both"/>
    </w:pPr>
    <w:rPr>
      <w:rFonts w:ascii="Calibri" w:hAnsi="Calibri"/>
      <w:sz w:val="21"/>
    </w:rPr>
  </w:style>
  <w:style w:type="paragraph" w:customStyle="1" w:styleId="TOCHeading3">
    <w:name w:val="TOC Heading3"/>
    <w:next w:val="a3"/>
    <w:qFormat/>
    <w:pPr>
      <w:wordWrap w:val="0"/>
    </w:pPr>
    <w:rPr>
      <w:rFonts w:ascii="Calibri" w:hAnsi="Calibri"/>
      <w:sz w:val="32"/>
    </w:rPr>
  </w:style>
  <w:style w:type="paragraph" w:customStyle="1" w:styleId="toc65">
    <w:name w:val="toc 65"/>
    <w:next w:val="a3"/>
    <w:qFormat/>
    <w:pPr>
      <w:wordWrap w:val="0"/>
      <w:ind w:left="2125"/>
      <w:jc w:val="both"/>
    </w:pPr>
    <w:rPr>
      <w:rFonts w:ascii="Calibri" w:hAnsi="Calibri"/>
      <w:sz w:val="21"/>
    </w:rPr>
  </w:style>
  <w:style w:type="paragraph" w:customStyle="1" w:styleId="toc25">
    <w:name w:val="toc 25"/>
    <w:next w:val="a3"/>
    <w:qFormat/>
    <w:pPr>
      <w:wordWrap w:val="0"/>
      <w:ind w:left="425"/>
      <w:jc w:val="both"/>
    </w:pPr>
    <w:rPr>
      <w:rFonts w:ascii="Calibri" w:hAnsi="Calibri"/>
      <w:sz w:val="21"/>
    </w:rPr>
  </w:style>
  <w:style w:type="paragraph" w:customStyle="1" w:styleId="xl84">
    <w:name w:val="xl84"/>
    <w:basedOn w:val="a3"/>
    <w:next w:val="toc99"/>
    <w:qFormat/>
    <w:pPr>
      <w:widowControl/>
      <w:shd w:val="clear" w:color="000000" w:fill="FFFFFF"/>
      <w:spacing w:before="280" w:after="280"/>
      <w:jc w:val="center"/>
    </w:pPr>
    <w:rPr>
      <w:rFonts w:ascii="宋体" w:hAnsi="Calibri"/>
      <w:kern w:val="0"/>
      <w:sz w:val="20"/>
      <w:szCs w:val="20"/>
    </w:rPr>
  </w:style>
  <w:style w:type="paragraph" w:customStyle="1" w:styleId="toc99">
    <w:name w:val="toc 99"/>
    <w:next w:val="a3"/>
    <w:qFormat/>
    <w:pPr>
      <w:wordWrap w:val="0"/>
      <w:ind w:left="3400"/>
      <w:jc w:val="both"/>
    </w:pPr>
    <w:rPr>
      <w:rFonts w:ascii="Calibri" w:hAnsi="Calibri"/>
      <w:sz w:val="21"/>
    </w:rPr>
  </w:style>
  <w:style w:type="paragraph" w:customStyle="1" w:styleId="xl81">
    <w:name w:val="xl81"/>
    <w:basedOn w:val="a3"/>
    <w:next w:val="toc59"/>
    <w:qFormat/>
    <w:pPr>
      <w:widowControl/>
      <w:shd w:val="clear" w:color="000000" w:fill="FFFFFF"/>
      <w:spacing w:before="280" w:after="280"/>
    </w:pPr>
    <w:rPr>
      <w:rFonts w:ascii="宋体" w:hAnsi="Calibri"/>
      <w:kern w:val="0"/>
      <w:sz w:val="20"/>
      <w:szCs w:val="20"/>
    </w:rPr>
  </w:style>
  <w:style w:type="paragraph" w:customStyle="1" w:styleId="toc59">
    <w:name w:val="toc 59"/>
    <w:next w:val="a3"/>
    <w:qFormat/>
    <w:pPr>
      <w:wordWrap w:val="0"/>
      <w:ind w:left="1700"/>
      <w:jc w:val="both"/>
    </w:pPr>
    <w:rPr>
      <w:rFonts w:ascii="Calibri" w:hAnsi="Calibri"/>
      <w:sz w:val="21"/>
    </w:rPr>
  </w:style>
  <w:style w:type="paragraph" w:customStyle="1" w:styleId="110">
    <w:name w:val="目录 11"/>
    <w:next w:val="a3"/>
    <w:qFormat/>
    <w:pPr>
      <w:wordWrap w:val="0"/>
      <w:jc w:val="both"/>
    </w:pPr>
    <w:rPr>
      <w:rFonts w:ascii="Calibri" w:hAnsi="Calibri"/>
      <w:sz w:val="21"/>
    </w:rPr>
  </w:style>
  <w:style w:type="paragraph" w:customStyle="1" w:styleId="toc513">
    <w:name w:val="toc 513"/>
    <w:next w:val="a3"/>
    <w:qFormat/>
    <w:pPr>
      <w:wordWrap w:val="0"/>
      <w:ind w:left="1700"/>
      <w:jc w:val="both"/>
    </w:pPr>
    <w:rPr>
      <w:rFonts w:ascii="Calibri" w:hAnsi="Calibri"/>
      <w:sz w:val="21"/>
    </w:rPr>
  </w:style>
  <w:style w:type="paragraph" w:customStyle="1" w:styleId="TOCHeading12">
    <w:name w:val="TOC Heading12"/>
    <w:next w:val="a3"/>
    <w:qFormat/>
    <w:pPr>
      <w:wordWrap w:val="0"/>
    </w:pPr>
    <w:rPr>
      <w:rFonts w:ascii="Calibri" w:hAnsi="Calibri"/>
      <w:sz w:val="32"/>
    </w:rPr>
  </w:style>
  <w:style w:type="paragraph" w:customStyle="1" w:styleId="TOCHeading8">
    <w:name w:val="TOC Heading8"/>
    <w:next w:val="a3"/>
    <w:qFormat/>
    <w:pPr>
      <w:wordWrap w:val="0"/>
    </w:pPr>
    <w:rPr>
      <w:rFonts w:ascii="Calibri" w:hAnsi="Calibri"/>
      <w:sz w:val="32"/>
    </w:rPr>
  </w:style>
  <w:style w:type="paragraph" w:customStyle="1" w:styleId="toc711">
    <w:name w:val="toc 711"/>
    <w:next w:val="a3"/>
    <w:qFormat/>
    <w:pPr>
      <w:wordWrap w:val="0"/>
      <w:ind w:left="2550"/>
      <w:jc w:val="both"/>
    </w:pPr>
    <w:rPr>
      <w:rFonts w:ascii="Calibri" w:hAnsi="Calibri"/>
      <w:sz w:val="21"/>
    </w:rPr>
  </w:style>
  <w:style w:type="paragraph" w:customStyle="1" w:styleId="toc212">
    <w:name w:val="toc 212"/>
    <w:next w:val="a3"/>
    <w:qFormat/>
    <w:pPr>
      <w:wordWrap w:val="0"/>
      <w:ind w:left="425"/>
      <w:jc w:val="both"/>
    </w:pPr>
    <w:rPr>
      <w:rFonts w:ascii="Calibri" w:hAnsi="Calibri"/>
      <w:sz w:val="21"/>
    </w:rPr>
  </w:style>
  <w:style w:type="paragraph" w:customStyle="1" w:styleId="210">
    <w:name w:val="目录 21"/>
    <w:next w:val="a3"/>
    <w:qFormat/>
    <w:pPr>
      <w:wordWrap w:val="0"/>
      <w:ind w:left="425"/>
      <w:jc w:val="both"/>
    </w:pPr>
    <w:rPr>
      <w:rFonts w:ascii="Calibri" w:hAnsi="Calibri"/>
      <w:sz w:val="21"/>
    </w:rPr>
  </w:style>
  <w:style w:type="paragraph" w:customStyle="1" w:styleId="toc45">
    <w:name w:val="toc 45"/>
    <w:next w:val="a3"/>
    <w:qFormat/>
    <w:pPr>
      <w:wordWrap w:val="0"/>
      <w:ind w:left="1275"/>
      <w:jc w:val="both"/>
    </w:pPr>
    <w:rPr>
      <w:rFonts w:ascii="Calibri" w:hAnsi="Calibri"/>
      <w:sz w:val="21"/>
    </w:rPr>
  </w:style>
  <w:style w:type="paragraph" w:customStyle="1" w:styleId="xl116">
    <w:name w:val="xl116"/>
    <w:basedOn w:val="a3"/>
    <w:next w:val="toc78"/>
    <w:qFormat/>
    <w:pPr>
      <w:widowControl/>
      <w:shd w:val="clear" w:color="000000" w:fill="FFFFFF"/>
      <w:spacing w:before="280" w:after="280"/>
      <w:jc w:val="center"/>
    </w:pPr>
    <w:rPr>
      <w:rFonts w:ascii="Arial Narrow" w:hAnsi="Calibri"/>
      <w:kern w:val="0"/>
      <w:sz w:val="20"/>
      <w:szCs w:val="20"/>
    </w:rPr>
  </w:style>
  <w:style w:type="paragraph" w:customStyle="1" w:styleId="toc78">
    <w:name w:val="toc 78"/>
    <w:next w:val="a3"/>
    <w:qFormat/>
    <w:pPr>
      <w:wordWrap w:val="0"/>
      <w:ind w:left="2550"/>
      <w:jc w:val="both"/>
    </w:pPr>
    <w:rPr>
      <w:rFonts w:ascii="Calibri" w:hAnsi="Calibri"/>
      <w:sz w:val="21"/>
    </w:rPr>
  </w:style>
  <w:style w:type="paragraph" w:customStyle="1" w:styleId="font8">
    <w:name w:val="font8"/>
    <w:basedOn w:val="a3"/>
    <w:next w:val="TOCHeading11"/>
    <w:qFormat/>
    <w:pPr>
      <w:widowControl/>
      <w:spacing w:before="280" w:after="280"/>
    </w:pPr>
    <w:rPr>
      <w:rFonts w:ascii="Arial" w:hAnsi="Calibri"/>
      <w:kern w:val="0"/>
      <w:sz w:val="20"/>
      <w:szCs w:val="20"/>
    </w:rPr>
  </w:style>
  <w:style w:type="paragraph" w:customStyle="1" w:styleId="TOCHeading11">
    <w:name w:val="TOC Heading11"/>
    <w:next w:val="a3"/>
    <w:qFormat/>
    <w:pPr>
      <w:wordWrap w:val="0"/>
    </w:pPr>
    <w:rPr>
      <w:rFonts w:ascii="Calibri" w:hAnsi="Calibri"/>
      <w:sz w:val="32"/>
    </w:rPr>
  </w:style>
  <w:style w:type="paragraph" w:customStyle="1" w:styleId="xl69">
    <w:name w:val="xl69"/>
    <w:basedOn w:val="a3"/>
    <w:next w:val="toc48"/>
    <w:qFormat/>
    <w:pPr>
      <w:widowControl/>
      <w:shd w:val="clear" w:color="000000" w:fill="FFFFFF"/>
      <w:spacing w:before="280" w:after="280"/>
    </w:pPr>
    <w:rPr>
      <w:rFonts w:ascii="宋体" w:hAnsi="Calibri"/>
      <w:b/>
      <w:kern w:val="0"/>
      <w:sz w:val="20"/>
      <w:szCs w:val="20"/>
    </w:rPr>
  </w:style>
  <w:style w:type="paragraph" w:customStyle="1" w:styleId="toc48">
    <w:name w:val="toc 48"/>
    <w:next w:val="a3"/>
    <w:qFormat/>
    <w:pPr>
      <w:wordWrap w:val="0"/>
      <w:ind w:left="1275"/>
      <w:jc w:val="both"/>
    </w:pPr>
    <w:rPr>
      <w:rFonts w:ascii="Calibri" w:hAnsi="Calibri"/>
      <w:sz w:val="21"/>
    </w:rPr>
  </w:style>
  <w:style w:type="paragraph" w:customStyle="1" w:styleId="toc813">
    <w:name w:val="toc 813"/>
    <w:next w:val="a3"/>
    <w:qFormat/>
    <w:pPr>
      <w:wordWrap w:val="0"/>
      <w:ind w:left="2975"/>
      <w:jc w:val="both"/>
    </w:pPr>
    <w:rPr>
      <w:rFonts w:ascii="Calibri" w:hAnsi="Calibri"/>
      <w:sz w:val="21"/>
    </w:rPr>
  </w:style>
  <w:style w:type="paragraph" w:customStyle="1" w:styleId="910">
    <w:name w:val="目录 91"/>
    <w:next w:val="a3"/>
    <w:qFormat/>
    <w:pPr>
      <w:wordWrap w:val="0"/>
      <w:ind w:left="3400"/>
      <w:jc w:val="both"/>
    </w:pPr>
    <w:rPr>
      <w:rFonts w:ascii="Calibri" w:hAnsi="Calibri"/>
      <w:sz w:val="21"/>
    </w:rPr>
  </w:style>
  <w:style w:type="paragraph" w:customStyle="1" w:styleId="34">
    <w:name w:val="列出段落3"/>
    <w:basedOn w:val="a3"/>
    <w:next w:val="toc213"/>
    <w:qFormat/>
    <w:pPr>
      <w:ind w:firstLine="420"/>
    </w:pPr>
    <w:rPr>
      <w:rFonts w:hAnsi="Calibri"/>
      <w:kern w:val="0"/>
      <w:szCs w:val="20"/>
    </w:rPr>
  </w:style>
  <w:style w:type="paragraph" w:customStyle="1" w:styleId="toc213">
    <w:name w:val="toc 213"/>
    <w:next w:val="a3"/>
    <w:qFormat/>
    <w:pPr>
      <w:wordWrap w:val="0"/>
      <w:ind w:left="425"/>
      <w:jc w:val="both"/>
    </w:pPr>
    <w:rPr>
      <w:rFonts w:ascii="Calibri" w:hAnsi="Calibri"/>
      <w:sz w:val="21"/>
    </w:rPr>
  </w:style>
  <w:style w:type="paragraph" w:customStyle="1" w:styleId="TOC1">
    <w:name w:val="TOC 标题1"/>
    <w:next w:val="a3"/>
    <w:qFormat/>
    <w:pPr>
      <w:wordWrap w:val="0"/>
    </w:pPr>
    <w:rPr>
      <w:rFonts w:ascii="Calibri" w:hAnsi="Calibri"/>
      <w:sz w:val="32"/>
    </w:rPr>
  </w:style>
  <w:style w:type="paragraph" w:customStyle="1" w:styleId="TOCHeading5">
    <w:name w:val="TOC Heading5"/>
    <w:next w:val="a3"/>
    <w:qFormat/>
    <w:pPr>
      <w:wordWrap w:val="0"/>
    </w:pPr>
    <w:rPr>
      <w:rFonts w:ascii="Calibri" w:hAnsi="Calibri"/>
      <w:sz w:val="32"/>
    </w:rPr>
  </w:style>
  <w:style w:type="paragraph" w:customStyle="1" w:styleId="toc313">
    <w:name w:val="toc 313"/>
    <w:next w:val="a3"/>
    <w:qFormat/>
    <w:pPr>
      <w:wordWrap w:val="0"/>
      <w:ind w:left="850"/>
      <w:jc w:val="both"/>
    </w:pPr>
    <w:rPr>
      <w:rFonts w:ascii="Calibri" w:hAnsi="Calibri"/>
      <w:sz w:val="21"/>
    </w:rPr>
  </w:style>
  <w:style w:type="paragraph" w:customStyle="1" w:styleId="toc716">
    <w:name w:val="toc 716"/>
    <w:next w:val="a3"/>
    <w:qFormat/>
    <w:pPr>
      <w:wordWrap w:val="0"/>
      <w:ind w:left="2550"/>
      <w:jc w:val="both"/>
    </w:pPr>
    <w:rPr>
      <w:rFonts w:ascii="Calibri" w:hAnsi="Calibri"/>
      <w:sz w:val="21"/>
    </w:rPr>
  </w:style>
  <w:style w:type="paragraph" w:customStyle="1" w:styleId="xl115">
    <w:name w:val="xl115"/>
    <w:basedOn w:val="a3"/>
    <w:next w:val="toc712"/>
    <w:qFormat/>
    <w:pPr>
      <w:widowControl/>
      <w:shd w:val="clear" w:color="000000" w:fill="FFFFFF"/>
      <w:spacing w:before="280" w:after="280"/>
      <w:jc w:val="center"/>
    </w:pPr>
    <w:rPr>
      <w:rFonts w:ascii="宋体" w:hAnsi="Calibri"/>
      <w:b/>
      <w:kern w:val="0"/>
      <w:sz w:val="20"/>
      <w:szCs w:val="20"/>
    </w:rPr>
  </w:style>
  <w:style w:type="paragraph" w:customStyle="1" w:styleId="toc712">
    <w:name w:val="toc 712"/>
    <w:next w:val="a3"/>
    <w:qFormat/>
    <w:pPr>
      <w:wordWrap w:val="0"/>
      <w:ind w:left="2550"/>
      <w:jc w:val="both"/>
    </w:pPr>
    <w:rPr>
      <w:rFonts w:ascii="Calibri" w:hAnsi="Calibri"/>
      <w:sz w:val="21"/>
    </w:rPr>
  </w:style>
  <w:style w:type="paragraph" w:customStyle="1" w:styleId="toc64">
    <w:name w:val="toc 64"/>
    <w:next w:val="a3"/>
    <w:qFormat/>
    <w:pPr>
      <w:wordWrap w:val="0"/>
      <w:ind w:left="2125"/>
      <w:jc w:val="both"/>
    </w:pPr>
    <w:rPr>
      <w:rFonts w:ascii="Calibri" w:hAnsi="Calibri"/>
      <w:sz w:val="21"/>
    </w:rPr>
  </w:style>
  <w:style w:type="paragraph" w:customStyle="1" w:styleId="toc24">
    <w:name w:val="toc 24"/>
    <w:next w:val="a3"/>
    <w:qFormat/>
    <w:pPr>
      <w:wordWrap w:val="0"/>
      <w:ind w:left="425"/>
      <w:jc w:val="both"/>
    </w:pPr>
    <w:rPr>
      <w:rFonts w:ascii="Calibri" w:hAnsi="Calibri"/>
      <w:sz w:val="21"/>
    </w:rPr>
  </w:style>
  <w:style w:type="paragraph" w:customStyle="1" w:styleId="toc54">
    <w:name w:val="toc 54"/>
    <w:next w:val="a3"/>
    <w:qFormat/>
    <w:pPr>
      <w:wordWrap w:val="0"/>
      <w:ind w:left="1700"/>
      <w:jc w:val="both"/>
    </w:pPr>
    <w:rPr>
      <w:rFonts w:ascii="Calibri" w:hAnsi="Calibri"/>
      <w:sz w:val="21"/>
    </w:rPr>
  </w:style>
  <w:style w:type="paragraph" w:customStyle="1" w:styleId="xl93">
    <w:name w:val="xl93"/>
    <w:basedOn w:val="a3"/>
    <w:next w:val="toc112"/>
    <w:qFormat/>
    <w:pPr>
      <w:widowControl/>
      <w:shd w:val="clear" w:color="000000" w:fill="FFFFFF"/>
      <w:spacing w:before="280" w:after="280"/>
      <w:jc w:val="center"/>
    </w:pPr>
    <w:rPr>
      <w:rFonts w:ascii="宋体" w:hAnsi="Calibri"/>
      <w:kern w:val="0"/>
      <w:sz w:val="20"/>
      <w:szCs w:val="20"/>
    </w:rPr>
  </w:style>
  <w:style w:type="paragraph" w:customStyle="1" w:styleId="toc112">
    <w:name w:val="toc 112"/>
    <w:next w:val="a3"/>
    <w:qFormat/>
    <w:pPr>
      <w:wordWrap w:val="0"/>
      <w:jc w:val="both"/>
    </w:pPr>
    <w:rPr>
      <w:rFonts w:ascii="Calibri" w:hAnsi="Calibri"/>
      <w:sz w:val="21"/>
    </w:rPr>
  </w:style>
  <w:style w:type="paragraph" w:customStyle="1" w:styleId="xl96">
    <w:name w:val="xl96"/>
    <w:basedOn w:val="a3"/>
    <w:next w:val="toc514"/>
    <w:qFormat/>
    <w:pPr>
      <w:widowControl/>
      <w:shd w:val="clear" w:color="000000" w:fill="FFFFFF"/>
      <w:spacing w:before="280" w:after="280"/>
      <w:jc w:val="center"/>
    </w:pPr>
    <w:rPr>
      <w:rFonts w:ascii="宋体" w:hAnsi="Calibri"/>
      <w:kern w:val="0"/>
      <w:sz w:val="20"/>
      <w:szCs w:val="20"/>
    </w:rPr>
  </w:style>
  <w:style w:type="paragraph" w:customStyle="1" w:styleId="xl106">
    <w:name w:val="xl106"/>
    <w:basedOn w:val="a3"/>
    <w:next w:val="toc813"/>
    <w:qFormat/>
    <w:pPr>
      <w:widowControl/>
      <w:shd w:val="clear" w:color="000000" w:fill="FFFFFF"/>
      <w:spacing w:before="280" w:after="280"/>
    </w:pPr>
    <w:rPr>
      <w:rFonts w:ascii="宋体" w:hAnsi="Calibri"/>
      <w:kern w:val="0"/>
      <w:sz w:val="20"/>
      <w:szCs w:val="20"/>
    </w:rPr>
  </w:style>
  <w:style w:type="paragraph" w:customStyle="1" w:styleId="toc35">
    <w:name w:val="toc 35"/>
    <w:next w:val="a3"/>
    <w:qFormat/>
    <w:pPr>
      <w:wordWrap w:val="0"/>
      <w:ind w:left="850"/>
      <w:jc w:val="both"/>
    </w:pPr>
    <w:rPr>
      <w:rFonts w:ascii="Calibri" w:hAnsi="Calibri"/>
      <w:sz w:val="21"/>
    </w:rPr>
  </w:style>
  <w:style w:type="paragraph" w:customStyle="1" w:styleId="TOCHeading14">
    <w:name w:val="TOC Heading14"/>
    <w:next w:val="a3"/>
    <w:qFormat/>
    <w:pPr>
      <w:wordWrap w:val="0"/>
    </w:pPr>
    <w:rPr>
      <w:rFonts w:ascii="Calibri" w:hAnsi="Calibri"/>
      <w:sz w:val="32"/>
    </w:rPr>
  </w:style>
  <w:style w:type="paragraph" w:customStyle="1" w:styleId="CharCharCharCharCharCharChar1">
    <w:name w:val="Char Char Char Char Char Char Char1"/>
    <w:basedOn w:val="a3"/>
    <w:next w:val="toc67"/>
    <w:qFormat/>
    <w:pPr>
      <w:widowControl/>
      <w:spacing w:after="160" w:line="240" w:lineRule="exact"/>
    </w:pPr>
    <w:rPr>
      <w:rFonts w:hAnsi="Calibri"/>
      <w:kern w:val="0"/>
      <w:szCs w:val="20"/>
    </w:rPr>
  </w:style>
  <w:style w:type="paragraph" w:customStyle="1" w:styleId="toc67">
    <w:name w:val="toc 67"/>
    <w:next w:val="a3"/>
    <w:qFormat/>
    <w:pPr>
      <w:wordWrap w:val="0"/>
      <w:ind w:left="2125"/>
      <w:jc w:val="both"/>
    </w:pPr>
    <w:rPr>
      <w:rFonts w:ascii="Calibri" w:hAnsi="Calibri"/>
      <w:sz w:val="21"/>
    </w:rPr>
  </w:style>
  <w:style w:type="paragraph" w:customStyle="1" w:styleId="43">
    <w:name w:val="列出段落4"/>
    <w:basedOn w:val="a3"/>
    <w:next w:val="TOCHeading9"/>
    <w:qFormat/>
    <w:pPr>
      <w:ind w:firstLine="420"/>
    </w:pPr>
    <w:rPr>
      <w:rFonts w:hAnsi="Calibri"/>
      <w:kern w:val="0"/>
      <w:szCs w:val="20"/>
    </w:rPr>
  </w:style>
  <w:style w:type="paragraph" w:customStyle="1" w:styleId="TOCHeading9">
    <w:name w:val="TOC Heading9"/>
    <w:next w:val="a3"/>
    <w:qFormat/>
    <w:pPr>
      <w:wordWrap w:val="0"/>
    </w:pPr>
    <w:rPr>
      <w:rFonts w:ascii="Calibri" w:hAnsi="Calibri"/>
      <w:sz w:val="32"/>
    </w:rPr>
  </w:style>
  <w:style w:type="paragraph" w:customStyle="1" w:styleId="xl71">
    <w:name w:val="xl71"/>
    <w:basedOn w:val="a3"/>
    <w:next w:val="toc115"/>
    <w:qFormat/>
    <w:pPr>
      <w:widowControl/>
      <w:shd w:val="clear" w:color="000000" w:fill="FFFFFF"/>
      <w:spacing w:before="280" w:after="280"/>
    </w:pPr>
    <w:rPr>
      <w:rFonts w:ascii="宋体" w:hAnsi="Calibri"/>
      <w:kern w:val="0"/>
      <w:sz w:val="24"/>
      <w:szCs w:val="20"/>
    </w:rPr>
  </w:style>
  <w:style w:type="paragraph" w:customStyle="1" w:styleId="toc115">
    <w:name w:val="toc 115"/>
    <w:next w:val="a3"/>
    <w:qFormat/>
    <w:pPr>
      <w:wordWrap w:val="0"/>
      <w:jc w:val="both"/>
    </w:pPr>
    <w:rPr>
      <w:rFonts w:ascii="Calibri" w:hAnsi="Calibri"/>
      <w:sz w:val="21"/>
    </w:rPr>
  </w:style>
  <w:style w:type="paragraph" w:customStyle="1" w:styleId="toc51">
    <w:name w:val="toc 51"/>
    <w:next w:val="a3"/>
    <w:qFormat/>
    <w:pPr>
      <w:wordWrap w:val="0"/>
      <w:ind w:left="1700"/>
      <w:jc w:val="both"/>
    </w:pPr>
    <w:rPr>
      <w:rFonts w:ascii="Calibri" w:hAnsi="Calibri"/>
      <w:sz w:val="21"/>
    </w:rPr>
  </w:style>
  <w:style w:type="paragraph" w:customStyle="1" w:styleId="toc47">
    <w:name w:val="toc 47"/>
    <w:next w:val="a3"/>
    <w:qFormat/>
    <w:pPr>
      <w:wordWrap w:val="0"/>
      <w:ind w:left="1275"/>
      <w:jc w:val="both"/>
    </w:pPr>
    <w:rPr>
      <w:rFonts w:ascii="Calibri" w:hAnsi="Calibri"/>
      <w:sz w:val="21"/>
    </w:rPr>
  </w:style>
  <w:style w:type="paragraph" w:customStyle="1" w:styleId="xl108">
    <w:name w:val="xl108"/>
    <w:basedOn w:val="a3"/>
    <w:next w:val="toc18"/>
    <w:qFormat/>
    <w:pPr>
      <w:widowControl/>
      <w:shd w:val="clear" w:color="000000" w:fill="FFFFFF"/>
      <w:spacing w:before="280" w:after="280"/>
    </w:pPr>
    <w:rPr>
      <w:rFonts w:ascii="宋体" w:hAnsi="Calibri"/>
      <w:kern w:val="0"/>
      <w:sz w:val="18"/>
      <w:szCs w:val="20"/>
    </w:rPr>
  </w:style>
  <w:style w:type="paragraph" w:customStyle="1" w:styleId="toc18">
    <w:name w:val="toc 18"/>
    <w:next w:val="a3"/>
    <w:qFormat/>
    <w:pPr>
      <w:wordWrap w:val="0"/>
      <w:jc w:val="both"/>
    </w:pPr>
    <w:rPr>
      <w:rFonts w:ascii="Calibri" w:hAnsi="Calibri"/>
      <w:sz w:val="21"/>
    </w:rPr>
  </w:style>
  <w:style w:type="paragraph" w:customStyle="1" w:styleId="TOCHeading7">
    <w:name w:val="TOC Heading7"/>
    <w:next w:val="a3"/>
    <w:qFormat/>
    <w:pPr>
      <w:wordWrap w:val="0"/>
    </w:pPr>
    <w:rPr>
      <w:rFonts w:ascii="Calibri" w:hAnsi="Calibri"/>
      <w:sz w:val="32"/>
    </w:rPr>
  </w:style>
  <w:style w:type="character" w:customStyle="1" w:styleId="Char8">
    <w:name w:val="副标题 Char"/>
    <w:basedOn w:val="a5"/>
    <w:link w:val="af2"/>
    <w:qFormat/>
    <w:rPr>
      <w:rFonts w:ascii="Calibri" w:hAnsi="Calibri"/>
      <w:sz w:val="24"/>
    </w:rPr>
  </w:style>
  <w:style w:type="paragraph" w:customStyle="1" w:styleId="710">
    <w:name w:val="目录 71"/>
    <w:next w:val="a3"/>
    <w:qFormat/>
    <w:pPr>
      <w:wordWrap w:val="0"/>
      <w:ind w:left="2550"/>
      <w:jc w:val="both"/>
    </w:pPr>
    <w:rPr>
      <w:rFonts w:ascii="Calibri" w:hAnsi="Calibri"/>
      <w:sz w:val="21"/>
    </w:rPr>
  </w:style>
  <w:style w:type="paragraph" w:customStyle="1" w:styleId="toc413">
    <w:name w:val="toc 413"/>
    <w:next w:val="a3"/>
    <w:qFormat/>
    <w:pPr>
      <w:wordWrap w:val="0"/>
      <w:ind w:left="1275"/>
      <w:jc w:val="both"/>
    </w:pPr>
    <w:rPr>
      <w:rFonts w:ascii="Calibri" w:hAnsi="Calibri"/>
      <w:sz w:val="21"/>
    </w:rPr>
  </w:style>
  <w:style w:type="paragraph" w:customStyle="1" w:styleId="toc85">
    <w:name w:val="toc 85"/>
    <w:next w:val="a3"/>
    <w:qFormat/>
    <w:pPr>
      <w:wordWrap w:val="0"/>
      <w:ind w:left="2975"/>
      <w:jc w:val="both"/>
    </w:pPr>
    <w:rPr>
      <w:rFonts w:ascii="Calibri" w:hAnsi="Calibri"/>
      <w:sz w:val="21"/>
    </w:rPr>
  </w:style>
  <w:style w:type="paragraph" w:customStyle="1" w:styleId="62">
    <w:name w:val="列出段落6"/>
    <w:basedOn w:val="a3"/>
    <w:next w:val="toc86"/>
    <w:qFormat/>
    <w:pPr>
      <w:ind w:firstLine="420"/>
    </w:pPr>
    <w:rPr>
      <w:rFonts w:hAnsi="Calibri"/>
      <w:kern w:val="0"/>
      <w:szCs w:val="20"/>
    </w:rPr>
  </w:style>
  <w:style w:type="paragraph" w:customStyle="1" w:styleId="toc86">
    <w:name w:val="toc 86"/>
    <w:next w:val="a3"/>
    <w:qFormat/>
    <w:pPr>
      <w:wordWrap w:val="0"/>
      <w:ind w:left="2975"/>
      <w:jc w:val="both"/>
    </w:pPr>
    <w:rPr>
      <w:rFonts w:ascii="Calibri" w:hAnsi="Calibri"/>
      <w:sz w:val="21"/>
    </w:rPr>
  </w:style>
  <w:style w:type="paragraph" w:customStyle="1" w:styleId="xl80">
    <w:name w:val="xl80"/>
    <w:basedOn w:val="a3"/>
    <w:next w:val="toc49"/>
    <w:qFormat/>
    <w:pPr>
      <w:widowControl/>
      <w:shd w:val="clear" w:color="000000" w:fill="FFFFFF"/>
      <w:spacing w:before="280" w:after="280"/>
      <w:jc w:val="center"/>
    </w:pPr>
    <w:rPr>
      <w:rFonts w:ascii="宋体" w:hAnsi="Calibri"/>
      <w:b/>
      <w:kern w:val="0"/>
      <w:sz w:val="20"/>
      <w:szCs w:val="20"/>
    </w:rPr>
  </w:style>
  <w:style w:type="paragraph" w:customStyle="1" w:styleId="toc49">
    <w:name w:val="toc 49"/>
    <w:next w:val="a3"/>
    <w:qFormat/>
    <w:pPr>
      <w:wordWrap w:val="0"/>
      <w:ind w:left="1275"/>
      <w:jc w:val="both"/>
    </w:pPr>
    <w:rPr>
      <w:rFonts w:ascii="Calibri" w:hAnsi="Calibri"/>
      <w:sz w:val="21"/>
    </w:rPr>
  </w:style>
  <w:style w:type="paragraph" w:customStyle="1" w:styleId="CharCharCharChar1">
    <w:name w:val="Char Char Char Char1"/>
    <w:basedOn w:val="a3"/>
    <w:next w:val="toc713"/>
    <w:qFormat/>
    <w:pPr>
      <w:widowControl/>
      <w:spacing w:after="160" w:line="240" w:lineRule="exact"/>
    </w:pPr>
    <w:rPr>
      <w:rFonts w:ascii="Verdana" w:eastAsia="仿宋_GB2312" w:hAnsi="Calibri"/>
      <w:kern w:val="0"/>
      <w:sz w:val="24"/>
      <w:szCs w:val="20"/>
    </w:rPr>
  </w:style>
  <w:style w:type="paragraph" w:customStyle="1" w:styleId="toc713">
    <w:name w:val="toc 713"/>
    <w:next w:val="a3"/>
    <w:qFormat/>
    <w:pPr>
      <w:wordWrap w:val="0"/>
      <w:ind w:left="2550"/>
      <w:jc w:val="both"/>
    </w:pPr>
    <w:rPr>
      <w:rFonts w:ascii="Calibri" w:hAnsi="Calibri"/>
      <w:sz w:val="21"/>
    </w:rPr>
  </w:style>
  <w:style w:type="paragraph" w:customStyle="1" w:styleId="xl102">
    <w:name w:val="xl102"/>
    <w:basedOn w:val="a3"/>
    <w:next w:val="toc17"/>
    <w:qFormat/>
    <w:pPr>
      <w:widowControl/>
      <w:shd w:val="clear" w:color="000000" w:fill="FFFFFF"/>
      <w:spacing w:before="280" w:after="280"/>
      <w:jc w:val="right"/>
    </w:pPr>
    <w:rPr>
      <w:rFonts w:ascii="宋体" w:hAnsi="Calibri"/>
      <w:kern w:val="0"/>
      <w:sz w:val="20"/>
      <w:szCs w:val="20"/>
    </w:rPr>
  </w:style>
  <w:style w:type="paragraph" w:customStyle="1" w:styleId="toc17">
    <w:name w:val="toc 17"/>
    <w:next w:val="a3"/>
    <w:qFormat/>
    <w:pPr>
      <w:wordWrap w:val="0"/>
      <w:jc w:val="both"/>
    </w:pPr>
    <w:rPr>
      <w:rFonts w:ascii="Calibri" w:hAnsi="Calibri"/>
      <w:sz w:val="21"/>
    </w:rPr>
  </w:style>
  <w:style w:type="paragraph" w:customStyle="1" w:styleId="toc46">
    <w:name w:val="toc 46"/>
    <w:next w:val="a3"/>
    <w:qFormat/>
    <w:pPr>
      <w:wordWrap w:val="0"/>
      <w:ind w:left="1275"/>
      <w:jc w:val="both"/>
    </w:pPr>
    <w:rPr>
      <w:rFonts w:ascii="Calibri" w:hAnsi="Calibri"/>
      <w:sz w:val="21"/>
    </w:rPr>
  </w:style>
  <w:style w:type="paragraph" w:customStyle="1" w:styleId="toc311">
    <w:name w:val="toc 311"/>
    <w:next w:val="a3"/>
    <w:qFormat/>
    <w:pPr>
      <w:wordWrap w:val="0"/>
      <w:ind w:left="850"/>
      <w:jc w:val="both"/>
    </w:pPr>
    <w:rPr>
      <w:rFonts w:ascii="Calibri" w:hAnsi="Calibri"/>
      <w:sz w:val="21"/>
    </w:rPr>
  </w:style>
  <w:style w:type="paragraph" w:customStyle="1" w:styleId="xl65">
    <w:name w:val="xl65"/>
    <w:basedOn w:val="a3"/>
    <w:next w:val="toc411"/>
    <w:qFormat/>
    <w:pPr>
      <w:widowControl/>
      <w:shd w:val="clear" w:color="000000" w:fill="FFFFFF"/>
      <w:spacing w:before="280" w:after="280"/>
      <w:jc w:val="center"/>
    </w:pPr>
    <w:rPr>
      <w:rFonts w:ascii="宋体" w:hAnsi="Calibri"/>
      <w:kern w:val="0"/>
      <w:sz w:val="20"/>
      <w:szCs w:val="20"/>
    </w:rPr>
  </w:style>
  <w:style w:type="paragraph" w:customStyle="1" w:styleId="toc94">
    <w:name w:val="toc 94"/>
    <w:next w:val="a3"/>
    <w:qFormat/>
    <w:pPr>
      <w:wordWrap w:val="0"/>
      <w:ind w:left="3400"/>
      <w:jc w:val="both"/>
    </w:pPr>
    <w:rPr>
      <w:rFonts w:ascii="Calibri" w:hAnsi="Calibri"/>
      <w:sz w:val="21"/>
    </w:rPr>
  </w:style>
  <w:style w:type="paragraph" w:customStyle="1" w:styleId="toc55">
    <w:name w:val="toc 55"/>
    <w:next w:val="a3"/>
    <w:qFormat/>
    <w:pPr>
      <w:wordWrap w:val="0"/>
      <w:ind w:left="1700"/>
      <w:jc w:val="both"/>
    </w:pPr>
    <w:rPr>
      <w:rFonts w:ascii="Calibri" w:hAnsi="Calibri"/>
      <w:sz w:val="21"/>
    </w:rPr>
  </w:style>
  <w:style w:type="paragraph" w:customStyle="1" w:styleId="toc812">
    <w:name w:val="toc 812"/>
    <w:next w:val="a3"/>
    <w:qFormat/>
    <w:pPr>
      <w:wordWrap w:val="0"/>
      <w:ind w:left="2975"/>
      <w:jc w:val="both"/>
    </w:pPr>
    <w:rPr>
      <w:rFonts w:ascii="Calibri" w:hAnsi="Calibri"/>
      <w:sz w:val="21"/>
    </w:rPr>
  </w:style>
  <w:style w:type="paragraph" w:customStyle="1" w:styleId="xl75">
    <w:name w:val="xl75"/>
    <w:basedOn w:val="a3"/>
    <w:next w:val="toc914"/>
    <w:qFormat/>
    <w:pPr>
      <w:widowControl/>
      <w:shd w:val="clear" w:color="000000" w:fill="FFFFFF"/>
      <w:spacing w:before="280" w:after="280"/>
    </w:pPr>
    <w:rPr>
      <w:rFonts w:ascii="宋体" w:hAnsi="Calibri"/>
      <w:kern w:val="0"/>
      <w:sz w:val="20"/>
      <w:szCs w:val="20"/>
    </w:rPr>
  </w:style>
  <w:style w:type="paragraph" w:customStyle="1" w:styleId="toc914">
    <w:name w:val="toc 914"/>
    <w:next w:val="a3"/>
    <w:qFormat/>
    <w:pPr>
      <w:wordWrap w:val="0"/>
      <w:ind w:left="3400"/>
      <w:jc w:val="both"/>
    </w:pPr>
    <w:rPr>
      <w:rFonts w:ascii="Calibri" w:hAnsi="Calibri"/>
      <w:sz w:val="21"/>
    </w:rPr>
  </w:style>
  <w:style w:type="paragraph" w:customStyle="1" w:styleId="toc19">
    <w:name w:val="toc 19"/>
    <w:next w:val="a3"/>
    <w:qFormat/>
    <w:pPr>
      <w:wordWrap w:val="0"/>
      <w:jc w:val="both"/>
    </w:pPr>
    <w:rPr>
      <w:rFonts w:ascii="Calibri" w:hAnsi="Calibri"/>
      <w:sz w:val="21"/>
    </w:rPr>
  </w:style>
  <w:style w:type="paragraph" w:customStyle="1" w:styleId="TOCHeading6">
    <w:name w:val="TOC Heading6"/>
    <w:next w:val="a3"/>
    <w:qFormat/>
    <w:pPr>
      <w:wordWrap w:val="0"/>
    </w:pPr>
    <w:rPr>
      <w:rFonts w:ascii="Calibri" w:hAnsi="Calibri"/>
      <w:sz w:val="32"/>
    </w:rPr>
  </w:style>
  <w:style w:type="paragraph" w:customStyle="1" w:styleId="toc52">
    <w:name w:val="toc 52"/>
    <w:next w:val="a3"/>
    <w:qFormat/>
    <w:pPr>
      <w:wordWrap w:val="0"/>
      <w:ind w:left="1700"/>
      <w:jc w:val="both"/>
    </w:pPr>
    <w:rPr>
      <w:rFonts w:ascii="Calibri" w:hAnsi="Calibri"/>
      <w:sz w:val="21"/>
    </w:rPr>
  </w:style>
  <w:style w:type="paragraph" w:customStyle="1" w:styleId="toc36">
    <w:name w:val="toc 36"/>
    <w:next w:val="a3"/>
    <w:qFormat/>
    <w:pPr>
      <w:wordWrap w:val="0"/>
      <w:ind w:left="850"/>
      <w:jc w:val="both"/>
    </w:pPr>
    <w:rPr>
      <w:rFonts w:ascii="Calibri" w:hAnsi="Calibri"/>
      <w:sz w:val="21"/>
    </w:rPr>
  </w:style>
  <w:style w:type="paragraph" w:customStyle="1" w:styleId="toc82">
    <w:name w:val="toc 82"/>
    <w:next w:val="a3"/>
    <w:qFormat/>
    <w:pPr>
      <w:wordWrap w:val="0"/>
      <w:ind w:left="2975"/>
      <w:jc w:val="both"/>
    </w:pPr>
    <w:rPr>
      <w:rFonts w:ascii="Calibri" w:hAnsi="Calibri"/>
      <w:sz w:val="21"/>
    </w:rPr>
  </w:style>
  <w:style w:type="paragraph" w:customStyle="1" w:styleId="xl104">
    <w:name w:val="xl104"/>
    <w:basedOn w:val="a3"/>
    <w:next w:val="toc210"/>
    <w:qFormat/>
    <w:pPr>
      <w:widowControl/>
      <w:shd w:val="clear" w:color="000000" w:fill="FFFFFF"/>
      <w:spacing w:before="280" w:after="280"/>
      <w:jc w:val="center"/>
    </w:pPr>
    <w:rPr>
      <w:rFonts w:ascii="宋体" w:hAnsi="Calibri"/>
      <w:kern w:val="0"/>
      <w:sz w:val="20"/>
      <w:szCs w:val="20"/>
    </w:rPr>
  </w:style>
  <w:style w:type="paragraph" w:customStyle="1" w:styleId="toc210">
    <w:name w:val="toc 210"/>
    <w:next w:val="a3"/>
    <w:qFormat/>
    <w:pPr>
      <w:wordWrap w:val="0"/>
      <w:ind w:left="425"/>
      <w:jc w:val="both"/>
    </w:pPr>
    <w:rPr>
      <w:rFonts w:ascii="Calibri" w:hAnsi="Calibri"/>
      <w:sz w:val="21"/>
    </w:rPr>
  </w:style>
  <w:style w:type="paragraph" w:customStyle="1" w:styleId="toc110">
    <w:name w:val="toc 110"/>
    <w:next w:val="a3"/>
    <w:qFormat/>
    <w:pPr>
      <w:wordWrap w:val="0"/>
      <w:jc w:val="both"/>
    </w:pPr>
    <w:rPr>
      <w:rFonts w:ascii="Calibri" w:hAnsi="Calibri"/>
      <w:sz w:val="21"/>
    </w:rPr>
  </w:style>
  <w:style w:type="paragraph" w:customStyle="1" w:styleId="toc66">
    <w:name w:val="toc 66"/>
    <w:next w:val="a3"/>
    <w:qFormat/>
    <w:pPr>
      <w:wordWrap w:val="0"/>
      <w:ind w:left="2125"/>
      <w:jc w:val="both"/>
    </w:pPr>
    <w:rPr>
      <w:rFonts w:ascii="Calibri" w:hAnsi="Calibri"/>
      <w:sz w:val="21"/>
    </w:rPr>
  </w:style>
  <w:style w:type="paragraph" w:customStyle="1" w:styleId="toc31">
    <w:name w:val="toc 31"/>
    <w:next w:val="a3"/>
    <w:qFormat/>
    <w:pPr>
      <w:wordWrap w:val="0"/>
      <w:ind w:left="850"/>
      <w:jc w:val="both"/>
    </w:pPr>
    <w:rPr>
      <w:rFonts w:ascii="Calibri" w:hAnsi="Calibri"/>
      <w:sz w:val="21"/>
    </w:rPr>
  </w:style>
  <w:style w:type="paragraph" w:customStyle="1" w:styleId="toc93">
    <w:name w:val="toc 93"/>
    <w:next w:val="a3"/>
    <w:qFormat/>
    <w:pPr>
      <w:wordWrap w:val="0"/>
      <w:ind w:left="3400"/>
      <w:jc w:val="both"/>
    </w:pPr>
    <w:rPr>
      <w:rFonts w:ascii="Calibri" w:hAnsi="Calibri"/>
      <w:sz w:val="21"/>
    </w:rPr>
  </w:style>
  <w:style w:type="paragraph" w:customStyle="1" w:styleId="toc614">
    <w:name w:val="toc 614"/>
    <w:next w:val="a3"/>
    <w:qFormat/>
    <w:pPr>
      <w:wordWrap w:val="0"/>
      <w:ind w:left="2125"/>
      <w:jc w:val="both"/>
    </w:pPr>
    <w:rPr>
      <w:rFonts w:ascii="Calibri" w:hAnsi="Calibri"/>
      <w:sz w:val="21"/>
    </w:rPr>
  </w:style>
  <w:style w:type="paragraph" w:customStyle="1" w:styleId="1c">
    <w:name w:val="无间隔1"/>
    <w:next w:val="toc110"/>
    <w:qFormat/>
    <w:pPr>
      <w:widowControl w:val="0"/>
      <w:jc w:val="both"/>
    </w:pPr>
    <w:rPr>
      <w:rFonts w:ascii="Calibri" w:hAnsi="Calibri"/>
      <w:sz w:val="22"/>
    </w:rPr>
  </w:style>
  <w:style w:type="paragraph" w:customStyle="1" w:styleId="410">
    <w:name w:val="目录 41"/>
    <w:next w:val="a3"/>
    <w:qFormat/>
    <w:pPr>
      <w:wordWrap w:val="0"/>
      <w:ind w:left="1275"/>
      <w:jc w:val="both"/>
    </w:pPr>
    <w:rPr>
      <w:rFonts w:ascii="Calibri" w:hAnsi="Calibri"/>
      <w:sz w:val="21"/>
    </w:rPr>
  </w:style>
  <w:style w:type="paragraph" w:customStyle="1" w:styleId="xl105">
    <w:name w:val="xl105"/>
    <w:basedOn w:val="a3"/>
    <w:next w:val="toc615"/>
    <w:qFormat/>
    <w:pPr>
      <w:widowControl/>
      <w:shd w:val="clear" w:color="000000" w:fill="FFFFFF"/>
      <w:spacing w:before="280" w:after="280"/>
    </w:pPr>
    <w:rPr>
      <w:rFonts w:ascii="宋体" w:hAnsi="Calibri"/>
      <w:kern w:val="0"/>
      <w:sz w:val="18"/>
      <w:szCs w:val="20"/>
    </w:rPr>
  </w:style>
  <w:style w:type="paragraph" w:customStyle="1" w:styleId="toc615">
    <w:name w:val="toc 615"/>
    <w:next w:val="a3"/>
    <w:qFormat/>
    <w:pPr>
      <w:wordWrap w:val="0"/>
      <w:ind w:left="2125"/>
      <w:jc w:val="both"/>
    </w:pPr>
    <w:rPr>
      <w:rFonts w:ascii="Calibri" w:hAnsi="Calibri"/>
      <w:sz w:val="21"/>
    </w:rPr>
  </w:style>
  <w:style w:type="paragraph" w:customStyle="1" w:styleId="toc41">
    <w:name w:val="toc 41"/>
    <w:next w:val="a3"/>
    <w:qFormat/>
    <w:pPr>
      <w:wordWrap w:val="0"/>
      <w:ind w:left="1275"/>
      <w:jc w:val="both"/>
    </w:pPr>
    <w:rPr>
      <w:rFonts w:ascii="Calibri" w:hAnsi="Calibri"/>
      <w:sz w:val="21"/>
    </w:rPr>
  </w:style>
  <w:style w:type="paragraph" w:customStyle="1" w:styleId="toc81">
    <w:name w:val="toc 81"/>
    <w:next w:val="a3"/>
    <w:qFormat/>
    <w:pPr>
      <w:wordWrap w:val="0"/>
      <w:ind w:left="2975"/>
      <w:jc w:val="both"/>
    </w:pPr>
    <w:rPr>
      <w:rFonts w:ascii="Calibri" w:hAnsi="Calibri"/>
      <w:sz w:val="21"/>
    </w:rPr>
  </w:style>
  <w:style w:type="paragraph" w:customStyle="1" w:styleId="xl111">
    <w:name w:val="xl111"/>
    <w:basedOn w:val="a3"/>
    <w:next w:val="toc88"/>
    <w:qFormat/>
    <w:pPr>
      <w:widowControl/>
      <w:shd w:val="clear" w:color="000000" w:fill="FFFFFF"/>
      <w:spacing w:before="280" w:after="280"/>
      <w:jc w:val="center"/>
    </w:pPr>
    <w:rPr>
      <w:rFonts w:ascii="宋体" w:hAnsi="Calibri"/>
      <w:b/>
      <w:kern w:val="0"/>
      <w:sz w:val="20"/>
      <w:szCs w:val="20"/>
    </w:rPr>
  </w:style>
  <w:style w:type="paragraph" w:customStyle="1" w:styleId="toc88">
    <w:name w:val="toc 88"/>
    <w:next w:val="a3"/>
    <w:qFormat/>
    <w:pPr>
      <w:wordWrap w:val="0"/>
      <w:ind w:left="2975"/>
      <w:jc w:val="both"/>
    </w:pPr>
    <w:rPr>
      <w:rFonts w:ascii="Calibri" w:hAnsi="Calibri"/>
      <w:sz w:val="21"/>
    </w:rPr>
  </w:style>
  <w:style w:type="paragraph" w:customStyle="1" w:styleId="toc84">
    <w:name w:val="toc 84"/>
    <w:next w:val="a3"/>
    <w:qFormat/>
    <w:pPr>
      <w:wordWrap w:val="0"/>
      <w:ind w:left="2975"/>
      <w:jc w:val="both"/>
    </w:pPr>
    <w:rPr>
      <w:rFonts w:ascii="Calibri" w:hAnsi="Calibri"/>
      <w:sz w:val="21"/>
    </w:rPr>
  </w:style>
  <w:style w:type="paragraph" w:customStyle="1" w:styleId="p0">
    <w:name w:val="p0"/>
    <w:basedOn w:val="a3"/>
    <w:next w:val="toc69"/>
    <w:qFormat/>
    <w:pPr>
      <w:widowControl/>
      <w:spacing w:before="280" w:after="280"/>
    </w:pPr>
    <w:rPr>
      <w:rFonts w:ascii="宋体" w:hAnsi="Calibri"/>
      <w:kern w:val="0"/>
      <w:sz w:val="24"/>
      <w:szCs w:val="20"/>
    </w:rPr>
  </w:style>
  <w:style w:type="paragraph" w:customStyle="1" w:styleId="toc69">
    <w:name w:val="toc 69"/>
    <w:next w:val="a3"/>
    <w:qFormat/>
    <w:pPr>
      <w:wordWrap w:val="0"/>
      <w:ind w:left="2125"/>
      <w:jc w:val="both"/>
    </w:pPr>
    <w:rPr>
      <w:rFonts w:ascii="Calibri" w:hAnsi="Calibri"/>
      <w:sz w:val="21"/>
    </w:rPr>
  </w:style>
  <w:style w:type="paragraph" w:customStyle="1" w:styleId="111">
    <w:name w:val="列出段落11"/>
    <w:basedOn w:val="a3"/>
    <w:next w:val="toc214"/>
    <w:qFormat/>
    <w:pPr>
      <w:widowControl/>
      <w:spacing w:line="360" w:lineRule="auto"/>
      <w:ind w:firstLine="420"/>
    </w:pPr>
    <w:rPr>
      <w:rFonts w:eastAsia="微软雅黑" w:hAnsi="Calibri"/>
      <w:kern w:val="0"/>
      <w:sz w:val="24"/>
      <w:szCs w:val="20"/>
    </w:rPr>
  </w:style>
  <w:style w:type="paragraph" w:customStyle="1" w:styleId="toc214">
    <w:name w:val="toc 214"/>
    <w:next w:val="a3"/>
    <w:qFormat/>
    <w:pPr>
      <w:wordWrap w:val="0"/>
      <w:ind w:left="425"/>
      <w:jc w:val="both"/>
    </w:pPr>
    <w:rPr>
      <w:rFonts w:ascii="Calibri" w:hAnsi="Calibri"/>
      <w:sz w:val="21"/>
    </w:rPr>
  </w:style>
  <w:style w:type="paragraph" w:customStyle="1" w:styleId="toc63">
    <w:name w:val="toc 63"/>
    <w:next w:val="a3"/>
    <w:qFormat/>
    <w:pPr>
      <w:wordWrap w:val="0"/>
      <w:ind w:left="2125"/>
      <w:jc w:val="both"/>
    </w:pPr>
    <w:rPr>
      <w:rFonts w:ascii="Calibri" w:hAnsi="Calibri"/>
      <w:sz w:val="21"/>
    </w:rPr>
  </w:style>
  <w:style w:type="paragraph" w:customStyle="1" w:styleId="xl91">
    <w:name w:val="xl91"/>
    <w:basedOn w:val="a3"/>
    <w:next w:val="toc38"/>
    <w:qFormat/>
    <w:pPr>
      <w:widowControl/>
      <w:shd w:val="clear" w:color="000000" w:fill="FFFFFF"/>
      <w:spacing w:before="280" w:after="280"/>
    </w:pPr>
    <w:rPr>
      <w:rFonts w:ascii="宋体" w:hAnsi="Calibri"/>
      <w:kern w:val="0"/>
      <w:sz w:val="20"/>
      <w:szCs w:val="20"/>
    </w:rPr>
  </w:style>
  <w:style w:type="paragraph" w:customStyle="1" w:styleId="toc316">
    <w:name w:val="toc 316"/>
    <w:next w:val="a3"/>
    <w:qFormat/>
    <w:pPr>
      <w:wordWrap w:val="0"/>
      <w:ind w:left="850"/>
      <w:jc w:val="both"/>
    </w:pPr>
    <w:rPr>
      <w:rFonts w:ascii="Calibri" w:hAnsi="Calibri"/>
      <w:sz w:val="21"/>
    </w:rPr>
  </w:style>
  <w:style w:type="paragraph" w:customStyle="1" w:styleId="Style1">
    <w:name w:val="_Style 1"/>
    <w:basedOn w:val="a3"/>
    <w:next w:val="TOCHeading13"/>
    <w:qFormat/>
    <w:pPr>
      <w:ind w:firstLine="420"/>
    </w:pPr>
    <w:rPr>
      <w:rFonts w:hAnsi="Calibri"/>
      <w:kern w:val="0"/>
      <w:szCs w:val="20"/>
    </w:rPr>
  </w:style>
  <w:style w:type="paragraph" w:customStyle="1" w:styleId="TOCHeading13">
    <w:name w:val="TOC Heading13"/>
    <w:next w:val="a3"/>
    <w:qFormat/>
    <w:pPr>
      <w:wordWrap w:val="0"/>
    </w:pPr>
    <w:rPr>
      <w:rFonts w:ascii="Calibri" w:hAnsi="Calibri"/>
      <w:sz w:val="32"/>
    </w:rPr>
  </w:style>
  <w:style w:type="paragraph" w:customStyle="1" w:styleId="toc116">
    <w:name w:val="toc 116"/>
    <w:next w:val="a3"/>
    <w:qFormat/>
    <w:pPr>
      <w:wordWrap w:val="0"/>
      <w:jc w:val="both"/>
    </w:pPr>
    <w:rPr>
      <w:rFonts w:ascii="Calibri" w:hAnsi="Calibri"/>
      <w:sz w:val="21"/>
    </w:rPr>
  </w:style>
  <w:style w:type="paragraph" w:customStyle="1" w:styleId="toc72">
    <w:name w:val="toc 72"/>
    <w:next w:val="a3"/>
    <w:qFormat/>
    <w:pPr>
      <w:wordWrap w:val="0"/>
      <w:ind w:left="2550"/>
      <w:jc w:val="both"/>
    </w:pPr>
    <w:rPr>
      <w:rFonts w:ascii="Calibri" w:hAnsi="Calibri"/>
      <w:sz w:val="21"/>
    </w:rPr>
  </w:style>
  <w:style w:type="paragraph" w:customStyle="1" w:styleId="xmsonormal">
    <w:name w:val="x_msonormal"/>
    <w:basedOn w:val="a3"/>
    <w:next w:val="toc413"/>
    <w:qFormat/>
    <w:pPr>
      <w:widowControl/>
      <w:spacing w:before="280" w:after="280"/>
    </w:pPr>
    <w:rPr>
      <w:rFonts w:ascii="PMingLiU" w:eastAsia="PMingLiU" w:hAnsi="Calibri"/>
      <w:kern w:val="0"/>
      <w:sz w:val="24"/>
      <w:szCs w:val="20"/>
    </w:rPr>
  </w:style>
  <w:style w:type="paragraph" w:customStyle="1" w:styleId="toc310">
    <w:name w:val="toc 310"/>
    <w:next w:val="a3"/>
    <w:qFormat/>
    <w:pPr>
      <w:wordWrap w:val="0"/>
      <w:ind w:left="850"/>
      <w:jc w:val="both"/>
    </w:pPr>
    <w:rPr>
      <w:rFonts w:ascii="Calibri" w:hAnsi="Calibri"/>
      <w:sz w:val="21"/>
    </w:rPr>
  </w:style>
  <w:style w:type="paragraph" w:customStyle="1" w:styleId="toc83">
    <w:name w:val="toc 83"/>
    <w:next w:val="a3"/>
    <w:qFormat/>
    <w:pPr>
      <w:wordWrap w:val="0"/>
      <w:ind w:left="2975"/>
      <w:jc w:val="both"/>
    </w:pPr>
    <w:rPr>
      <w:rFonts w:ascii="Calibri" w:hAnsi="Calibri"/>
      <w:sz w:val="21"/>
    </w:rPr>
  </w:style>
  <w:style w:type="paragraph" w:customStyle="1" w:styleId="TOCHeading17">
    <w:name w:val="TOC Heading17"/>
    <w:next w:val="a3"/>
    <w:qFormat/>
    <w:pPr>
      <w:wordWrap w:val="0"/>
    </w:pPr>
    <w:rPr>
      <w:rFonts w:ascii="Calibri" w:hAnsi="Calibri"/>
      <w:sz w:val="32"/>
    </w:rPr>
  </w:style>
  <w:style w:type="paragraph" w:customStyle="1" w:styleId="toc911">
    <w:name w:val="toc 911"/>
    <w:next w:val="a3"/>
    <w:qFormat/>
    <w:pPr>
      <w:wordWrap w:val="0"/>
      <w:ind w:left="3400"/>
      <w:jc w:val="both"/>
    </w:pPr>
    <w:rPr>
      <w:rFonts w:ascii="Calibri" w:hAnsi="Calibri"/>
      <w:sz w:val="21"/>
    </w:rPr>
  </w:style>
  <w:style w:type="paragraph" w:customStyle="1" w:styleId="toc811">
    <w:name w:val="toc 811"/>
    <w:next w:val="a3"/>
    <w:qFormat/>
    <w:pPr>
      <w:wordWrap w:val="0"/>
      <w:ind w:left="2975"/>
      <w:jc w:val="both"/>
    </w:pPr>
    <w:rPr>
      <w:rFonts w:ascii="Calibri" w:hAnsi="Calibri"/>
      <w:sz w:val="21"/>
    </w:rPr>
  </w:style>
  <w:style w:type="paragraph" w:customStyle="1" w:styleId="310">
    <w:name w:val="目录 31"/>
    <w:next w:val="a3"/>
    <w:qFormat/>
    <w:pPr>
      <w:wordWrap w:val="0"/>
      <w:ind w:left="850"/>
      <w:jc w:val="both"/>
    </w:pPr>
    <w:rPr>
      <w:rFonts w:ascii="Calibri" w:hAnsi="Calibri"/>
      <w:sz w:val="21"/>
    </w:rPr>
  </w:style>
  <w:style w:type="paragraph" w:customStyle="1" w:styleId="xl118">
    <w:name w:val="xl118"/>
    <w:basedOn w:val="a3"/>
    <w:next w:val="toc410"/>
    <w:qFormat/>
    <w:pPr>
      <w:widowControl/>
      <w:shd w:val="clear" w:color="000000" w:fill="FFFFFF"/>
      <w:spacing w:before="280" w:after="280"/>
      <w:jc w:val="center"/>
    </w:pPr>
    <w:rPr>
      <w:rFonts w:ascii="宋体" w:hAnsi="Calibri"/>
      <w:b/>
      <w:kern w:val="0"/>
      <w:sz w:val="20"/>
      <w:szCs w:val="20"/>
    </w:rPr>
  </w:style>
  <w:style w:type="paragraph" w:customStyle="1" w:styleId="xl83">
    <w:name w:val="xl83"/>
    <w:basedOn w:val="a3"/>
    <w:next w:val="TOCHeading14"/>
    <w:qFormat/>
    <w:pPr>
      <w:widowControl/>
      <w:shd w:val="clear" w:color="000000" w:fill="FFFFFF"/>
      <w:spacing w:before="280" w:after="280"/>
    </w:pPr>
    <w:rPr>
      <w:rFonts w:ascii="宋体" w:hAnsi="Calibri"/>
      <w:kern w:val="0"/>
      <w:sz w:val="20"/>
      <w:szCs w:val="20"/>
    </w:rPr>
  </w:style>
  <w:style w:type="paragraph" w:customStyle="1" w:styleId="xl103">
    <w:name w:val="xl103"/>
    <w:basedOn w:val="a3"/>
    <w:next w:val="toc111"/>
    <w:qFormat/>
    <w:pPr>
      <w:widowControl/>
      <w:shd w:val="clear" w:color="000000" w:fill="FFFFFF"/>
      <w:spacing w:before="280" w:after="280"/>
    </w:pPr>
    <w:rPr>
      <w:rFonts w:ascii="宋体" w:hAnsi="Calibri"/>
      <w:kern w:val="0"/>
      <w:sz w:val="20"/>
      <w:szCs w:val="20"/>
    </w:rPr>
  </w:style>
  <w:style w:type="paragraph" w:customStyle="1" w:styleId="toc111">
    <w:name w:val="toc 111"/>
    <w:next w:val="a3"/>
    <w:qFormat/>
    <w:pPr>
      <w:wordWrap w:val="0"/>
      <w:jc w:val="both"/>
    </w:pPr>
    <w:rPr>
      <w:rFonts w:ascii="Calibri" w:hAnsi="Calibri"/>
      <w:sz w:val="21"/>
    </w:rPr>
  </w:style>
  <w:style w:type="paragraph" w:customStyle="1" w:styleId="xl68">
    <w:name w:val="xl68"/>
    <w:basedOn w:val="a3"/>
    <w:next w:val="TOCHeading16"/>
    <w:qFormat/>
    <w:pPr>
      <w:widowControl/>
      <w:shd w:val="clear" w:color="000000" w:fill="FFFFFF"/>
      <w:spacing w:before="280" w:after="280"/>
    </w:pPr>
    <w:rPr>
      <w:rFonts w:ascii="宋体" w:hAnsi="Calibri"/>
      <w:b/>
      <w:kern w:val="0"/>
      <w:sz w:val="20"/>
      <w:szCs w:val="20"/>
    </w:rPr>
  </w:style>
  <w:style w:type="paragraph" w:customStyle="1" w:styleId="TOCHeading16">
    <w:name w:val="TOC Heading16"/>
    <w:next w:val="a3"/>
    <w:qFormat/>
    <w:pPr>
      <w:wordWrap w:val="0"/>
    </w:pPr>
    <w:rPr>
      <w:rFonts w:ascii="Calibri" w:hAnsi="Calibri"/>
      <w:sz w:val="32"/>
    </w:rPr>
  </w:style>
  <w:style w:type="paragraph" w:customStyle="1" w:styleId="toc113">
    <w:name w:val="toc 113"/>
    <w:next w:val="a3"/>
    <w:qFormat/>
    <w:pPr>
      <w:wordWrap w:val="0"/>
      <w:jc w:val="both"/>
    </w:pPr>
    <w:rPr>
      <w:rFonts w:ascii="Calibri" w:hAnsi="Calibri"/>
      <w:sz w:val="21"/>
    </w:rPr>
  </w:style>
  <w:style w:type="paragraph" w:customStyle="1" w:styleId="xl94">
    <w:name w:val="xl94"/>
    <w:basedOn w:val="a3"/>
    <w:next w:val="toc513"/>
    <w:qFormat/>
    <w:pPr>
      <w:widowControl/>
      <w:shd w:val="clear" w:color="000000" w:fill="FFFFFF"/>
      <w:spacing w:before="280" w:after="280"/>
      <w:jc w:val="center"/>
    </w:pPr>
    <w:rPr>
      <w:rFonts w:ascii="宋体" w:hAnsi="Calibri"/>
      <w:kern w:val="0"/>
      <w:sz w:val="20"/>
      <w:szCs w:val="20"/>
    </w:rPr>
  </w:style>
  <w:style w:type="paragraph" w:customStyle="1" w:styleId="toc53">
    <w:name w:val="toc 53"/>
    <w:next w:val="a3"/>
    <w:qFormat/>
    <w:pPr>
      <w:wordWrap w:val="0"/>
      <w:ind w:left="1700"/>
      <w:jc w:val="both"/>
    </w:pPr>
    <w:rPr>
      <w:rFonts w:ascii="Calibri" w:hAnsi="Calibri"/>
      <w:sz w:val="21"/>
    </w:rPr>
  </w:style>
  <w:style w:type="paragraph" w:customStyle="1" w:styleId="xl92">
    <w:name w:val="xl92"/>
    <w:basedOn w:val="a3"/>
    <w:next w:val="toc913"/>
    <w:qFormat/>
    <w:pPr>
      <w:widowControl/>
      <w:shd w:val="clear" w:color="000000" w:fill="FFFFFF"/>
      <w:spacing w:before="280" w:after="280"/>
    </w:pPr>
    <w:rPr>
      <w:rFonts w:ascii="宋体" w:hAnsi="Calibri"/>
      <w:kern w:val="0"/>
      <w:sz w:val="20"/>
      <w:szCs w:val="20"/>
    </w:rPr>
  </w:style>
  <w:style w:type="paragraph" w:customStyle="1" w:styleId="toc913">
    <w:name w:val="toc 913"/>
    <w:next w:val="a3"/>
    <w:qFormat/>
    <w:pPr>
      <w:wordWrap w:val="0"/>
      <w:ind w:left="3400"/>
      <w:jc w:val="both"/>
    </w:pPr>
    <w:rPr>
      <w:rFonts w:ascii="Calibri" w:hAnsi="Calibri"/>
      <w:sz w:val="21"/>
    </w:rPr>
  </w:style>
  <w:style w:type="paragraph" w:customStyle="1" w:styleId="toc512">
    <w:name w:val="toc 512"/>
    <w:next w:val="a3"/>
    <w:qFormat/>
    <w:pPr>
      <w:wordWrap w:val="0"/>
      <w:ind w:left="1700"/>
      <w:jc w:val="both"/>
    </w:pPr>
    <w:rPr>
      <w:rFonts w:ascii="Calibri" w:hAnsi="Calibri"/>
      <w:sz w:val="21"/>
    </w:rPr>
  </w:style>
  <w:style w:type="paragraph" w:customStyle="1" w:styleId="810">
    <w:name w:val="目录 81"/>
    <w:next w:val="a3"/>
    <w:qFormat/>
    <w:pPr>
      <w:wordWrap w:val="0"/>
      <w:ind w:left="2975"/>
      <w:jc w:val="both"/>
    </w:pPr>
    <w:rPr>
      <w:rFonts w:ascii="Calibri" w:hAnsi="Calibri"/>
      <w:sz w:val="21"/>
    </w:rPr>
  </w:style>
  <w:style w:type="paragraph" w:customStyle="1" w:styleId="afff1">
    <w:name w:val="正文表标题"/>
    <w:next w:val="a3"/>
    <w:qFormat/>
    <w:pPr>
      <w:ind w:left="630"/>
      <w:jc w:val="center"/>
    </w:pPr>
    <w:rPr>
      <w:rFonts w:ascii="黑体" w:eastAsia="黑体" w:hAnsi="Calibri"/>
      <w:sz w:val="21"/>
    </w:rPr>
  </w:style>
  <w:style w:type="paragraph" w:customStyle="1" w:styleId="toc28">
    <w:name w:val="toc 28"/>
    <w:next w:val="a3"/>
    <w:qFormat/>
    <w:pPr>
      <w:wordWrap w:val="0"/>
      <w:ind w:left="425"/>
      <w:jc w:val="both"/>
    </w:pPr>
    <w:rPr>
      <w:rFonts w:ascii="Calibri" w:hAnsi="Calibri"/>
      <w:sz w:val="21"/>
    </w:rPr>
  </w:style>
  <w:style w:type="paragraph" w:customStyle="1" w:styleId="toc79">
    <w:name w:val="toc 79"/>
    <w:next w:val="a3"/>
    <w:qFormat/>
    <w:pPr>
      <w:wordWrap w:val="0"/>
      <w:ind w:left="2550"/>
      <w:jc w:val="both"/>
    </w:pPr>
    <w:rPr>
      <w:rFonts w:ascii="Calibri" w:hAnsi="Calibri"/>
      <w:sz w:val="21"/>
    </w:rPr>
  </w:style>
  <w:style w:type="paragraph" w:customStyle="1" w:styleId="xl110">
    <w:name w:val="xl110"/>
    <w:basedOn w:val="a3"/>
    <w:next w:val="toc614"/>
    <w:qFormat/>
    <w:pPr>
      <w:widowControl/>
      <w:shd w:val="clear" w:color="000000" w:fill="FFFFFF"/>
      <w:spacing w:before="280" w:after="280"/>
      <w:jc w:val="center"/>
    </w:pPr>
    <w:rPr>
      <w:rFonts w:ascii="宋体" w:hAnsi="Calibri"/>
      <w:kern w:val="0"/>
      <w:sz w:val="20"/>
      <w:szCs w:val="20"/>
    </w:rPr>
  </w:style>
  <w:style w:type="paragraph" w:customStyle="1" w:styleId="toc511">
    <w:name w:val="toc 511"/>
    <w:next w:val="a3"/>
    <w:qFormat/>
    <w:pPr>
      <w:wordWrap w:val="0"/>
      <w:ind w:left="1700"/>
      <w:jc w:val="both"/>
    </w:pPr>
    <w:rPr>
      <w:rFonts w:ascii="Calibri" w:hAnsi="Calibri"/>
      <w:sz w:val="21"/>
    </w:rPr>
  </w:style>
  <w:style w:type="paragraph" w:customStyle="1" w:styleId="toc416">
    <w:name w:val="toc 416"/>
    <w:next w:val="a3"/>
    <w:qFormat/>
    <w:pPr>
      <w:wordWrap w:val="0"/>
      <w:ind w:left="1275"/>
      <w:jc w:val="both"/>
    </w:pPr>
    <w:rPr>
      <w:rFonts w:ascii="Calibri" w:hAnsi="Calibri"/>
      <w:sz w:val="21"/>
    </w:rPr>
  </w:style>
  <w:style w:type="paragraph" w:customStyle="1" w:styleId="xl85">
    <w:name w:val="xl85"/>
    <w:basedOn w:val="a3"/>
    <w:next w:val="toc76"/>
    <w:qFormat/>
    <w:pPr>
      <w:widowControl/>
      <w:shd w:val="clear" w:color="000000" w:fill="FFFFFF"/>
      <w:spacing w:before="280" w:after="280"/>
      <w:jc w:val="center"/>
    </w:pPr>
    <w:rPr>
      <w:rFonts w:ascii="宋体" w:hAnsi="Calibri"/>
      <w:kern w:val="0"/>
      <w:sz w:val="20"/>
      <w:szCs w:val="20"/>
    </w:rPr>
  </w:style>
  <w:style w:type="paragraph" w:customStyle="1" w:styleId="toc76">
    <w:name w:val="toc 76"/>
    <w:next w:val="a3"/>
    <w:qFormat/>
    <w:pPr>
      <w:wordWrap w:val="0"/>
      <w:ind w:left="2550"/>
      <w:jc w:val="both"/>
    </w:pPr>
    <w:rPr>
      <w:rFonts w:ascii="Calibri" w:hAnsi="Calibri"/>
      <w:sz w:val="21"/>
    </w:rPr>
  </w:style>
  <w:style w:type="paragraph" w:customStyle="1" w:styleId="toc27">
    <w:name w:val="toc 27"/>
    <w:next w:val="a3"/>
    <w:qFormat/>
    <w:pPr>
      <w:wordWrap w:val="0"/>
      <w:ind w:left="425"/>
      <w:jc w:val="both"/>
    </w:pPr>
    <w:rPr>
      <w:rFonts w:ascii="Calibri" w:hAnsi="Calibri"/>
      <w:sz w:val="21"/>
    </w:rPr>
  </w:style>
  <w:style w:type="paragraph" w:customStyle="1" w:styleId="toc916">
    <w:name w:val="toc 916"/>
    <w:next w:val="a3"/>
    <w:qFormat/>
    <w:pPr>
      <w:wordWrap w:val="0"/>
      <w:ind w:left="3400"/>
      <w:jc w:val="both"/>
    </w:pPr>
    <w:rPr>
      <w:rFonts w:ascii="Calibri" w:hAnsi="Calibri"/>
      <w:sz w:val="21"/>
    </w:rPr>
  </w:style>
  <w:style w:type="paragraph" w:customStyle="1" w:styleId="toc77">
    <w:name w:val="toc 77"/>
    <w:next w:val="a3"/>
    <w:qFormat/>
    <w:pPr>
      <w:wordWrap w:val="0"/>
      <w:ind w:left="2550"/>
      <w:jc w:val="both"/>
    </w:pPr>
    <w:rPr>
      <w:rFonts w:ascii="Calibri" w:hAnsi="Calibri"/>
      <w:sz w:val="21"/>
    </w:rPr>
  </w:style>
  <w:style w:type="paragraph" w:customStyle="1" w:styleId="toc211">
    <w:name w:val="toc 211"/>
    <w:next w:val="a3"/>
    <w:qFormat/>
    <w:pPr>
      <w:wordWrap w:val="0"/>
      <w:ind w:left="425"/>
      <w:jc w:val="both"/>
    </w:pPr>
    <w:rPr>
      <w:rFonts w:ascii="Calibri" w:hAnsi="Calibri"/>
      <w:sz w:val="21"/>
    </w:rPr>
  </w:style>
  <w:style w:type="paragraph" w:customStyle="1" w:styleId="toc815">
    <w:name w:val="toc 815"/>
    <w:next w:val="a3"/>
    <w:qFormat/>
    <w:pPr>
      <w:wordWrap w:val="0"/>
      <w:ind w:left="2975"/>
      <w:jc w:val="both"/>
    </w:pPr>
    <w:rPr>
      <w:rFonts w:ascii="Calibri" w:hAnsi="Calibri"/>
      <w:sz w:val="21"/>
    </w:rPr>
  </w:style>
  <w:style w:type="paragraph" w:customStyle="1" w:styleId="xl99">
    <w:name w:val="xl99"/>
    <w:basedOn w:val="a3"/>
    <w:next w:val="toc512"/>
    <w:qFormat/>
    <w:pPr>
      <w:widowControl/>
      <w:shd w:val="clear" w:color="000000" w:fill="FFFFFF"/>
      <w:spacing w:before="280" w:after="280"/>
    </w:pPr>
    <w:rPr>
      <w:rFonts w:ascii="宋体" w:hAnsi="Calibri"/>
      <w:kern w:val="0"/>
      <w:sz w:val="18"/>
      <w:szCs w:val="20"/>
    </w:rPr>
  </w:style>
  <w:style w:type="paragraph" w:customStyle="1" w:styleId="xl97">
    <w:name w:val="xl97"/>
    <w:basedOn w:val="a3"/>
    <w:next w:val="TOCHeading12"/>
    <w:qFormat/>
    <w:pPr>
      <w:widowControl/>
      <w:shd w:val="clear" w:color="000000" w:fill="FFFFFF"/>
      <w:spacing w:before="280" w:after="280"/>
      <w:jc w:val="center"/>
    </w:pPr>
    <w:rPr>
      <w:rFonts w:ascii="宋体" w:hAnsi="Calibri"/>
      <w:kern w:val="0"/>
      <w:sz w:val="20"/>
      <w:szCs w:val="20"/>
    </w:rPr>
  </w:style>
  <w:style w:type="paragraph" w:customStyle="1" w:styleId="toc612">
    <w:name w:val="toc 612"/>
    <w:next w:val="a3"/>
    <w:qFormat/>
    <w:pPr>
      <w:wordWrap w:val="0"/>
      <w:ind w:left="2125"/>
      <w:jc w:val="both"/>
    </w:pPr>
    <w:rPr>
      <w:rFonts w:ascii="Calibri" w:hAnsi="Calibri"/>
      <w:sz w:val="21"/>
    </w:rPr>
  </w:style>
  <w:style w:type="paragraph" w:customStyle="1" w:styleId="toc315">
    <w:name w:val="toc 315"/>
    <w:next w:val="a3"/>
    <w:qFormat/>
    <w:pPr>
      <w:wordWrap w:val="0"/>
      <w:ind w:left="850"/>
      <w:jc w:val="both"/>
    </w:pPr>
    <w:rPr>
      <w:rFonts w:ascii="Calibri" w:hAnsi="Calibri"/>
      <w:sz w:val="21"/>
    </w:rPr>
  </w:style>
  <w:style w:type="paragraph" w:customStyle="1" w:styleId="TOCHeading15">
    <w:name w:val="TOC Heading15"/>
    <w:next w:val="a3"/>
    <w:qFormat/>
    <w:pPr>
      <w:wordWrap w:val="0"/>
    </w:pPr>
    <w:rPr>
      <w:rFonts w:ascii="Calibri" w:hAnsi="Calibri"/>
      <w:sz w:val="32"/>
    </w:rPr>
  </w:style>
  <w:style w:type="paragraph" w:customStyle="1" w:styleId="toc915">
    <w:name w:val="toc 915"/>
    <w:next w:val="a3"/>
    <w:qFormat/>
    <w:pPr>
      <w:wordWrap w:val="0"/>
      <w:ind w:left="3400"/>
      <w:jc w:val="both"/>
    </w:pPr>
    <w:rPr>
      <w:rFonts w:ascii="Calibri" w:hAnsi="Calibri"/>
      <w:sz w:val="21"/>
    </w:rPr>
  </w:style>
  <w:style w:type="paragraph" w:customStyle="1" w:styleId="toc39">
    <w:name w:val="toc 39"/>
    <w:next w:val="a3"/>
    <w:qFormat/>
    <w:pPr>
      <w:wordWrap w:val="0"/>
      <w:ind w:left="850"/>
      <w:jc w:val="both"/>
    </w:pPr>
    <w:rPr>
      <w:rFonts w:ascii="Calibri" w:hAnsi="Calibri"/>
      <w:sz w:val="21"/>
    </w:rPr>
  </w:style>
  <w:style w:type="paragraph" w:customStyle="1" w:styleId="toc710">
    <w:name w:val="toc 710"/>
    <w:next w:val="a3"/>
    <w:qFormat/>
    <w:pPr>
      <w:wordWrap w:val="0"/>
      <w:ind w:left="2550"/>
      <w:jc w:val="both"/>
    </w:pPr>
    <w:rPr>
      <w:rFonts w:ascii="Calibri" w:hAnsi="Calibri"/>
      <w:sz w:val="21"/>
    </w:rPr>
  </w:style>
  <w:style w:type="paragraph" w:customStyle="1" w:styleId="toc12">
    <w:name w:val="toc 12"/>
    <w:next w:val="a3"/>
    <w:qFormat/>
    <w:pPr>
      <w:wordWrap w:val="0"/>
      <w:jc w:val="both"/>
    </w:pPr>
    <w:rPr>
      <w:rFonts w:ascii="Calibri" w:hAnsi="Calibri"/>
      <w:sz w:val="21"/>
    </w:rPr>
  </w:style>
  <w:style w:type="paragraph" w:customStyle="1" w:styleId="xl95">
    <w:name w:val="xl95"/>
    <w:basedOn w:val="a3"/>
    <w:next w:val="toc415"/>
    <w:qFormat/>
    <w:pPr>
      <w:widowControl/>
      <w:shd w:val="clear" w:color="000000" w:fill="FFFFFF"/>
      <w:spacing w:before="280" w:after="280"/>
    </w:pPr>
    <w:rPr>
      <w:rFonts w:ascii="宋体" w:hAnsi="Calibri"/>
      <w:kern w:val="0"/>
      <w:sz w:val="20"/>
      <w:szCs w:val="20"/>
    </w:rPr>
  </w:style>
  <w:style w:type="paragraph" w:customStyle="1" w:styleId="toc415">
    <w:name w:val="toc 415"/>
    <w:next w:val="a3"/>
    <w:qFormat/>
    <w:pPr>
      <w:wordWrap w:val="0"/>
      <w:ind w:left="1275"/>
      <w:jc w:val="both"/>
    </w:pPr>
    <w:rPr>
      <w:rFonts w:ascii="Calibri" w:hAnsi="Calibri"/>
      <w:sz w:val="21"/>
    </w:rPr>
  </w:style>
  <w:style w:type="paragraph" w:customStyle="1" w:styleId="toc29">
    <w:name w:val="toc 29"/>
    <w:next w:val="a3"/>
    <w:qFormat/>
    <w:pPr>
      <w:wordWrap w:val="0"/>
      <w:ind w:left="425"/>
      <w:jc w:val="both"/>
    </w:pPr>
    <w:rPr>
      <w:rFonts w:ascii="Calibri" w:hAnsi="Calibri"/>
      <w:sz w:val="21"/>
    </w:rPr>
  </w:style>
  <w:style w:type="paragraph" w:customStyle="1" w:styleId="xl67">
    <w:name w:val="xl67"/>
    <w:basedOn w:val="a3"/>
    <w:next w:val="toc714"/>
    <w:qFormat/>
    <w:pPr>
      <w:widowControl/>
      <w:shd w:val="clear" w:color="000000" w:fill="FFFFFF"/>
      <w:spacing w:before="280" w:after="280"/>
      <w:jc w:val="center"/>
    </w:pPr>
    <w:rPr>
      <w:rFonts w:ascii="宋体" w:hAnsi="Calibri"/>
      <w:b/>
      <w:kern w:val="0"/>
      <w:sz w:val="20"/>
      <w:szCs w:val="20"/>
    </w:rPr>
  </w:style>
  <w:style w:type="paragraph" w:customStyle="1" w:styleId="toc714">
    <w:name w:val="toc 714"/>
    <w:next w:val="a3"/>
    <w:qFormat/>
    <w:pPr>
      <w:wordWrap w:val="0"/>
      <w:ind w:left="2550"/>
      <w:jc w:val="both"/>
    </w:pPr>
    <w:rPr>
      <w:rFonts w:ascii="Calibri" w:hAnsi="Calibri"/>
      <w:sz w:val="21"/>
    </w:rPr>
  </w:style>
  <w:style w:type="paragraph" w:customStyle="1" w:styleId="toc21">
    <w:name w:val="toc 21"/>
    <w:next w:val="a3"/>
    <w:qFormat/>
    <w:pPr>
      <w:wordWrap w:val="0"/>
      <w:ind w:left="425"/>
      <w:jc w:val="both"/>
    </w:pPr>
    <w:rPr>
      <w:rFonts w:ascii="Calibri" w:hAnsi="Calibri"/>
      <w:sz w:val="21"/>
    </w:rPr>
  </w:style>
  <w:style w:type="paragraph" w:customStyle="1" w:styleId="Afff2">
    <w:name w:val="正文 A"/>
    <w:next w:val="toc812"/>
    <w:qFormat/>
    <w:rPr>
      <w:rFonts w:ascii="Arial" w:eastAsia="Arial Unicode MS" w:hAnsi="Calibri"/>
      <w:color w:val="000000"/>
      <w:sz w:val="21"/>
    </w:rPr>
  </w:style>
  <w:style w:type="paragraph" w:customStyle="1" w:styleId="toc68">
    <w:name w:val="toc 68"/>
    <w:next w:val="a3"/>
    <w:qFormat/>
    <w:pPr>
      <w:wordWrap w:val="0"/>
      <w:ind w:left="2125"/>
      <w:jc w:val="both"/>
    </w:pPr>
    <w:rPr>
      <w:rFonts w:ascii="Calibri" w:hAnsi="Calibri"/>
      <w:sz w:val="21"/>
    </w:rPr>
  </w:style>
  <w:style w:type="paragraph" w:customStyle="1" w:styleId="toc58">
    <w:name w:val="toc 58"/>
    <w:next w:val="a3"/>
    <w:qFormat/>
    <w:pPr>
      <w:wordWrap w:val="0"/>
      <w:ind w:left="1700"/>
      <w:jc w:val="both"/>
    </w:pPr>
    <w:rPr>
      <w:rFonts w:ascii="Calibri" w:hAnsi="Calibri"/>
      <w:sz w:val="21"/>
    </w:rPr>
  </w:style>
  <w:style w:type="paragraph" w:customStyle="1" w:styleId="xl88">
    <w:name w:val="xl88"/>
    <w:basedOn w:val="a3"/>
    <w:next w:val="TOCHeading15"/>
    <w:qFormat/>
    <w:pPr>
      <w:widowControl/>
      <w:shd w:val="clear" w:color="000000" w:fill="FFFFFF"/>
      <w:spacing w:before="280" w:after="280"/>
      <w:jc w:val="center"/>
    </w:pPr>
    <w:rPr>
      <w:rFonts w:ascii="宋体" w:hAnsi="Calibri"/>
      <w:kern w:val="0"/>
      <w:sz w:val="20"/>
      <w:szCs w:val="20"/>
    </w:rPr>
  </w:style>
  <w:style w:type="paragraph" w:customStyle="1" w:styleId="toc71">
    <w:name w:val="toc 71"/>
    <w:next w:val="a3"/>
    <w:qFormat/>
    <w:pPr>
      <w:wordWrap w:val="0"/>
      <w:ind w:left="2550"/>
      <w:jc w:val="both"/>
    </w:pPr>
    <w:rPr>
      <w:rFonts w:ascii="Calibri" w:hAnsi="Calibri"/>
      <w:sz w:val="21"/>
    </w:rPr>
  </w:style>
  <w:style w:type="paragraph" w:customStyle="1" w:styleId="xl100">
    <w:name w:val="xl100"/>
    <w:basedOn w:val="a3"/>
    <w:next w:val="toc510"/>
    <w:qFormat/>
    <w:pPr>
      <w:widowControl/>
      <w:shd w:val="clear" w:color="000000" w:fill="FFFFFF"/>
      <w:spacing w:before="280" w:after="280"/>
    </w:pPr>
    <w:rPr>
      <w:rFonts w:ascii="宋体" w:hAnsi="Calibri"/>
      <w:kern w:val="0"/>
      <w:sz w:val="20"/>
      <w:szCs w:val="20"/>
    </w:rPr>
  </w:style>
  <w:style w:type="paragraph" w:customStyle="1" w:styleId="toc510">
    <w:name w:val="toc 510"/>
    <w:next w:val="a3"/>
    <w:qFormat/>
    <w:pPr>
      <w:wordWrap w:val="0"/>
      <w:ind w:left="1700"/>
      <w:jc w:val="both"/>
    </w:pPr>
    <w:rPr>
      <w:rFonts w:ascii="Calibri" w:hAnsi="Calibri"/>
      <w:sz w:val="21"/>
    </w:rPr>
  </w:style>
  <w:style w:type="paragraph" w:customStyle="1" w:styleId="toc314">
    <w:name w:val="toc 314"/>
    <w:next w:val="a3"/>
    <w:qFormat/>
    <w:pPr>
      <w:wordWrap w:val="0"/>
      <w:ind w:left="850"/>
      <w:jc w:val="both"/>
    </w:pPr>
    <w:rPr>
      <w:rFonts w:ascii="Calibri" w:hAnsi="Calibri"/>
      <w:sz w:val="21"/>
    </w:rPr>
  </w:style>
  <w:style w:type="paragraph" w:customStyle="1" w:styleId="xl114">
    <w:name w:val="xl114"/>
    <w:basedOn w:val="a3"/>
    <w:next w:val="toc711"/>
    <w:qFormat/>
    <w:pPr>
      <w:widowControl/>
      <w:shd w:val="clear" w:color="000000" w:fill="FFFFFF"/>
      <w:spacing w:before="280" w:after="280"/>
      <w:jc w:val="center"/>
    </w:pPr>
    <w:rPr>
      <w:rFonts w:ascii="宋体" w:hAnsi="Calibri"/>
      <w:b/>
      <w:kern w:val="0"/>
      <w:sz w:val="20"/>
      <w:szCs w:val="20"/>
    </w:rPr>
  </w:style>
  <w:style w:type="paragraph" w:customStyle="1" w:styleId="xl107">
    <w:name w:val="xl107"/>
    <w:basedOn w:val="a3"/>
    <w:next w:val="toc610"/>
    <w:qFormat/>
    <w:pPr>
      <w:widowControl/>
      <w:shd w:val="clear" w:color="000000" w:fill="FFFFFF"/>
      <w:spacing w:before="280" w:after="280"/>
    </w:pPr>
    <w:rPr>
      <w:rFonts w:ascii="宋体" w:hAnsi="Calibri"/>
      <w:kern w:val="0"/>
      <w:sz w:val="20"/>
      <w:szCs w:val="20"/>
    </w:rPr>
  </w:style>
  <w:style w:type="paragraph" w:customStyle="1" w:styleId="toc610">
    <w:name w:val="toc 610"/>
    <w:next w:val="a3"/>
    <w:qFormat/>
    <w:pPr>
      <w:wordWrap w:val="0"/>
      <w:ind w:left="2125"/>
      <w:jc w:val="both"/>
    </w:pPr>
    <w:rPr>
      <w:rFonts w:ascii="Calibri" w:hAnsi="Calibri"/>
      <w:sz w:val="21"/>
    </w:rPr>
  </w:style>
  <w:style w:type="paragraph" w:customStyle="1" w:styleId="toc22">
    <w:name w:val="toc 22"/>
    <w:next w:val="a3"/>
    <w:qFormat/>
    <w:pPr>
      <w:wordWrap w:val="0"/>
      <w:ind w:left="425"/>
      <w:jc w:val="both"/>
    </w:pPr>
    <w:rPr>
      <w:rFonts w:ascii="Calibri" w:hAnsi="Calibri"/>
      <w:sz w:val="21"/>
    </w:rPr>
  </w:style>
  <w:style w:type="paragraph" w:customStyle="1" w:styleId="xl90">
    <w:name w:val="xl90"/>
    <w:basedOn w:val="a3"/>
    <w:next w:val="toc414"/>
    <w:qFormat/>
    <w:pPr>
      <w:widowControl/>
      <w:shd w:val="clear" w:color="000000" w:fill="FFFFFF"/>
      <w:spacing w:before="280" w:after="280"/>
    </w:pPr>
    <w:rPr>
      <w:rFonts w:ascii="宋体" w:hAnsi="Calibri"/>
      <w:kern w:val="0"/>
      <w:sz w:val="18"/>
      <w:szCs w:val="20"/>
    </w:rPr>
  </w:style>
  <w:style w:type="paragraph" w:customStyle="1" w:styleId="toc616">
    <w:name w:val="toc 616"/>
    <w:next w:val="a3"/>
    <w:qFormat/>
    <w:pPr>
      <w:wordWrap w:val="0"/>
      <w:ind w:left="2125"/>
      <w:jc w:val="both"/>
    </w:pPr>
    <w:rPr>
      <w:rFonts w:ascii="Calibri" w:hAnsi="Calibri"/>
      <w:sz w:val="21"/>
    </w:rPr>
  </w:style>
  <w:style w:type="paragraph" w:customStyle="1" w:styleId="toc96">
    <w:name w:val="toc 96"/>
    <w:next w:val="a3"/>
    <w:qFormat/>
    <w:pPr>
      <w:wordWrap w:val="0"/>
      <w:ind w:left="3400"/>
      <w:jc w:val="both"/>
    </w:pPr>
    <w:rPr>
      <w:rFonts w:ascii="Calibri" w:hAnsi="Calibri"/>
      <w:sz w:val="21"/>
    </w:rPr>
  </w:style>
  <w:style w:type="paragraph" w:customStyle="1" w:styleId="toc42">
    <w:name w:val="toc 42"/>
    <w:next w:val="a3"/>
    <w:qFormat/>
    <w:pPr>
      <w:wordWrap w:val="0"/>
      <w:ind w:left="1275"/>
      <w:jc w:val="both"/>
    </w:pPr>
    <w:rPr>
      <w:rFonts w:ascii="Calibri" w:hAnsi="Calibri"/>
      <w:sz w:val="21"/>
    </w:rPr>
  </w:style>
  <w:style w:type="paragraph" w:customStyle="1" w:styleId="xl117">
    <w:name w:val="xl117"/>
    <w:basedOn w:val="a3"/>
    <w:next w:val="toc311"/>
    <w:qFormat/>
    <w:pPr>
      <w:widowControl/>
      <w:shd w:val="clear" w:color="000000" w:fill="FFFFFF"/>
      <w:spacing w:before="280" w:after="280"/>
      <w:jc w:val="center"/>
    </w:pPr>
    <w:rPr>
      <w:rFonts w:ascii="Arial Narrow" w:hAnsi="Calibri"/>
      <w:kern w:val="0"/>
      <w:sz w:val="24"/>
      <w:szCs w:val="20"/>
    </w:rPr>
  </w:style>
  <w:style w:type="paragraph" w:customStyle="1" w:styleId="p15">
    <w:name w:val="p15"/>
    <w:basedOn w:val="a3"/>
    <w:next w:val="toc412"/>
    <w:qFormat/>
    <w:pPr>
      <w:widowControl/>
      <w:ind w:firstLine="420"/>
    </w:pPr>
    <w:rPr>
      <w:rFonts w:hAnsi="Calibri"/>
      <w:kern w:val="0"/>
      <w:szCs w:val="20"/>
    </w:rPr>
  </w:style>
  <w:style w:type="paragraph" w:customStyle="1" w:styleId="xl87">
    <w:name w:val="xl87"/>
    <w:basedOn w:val="a3"/>
    <w:next w:val="toc98"/>
    <w:qFormat/>
    <w:pPr>
      <w:widowControl/>
      <w:shd w:val="clear" w:color="000000" w:fill="FFFFFF"/>
      <w:spacing w:before="280" w:after="280"/>
    </w:pPr>
    <w:rPr>
      <w:rFonts w:ascii="Arial" w:hAnsi="Calibri"/>
      <w:kern w:val="0"/>
      <w:sz w:val="18"/>
      <w:szCs w:val="20"/>
    </w:rPr>
  </w:style>
  <w:style w:type="paragraph" w:customStyle="1" w:styleId="toc98">
    <w:name w:val="toc 98"/>
    <w:next w:val="a3"/>
    <w:qFormat/>
    <w:pPr>
      <w:wordWrap w:val="0"/>
      <w:ind w:left="3400"/>
      <w:jc w:val="both"/>
    </w:pPr>
    <w:rPr>
      <w:rFonts w:ascii="Calibri" w:hAnsi="Calibri"/>
      <w:sz w:val="21"/>
    </w:rPr>
  </w:style>
  <w:style w:type="paragraph" w:customStyle="1" w:styleId="72">
    <w:name w:val="列出段落7"/>
    <w:basedOn w:val="a3"/>
    <w:next w:val="toc58"/>
    <w:qFormat/>
    <w:pPr>
      <w:ind w:firstLine="420"/>
    </w:pPr>
    <w:rPr>
      <w:rFonts w:hAnsi="Calibri"/>
      <w:kern w:val="0"/>
      <w:szCs w:val="20"/>
    </w:rPr>
  </w:style>
  <w:style w:type="paragraph" w:customStyle="1" w:styleId="xl78">
    <w:name w:val="xl78"/>
    <w:basedOn w:val="a3"/>
    <w:next w:val="toc710"/>
    <w:qFormat/>
    <w:pPr>
      <w:widowControl/>
      <w:shd w:val="clear" w:color="000000" w:fill="FFFFFF"/>
      <w:spacing w:before="280" w:after="280"/>
    </w:pPr>
    <w:rPr>
      <w:rFonts w:ascii="宋体" w:hAnsi="Calibri"/>
      <w:b/>
      <w:kern w:val="0"/>
      <w:sz w:val="20"/>
      <w:szCs w:val="20"/>
    </w:rPr>
  </w:style>
  <w:style w:type="paragraph" w:customStyle="1" w:styleId="toc516">
    <w:name w:val="toc 516"/>
    <w:next w:val="a3"/>
    <w:qFormat/>
    <w:pPr>
      <w:wordWrap w:val="0"/>
      <w:ind w:left="1700"/>
      <w:jc w:val="both"/>
    </w:pPr>
    <w:rPr>
      <w:rFonts w:ascii="Calibri" w:hAnsi="Calibri"/>
      <w:sz w:val="21"/>
    </w:rPr>
  </w:style>
  <w:style w:type="paragraph" w:customStyle="1" w:styleId="xl89">
    <w:name w:val="xl89"/>
    <w:basedOn w:val="a3"/>
    <w:next w:val="toc811"/>
    <w:qFormat/>
    <w:pPr>
      <w:widowControl/>
      <w:shd w:val="clear" w:color="000000" w:fill="FFFFFF"/>
      <w:spacing w:before="280" w:after="280"/>
    </w:pPr>
    <w:rPr>
      <w:rFonts w:ascii="宋体" w:hAnsi="Calibri"/>
      <w:kern w:val="0"/>
      <w:sz w:val="20"/>
      <w:szCs w:val="20"/>
    </w:rPr>
  </w:style>
  <w:style w:type="paragraph" w:customStyle="1" w:styleId="toc910">
    <w:name w:val="toc 910"/>
    <w:next w:val="a3"/>
    <w:qFormat/>
    <w:pPr>
      <w:wordWrap w:val="0"/>
      <w:ind w:left="3400"/>
      <w:jc w:val="both"/>
    </w:pPr>
    <w:rPr>
      <w:rFonts w:ascii="Calibri" w:hAnsi="Calibri"/>
      <w:sz w:val="21"/>
    </w:rPr>
  </w:style>
  <w:style w:type="paragraph" w:customStyle="1" w:styleId="toc34">
    <w:name w:val="toc 34"/>
    <w:next w:val="a3"/>
    <w:qFormat/>
    <w:pPr>
      <w:wordWrap w:val="0"/>
      <w:ind w:left="850"/>
      <w:jc w:val="both"/>
    </w:pPr>
    <w:rPr>
      <w:rFonts w:ascii="Calibri" w:hAnsi="Calibri"/>
      <w:sz w:val="21"/>
    </w:rPr>
  </w:style>
  <w:style w:type="paragraph" w:customStyle="1" w:styleId="toc816">
    <w:name w:val="toc 816"/>
    <w:next w:val="a3"/>
    <w:qFormat/>
    <w:pPr>
      <w:wordWrap w:val="0"/>
      <w:ind w:left="2975"/>
      <w:jc w:val="both"/>
    </w:pPr>
    <w:rPr>
      <w:rFonts w:ascii="Calibri" w:hAnsi="Calibri"/>
      <w:sz w:val="21"/>
    </w:rPr>
  </w:style>
  <w:style w:type="paragraph" w:customStyle="1" w:styleId="toc43">
    <w:name w:val="toc 43"/>
    <w:next w:val="a3"/>
    <w:qFormat/>
    <w:pPr>
      <w:wordWrap w:val="0"/>
      <w:ind w:left="1275"/>
      <w:jc w:val="both"/>
    </w:pPr>
    <w:rPr>
      <w:rFonts w:ascii="Calibri" w:hAnsi="Calibri"/>
      <w:sz w:val="21"/>
    </w:rPr>
  </w:style>
  <w:style w:type="paragraph" w:customStyle="1" w:styleId="toc16">
    <w:name w:val="toc 16"/>
    <w:next w:val="a3"/>
    <w:qFormat/>
    <w:pPr>
      <w:wordWrap w:val="0"/>
      <w:jc w:val="both"/>
    </w:pPr>
    <w:rPr>
      <w:rFonts w:ascii="Calibri" w:hAnsi="Calibri"/>
      <w:sz w:val="21"/>
    </w:rPr>
  </w:style>
  <w:style w:type="paragraph" w:styleId="afff3">
    <w:name w:val="Quote"/>
    <w:next w:val="a3"/>
    <w:link w:val="Charf3"/>
    <w:qFormat/>
    <w:pPr>
      <w:wordWrap w:val="0"/>
      <w:spacing w:before="200" w:after="160"/>
      <w:ind w:left="864" w:right="864"/>
      <w:jc w:val="center"/>
    </w:pPr>
    <w:rPr>
      <w:rFonts w:ascii="Calibri" w:hAnsi="Calibri"/>
      <w:i/>
      <w:sz w:val="21"/>
    </w:rPr>
  </w:style>
  <w:style w:type="character" w:customStyle="1" w:styleId="Charf3">
    <w:name w:val="引用 Char"/>
    <w:basedOn w:val="a5"/>
    <w:link w:val="afff3"/>
    <w:qFormat/>
    <w:rPr>
      <w:rFonts w:ascii="Calibri" w:hAnsi="Calibri"/>
      <w:i/>
      <w:sz w:val="21"/>
    </w:rPr>
  </w:style>
  <w:style w:type="paragraph" w:customStyle="1" w:styleId="toc114">
    <w:name w:val="toc 114"/>
    <w:next w:val="a3"/>
    <w:qFormat/>
    <w:pPr>
      <w:wordWrap w:val="0"/>
      <w:jc w:val="both"/>
    </w:pPr>
    <w:rPr>
      <w:rFonts w:ascii="Calibri" w:hAnsi="Calibri"/>
      <w:sz w:val="21"/>
    </w:rPr>
  </w:style>
  <w:style w:type="paragraph" w:customStyle="1" w:styleId="xl119">
    <w:name w:val="xl119"/>
    <w:basedOn w:val="a3"/>
    <w:next w:val="toc314"/>
    <w:qFormat/>
    <w:pPr>
      <w:widowControl/>
      <w:shd w:val="clear" w:color="000000" w:fill="FFFFFF"/>
      <w:spacing w:before="280" w:after="280"/>
      <w:jc w:val="center"/>
    </w:pPr>
    <w:rPr>
      <w:rFonts w:ascii="宋体" w:hAnsi="Calibri"/>
      <w:b/>
      <w:kern w:val="0"/>
      <w:sz w:val="20"/>
      <w:szCs w:val="20"/>
    </w:rPr>
  </w:style>
  <w:style w:type="paragraph" w:customStyle="1" w:styleId="toc37">
    <w:name w:val="toc 37"/>
    <w:next w:val="a3"/>
    <w:qFormat/>
    <w:pPr>
      <w:wordWrap w:val="0"/>
      <w:ind w:left="850"/>
      <w:jc w:val="both"/>
    </w:pPr>
    <w:rPr>
      <w:rFonts w:ascii="Calibri" w:hAnsi="Calibri"/>
      <w:sz w:val="21"/>
    </w:rPr>
  </w:style>
  <w:style w:type="paragraph" w:customStyle="1" w:styleId="xl109">
    <w:name w:val="xl109"/>
    <w:basedOn w:val="a3"/>
    <w:next w:val="toc27"/>
    <w:qFormat/>
    <w:pPr>
      <w:widowControl/>
      <w:shd w:val="clear" w:color="000000" w:fill="FFFFFF"/>
      <w:spacing w:before="280" w:after="280"/>
    </w:pPr>
    <w:rPr>
      <w:rFonts w:ascii="宋体" w:hAnsi="Calibri"/>
      <w:kern w:val="0"/>
      <w:sz w:val="20"/>
      <w:szCs w:val="20"/>
    </w:rPr>
  </w:style>
  <w:style w:type="paragraph" w:customStyle="1" w:styleId="toc215">
    <w:name w:val="toc 215"/>
    <w:next w:val="a3"/>
    <w:qFormat/>
    <w:pPr>
      <w:wordWrap w:val="0"/>
      <w:ind w:left="425"/>
      <w:jc w:val="both"/>
    </w:pPr>
    <w:rPr>
      <w:rFonts w:ascii="Calibri" w:hAnsi="Calibri"/>
      <w:sz w:val="21"/>
    </w:rPr>
  </w:style>
  <w:style w:type="paragraph" w:customStyle="1" w:styleId="xl76">
    <w:name w:val="xl76"/>
    <w:basedOn w:val="a3"/>
    <w:next w:val="toc315"/>
    <w:qFormat/>
    <w:pPr>
      <w:widowControl/>
      <w:shd w:val="clear" w:color="000000" w:fill="FFFFFF"/>
      <w:spacing w:before="280" w:after="280"/>
      <w:jc w:val="center"/>
    </w:pPr>
    <w:rPr>
      <w:rFonts w:ascii="宋体" w:hAnsi="Calibri"/>
      <w:b/>
      <w:kern w:val="0"/>
      <w:sz w:val="20"/>
      <w:szCs w:val="20"/>
    </w:rPr>
  </w:style>
  <w:style w:type="paragraph" w:customStyle="1" w:styleId="toc92">
    <w:name w:val="toc 92"/>
    <w:next w:val="a3"/>
    <w:qFormat/>
    <w:pPr>
      <w:wordWrap w:val="0"/>
      <w:ind w:left="3400"/>
      <w:jc w:val="both"/>
    </w:pPr>
    <w:rPr>
      <w:rFonts w:ascii="Calibri" w:hAnsi="Calibri"/>
      <w:sz w:val="21"/>
    </w:rPr>
  </w:style>
  <w:style w:type="paragraph" w:customStyle="1" w:styleId="toc216">
    <w:name w:val="toc 216"/>
    <w:next w:val="a3"/>
    <w:qFormat/>
    <w:pPr>
      <w:wordWrap w:val="0"/>
      <w:ind w:left="425"/>
      <w:jc w:val="both"/>
    </w:pPr>
    <w:rPr>
      <w:rFonts w:ascii="Calibri" w:hAnsi="Calibri"/>
      <w:sz w:val="21"/>
    </w:rPr>
  </w:style>
  <w:style w:type="paragraph" w:customStyle="1" w:styleId="xl70">
    <w:name w:val="xl70"/>
    <w:basedOn w:val="a3"/>
    <w:next w:val="toc113"/>
    <w:qFormat/>
    <w:pPr>
      <w:widowControl/>
      <w:shd w:val="clear" w:color="000000" w:fill="FFFFFF"/>
      <w:spacing w:before="280" w:after="280"/>
    </w:pPr>
    <w:rPr>
      <w:rFonts w:ascii="宋体" w:hAnsi="Calibri"/>
      <w:kern w:val="0"/>
      <w:sz w:val="20"/>
      <w:szCs w:val="20"/>
    </w:rPr>
  </w:style>
  <w:style w:type="paragraph" w:customStyle="1" w:styleId="toc33">
    <w:name w:val="toc 33"/>
    <w:next w:val="a3"/>
    <w:qFormat/>
    <w:pPr>
      <w:wordWrap w:val="0"/>
      <w:ind w:left="850"/>
      <w:jc w:val="both"/>
    </w:pPr>
    <w:rPr>
      <w:rFonts w:ascii="Calibri" w:hAnsi="Calibri"/>
      <w:sz w:val="21"/>
    </w:rPr>
  </w:style>
  <w:style w:type="paragraph" w:customStyle="1" w:styleId="toc61">
    <w:name w:val="toc 61"/>
    <w:next w:val="a3"/>
    <w:qFormat/>
    <w:pPr>
      <w:wordWrap w:val="0"/>
      <w:ind w:left="2125"/>
      <w:jc w:val="both"/>
    </w:pPr>
    <w:rPr>
      <w:rFonts w:ascii="Calibri" w:hAnsi="Calibri"/>
      <w:sz w:val="21"/>
    </w:rPr>
  </w:style>
  <w:style w:type="paragraph" w:customStyle="1" w:styleId="xl98">
    <w:name w:val="xl98"/>
    <w:basedOn w:val="a3"/>
    <w:next w:val="toc211"/>
    <w:qFormat/>
    <w:pPr>
      <w:widowControl/>
      <w:shd w:val="clear" w:color="000000" w:fill="FFFFFF"/>
      <w:spacing w:before="280" w:after="280"/>
      <w:jc w:val="center"/>
    </w:pPr>
    <w:rPr>
      <w:rFonts w:ascii="宋体" w:hAnsi="Calibri"/>
      <w:kern w:val="0"/>
      <w:sz w:val="20"/>
      <w:szCs w:val="20"/>
    </w:rPr>
  </w:style>
  <w:style w:type="paragraph" w:customStyle="1" w:styleId="toc26">
    <w:name w:val="toc 26"/>
    <w:next w:val="a3"/>
    <w:qFormat/>
    <w:pPr>
      <w:wordWrap w:val="0"/>
      <w:ind w:left="425"/>
      <w:jc w:val="both"/>
    </w:pPr>
    <w:rPr>
      <w:rFonts w:ascii="Calibri" w:hAnsi="Calibri"/>
      <w:sz w:val="21"/>
    </w:rPr>
  </w:style>
  <w:style w:type="paragraph" w:customStyle="1" w:styleId="toc13">
    <w:name w:val="toc 13"/>
    <w:next w:val="a3"/>
    <w:qFormat/>
    <w:pPr>
      <w:wordWrap w:val="0"/>
      <w:jc w:val="both"/>
    </w:pPr>
    <w:rPr>
      <w:rFonts w:ascii="Calibri" w:hAnsi="Calibri"/>
      <w:sz w:val="21"/>
    </w:rPr>
  </w:style>
  <w:style w:type="paragraph" w:customStyle="1" w:styleId="510">
    <w:name w:val="目录 51"/>
    <w:next w:val="a3"/>
    <w:qFormat/>
    <w:pPr>
      <w:wordWrap w:val="0"/>
      <w:ind w:left="1700"/>
      <w:jc w:val="both"/>
    </w:pPr>
    <w:rPr>
      <w:rFonts w:ascii="Calibri" w:hAnsi="Calibri"/>
      <w:sz w:val="21"/>
    </w:rPr>
  </w:style>
  <w:style w:type="paragraph" w:customStyle="1" w:styleId="xl101">
    <w:name w:val="xl101"/>
    <w:basedOn w:val="a3"/>
    <w:next w:val="toc96"/>
    <w:qFormat/>
    <w:pPr>
      <w:widowControl/>
      <w:spacing w:before="280" w:after="280"/>
    </w:pPr>
    <w:rPr>
      <w:rFonts w:ascii="宋体" w:hAnsi="Calibri"/>
      <w:kern w:val="0"/>
      <w:sz w:val="20"/>
      <w:szCs w:val="20"/>
    </w:rPr>
  </w:style>
  <w:style w:type="paragraph" w:customStyle="1" w:styleId="toc75">
    <w:name w:val="toc 75"/>
    <w:next w:val="a3"/>
    <w:qFormat/>
    <w:pPr>
      <w:wordWrap w:val="0"/>
      <w:ind w:left="2550"/>
      <w:jc w:val="both"/>
    </w:pPr>
    <w:rPr>
      <w:rFonts w:ascii="Calibri" w:hAnsi="Calibri"/>
      <w:sz w:val="21"/>
    </w:rPr>
  </w:style>
  <w:style w:type="paragraph" w:customStyle="1" w:styleId="toc715">
    <w:name w:val="toc 715"/>
    <w:next w:val="a3"/>
    <w:qFormat/>
    <w:pPr>
      <w:wordWrap w:val="0"/>
      <w:ind w:left="2550"/>
      <w:jc w:val="both"/>
    </w:pPr>
    <w:rPr>
      <w:rFonts w:ascii="Calibri" w:hAnsi="Calibri"/>
      <w:sz w:val="21"/>
    </w:rPr>
  </w:style>
  <w:style w:type="paragraph" w:styleId="afff4">
    <w:name w:val="Intense Quote"/>
    <w:next w:val="a3"/>
    <w:link w:val="Charf4"/>
    <w:qFormat/>
    <w:pPr>
      <w:wordWrap w:val="0"/>
      <w:spacing w:before="360" w:after="360"/>
      <w:ind w:left="950" w:right="950"/>
      <w:jc w:val="center"/>
    </w:pPr>
    <w:rPr>
      <w:rFonts w:ascii="Calibri" w:hAnsi="Calibri"/>
      <w:i/>
      <w:sz w:val="21"/>
    </w:rPr>
  </w:style>
  <w:style w:type="character" w:customStyle="1" w:styleId="Charf4">
    <w:name w:val="明显引用 Char"/>
    <w:basedOn w:val="a5"/>
    <w:link w:val="afff4"/>
    <w:qFormat/>
    <w:rPr>
      <w:rFonts w:ascii="Calibri" w:hAnsi="Calibri"/>
      <w:i/>
      <w:sz w:val="21"/>
    </w:rPr>
  </w:style>
  <w:style w:type="paragraph" w:customStyle="1" w:styleId="CharCharCharCharCharCharChar">
    <w:name w:val="Char Char Char Char Char Char Char"/>
    <w:basedOn w:val="a3"/>
    <w:next w:val="toc215"/>
    <w:qFormat/>
    <w:pPr>
      <w:widowControl/>
      <w:spacing w:after="160" w:line="240" w:lineRule="exact"/>
    </w:pPr>
    <w:rPr>
      <w:rFonts w:hAnsi="Calibri"/>
      <w:kern w:val="0"/>
      <w:szCs w:val="20"/>
    </w:rPr>
  </w:style>
  <w:style w:type="paragraph" w:customStyle="1" w:styleId="toc23">
    <w:name w:val="toc 23"/>
    <w:next w:val="a3"/>
    <w:qFormat/>
    <w:pPr>
      <w:wordWrap w:val="0"/>
      <w:ind w:left="425"/>
      <w:jc w:val="both"/>
    </w:pPr>
    <w:rPr>
      <w:rFonts w:ascii="Calibri" w:hAnsi="Calibri"/>
      <w:sz w:val="21"/>
    </w:rPr>
  </w:style>
  <w:style w:type="paragraph" w:customStyle="1" w:styleId="610">
    <w:name w:val="目录 61"/>
    <w:next w:val="a3"/>
    <w:qFormat/>
    <w:pPr>
      <w:wordWrap w:val="0"/>
      <w:ind w:left="2125"/>
      <w:jc w:val="both"/>
    </w:pPr>
    <w:rPr>
      <w:rFonts w:ascii="Calibri" w:hAnsi="Calibri"/>
      <w:sz w:val="21"/>
    </w:rPr>
  </w:style>
  <w:style w:type="paragraph" w:customStyle="1" w:styleId="toc97">
    <w:name w:val="toc 97"/>
    <w:next w:val="a3"/>
    <w:qFormat/>
    <w:pPr>
      <w:wordWrap w:val="0"/>
      <w:ind w:left="3400"/>
      <w:jc w:val="both"/>
    </w:pPr>
    <w:rPr>
      <w:rFonts w:ascii="Calibri" w:hAnsi="Calibri"/>
      <w:sz w:val="21"/>
    </w:rPr>
  </w:style>
  <w:style w:type="paragraph" w:customStyle="1" w:styleId="toc74">
    <w:name w:val="toc 74"/>
    <w:next w:val="a3"/>
    <w:qFormat/>
    <w:pPr>
      <w:wordWrap w:val="0"/>
      <w:ind w:left="2550"/>
      <w:jc w:val="both"/>
    </w:pPr>
    <w:rPr>
      <w:rFonts w:ascii="Calibri" w:hAnsi="Calibri"/>
      <w:sz w:val="21"/>
    </w:rPr>
  </w:style>
  <w:style w:type="paragraph" w:customStyle="1" w:styleId="xl64">
    <w:name w:val="xl64"/>
    <w:basedOn w:val="a3"/>
    <w:next w:val="toc114"/>
    <w:qFormat/>
    <w:pPr>
      <w:widowControl/>
      <w:shd w:val="clear" w:color="000000" w:fill="FFFFFF"/>
      <w:spacing w:before="280" w:after="280"/>
    </w:pPr>
    <w:rPr>
      <w:rFonts w:ascii="宋体" w:hAnsi="Calibri"/>
      <w:kern w:val="0"/>
      <w:sz w:val="20"/>
      <w:szCs w:val="20"/>
    </w:rPr>
  </w:style>
  <w:style w:type="paragraph" w:customStyle="1" w:styleId="xl82">
    <w:name w:val="xl82"/>
    <w:basedOn w:val="a3"/>
    <w:next w:val="toc313"/>
    <w:qFormat/>
    <w:pPr>
      <w:widowControl/>
      <w:shd w:val="clear" w:color="000000" w:fill="FFFFFF"/>
      <w:spacing w:before="280" w:after="280"/>
    </w:pPr>
    <w:rPr>
      <w:rFonts w:ascii="宋体" w:hAnsi="Calibri"/>
      <w:kern w:val="0"/>
      <w:sz w:val="20"/>
      <w:szCs w:val="20"/>
    </w:rPr>
  </w:style>
  <w:style w:type="paragraph" w:customStyle="1" w:styleId="toc32">
    <w:name w:val="toc 32"/>
    <w:next w:val="a3"/>
    <w:qFormat/>
    <w:pPr>
      <w:wordWrap w:val="0"/>
      <w:ind w:left="850"/>
      <w:jc w:val="both"/>
    </w:pPr>
    <w:rPr>
      <w:rFonts w:ascii="Calibri" w:hAnsi="Calibri"/>
      <w:sz w:val="21"/>
    </w:rPr>
  </w:style>
  <w:style w:type="paragraph" w:customStyle="1" w:styleId="xl77">
    <w:name w:val="xl77"/>
    <w:basedOn w:val="a3"/>
    <w:next w:val="toc910"/>
    <w:qFormat/>
    <w:pPr>
      <w:widowControl/>
      <w:shd w:val="clear" w:color="000000" w:fill="FFFFFF"/>
      <w:spacing w:before="280" w:after="280"/>
      <w:jc w:val="center"/>
    </w:pPr>
    <w:rPr>
      <w:rFonts w:ascii="宋体" w:hAnsi="Calibri"/>
      <w:kern w:val="0"/>
      <w:sz w:val="20"/>
      <w:szCs w:val="20"/>
    </w:rPr>
  </w:style>
  <w:style w:type="character" w:customStyle="1" w:styleId="Char1c">
    <w:name w:val="正文缩进 Char1"/>
    <w:qFormat/>
    <w:rPr>
      <w:rFonts w:eastAsia="宋体"/>
      <w:kern w:val="2"/>
      <w:sz w:val="21"/>
      <w:lang w:val="en-US" w:eastAsia="zh-CN" w:bidi="ar-SA"/>
    </w:rPr>
  </w:style>
  <w:style w:type="character" w:customStyle="1" w:styleId="Char9">
    <w:name w:val="普通(网站) Char"/>
    <w:link w:val="af3"/>
    <w:uiPriority w:val="99"/>
    <w:qFormat/>
    <w:rPr>
      <w:kern w:val="2"/>
      <w:sz w:val="24"/>
      <w:szCs w:val="24"/>
    </w:rPr>
  </w:style>
  <w:style w:type="character" w:customStyle="1" w:styleId="Char21">
    <w:name w:val="批注文字 Char2"/>
    <w:basedOn w:val="a5"/>
    <w:semiHidden/>
    <w:qFormat/>
    <w:rPr>
      <w:rFonts w:ascii="宋体"/>
      <w:sz w:val="34"/>
    </w:rPr>
  </w:style>
  <w:style w:type="paragraph" w:styleId="afff5">
    <w:name w:val="Revision"/>
    <w:hidden/>
    <w:uiPriority w:val="99"/>
    <w:unhideWhenUsed/>
    <w:rsid w:val="0035475D"/>
    <w:rPr>
      <w:kern w:val="2"/>
      <w:sz w:val="21"/>
      <w:szCs w:val="24"/>
    </w:rPr>
  </w:style>
  <w:style w:type="paragraph" w:styleId="26">
    <w:name w:val="Body Text First Indent 2"/>
    <w:basedOn w:val="ac"/>
    <w:link w:val="2Char2"/>
    <w:semiHidden/>
    <w:unhideWhenUsed/>
    <w:rsid w:val="00A358E4"/>
    <w:pPr>
      <w:spacing w:after="120" w:line="240" w:lineRule="auto"/>
      <w:ind w:leftChars="200" w:left="420"/>
    </w:pPr>
  </w:style>
  <w:style w:type="character" w:customStyle="1" w:styleId="2Char2">
    <w:name w:val="正文首行缩进 2 Char"/>
    <w:basedOn w:val="Char2"/>
    <w:link w:val="26"/>
    <w:semiHidden/>
    <w:rsid w:val="00A358E4"/>
    <w:rPr>
      <w:rFonts w:eastAsia="宋体"/>
      <w:kern w:val="2"/>
      <w:sz w:val="21"/>
      <w:szCs w:val="24"/>
      <w:lang w:val="en-US" w:eastAsia="zh-CN" w:bidi="ar-SA"/>
    </w:rPr>
  </w:style>
  <w:style w:type="paragraph" w:styleId="afff6">
    <w:name w:val="No Spacing"/>
    <w:uiPriority w:val="1"/>
    <w:qFormat/>
    <w:rsid w:val="00A358E4"/>
    <w:rPr>
      <w:sz w:val="22"/>
      <w:szCs w:val="22"/>
    </w:rPr>
  </w:style>
  <w:style w:type="paragraph" w:customStyle="1" w:styleId="NormalIndent">
    <w:name w:val="NormalIndent"/>
    <w:basedOn w:val="a3"/>
    <w:qFormat/>
    <w:rsid w:val="00A358E4"/>
    <w:pPr>
      <w:ind w:firstLineChars="200" w:firstLine="420"/>
      <w:textAlignment w:val="baseline"/>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widowControl w:val="0"/>
      <w:jc w:val="both"/>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hyperlink" Target="http://www.szzfcg.cn/viewer.do?id=2455258" TargetMode="External"/><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CAEDF0-9222-4258-BA57-32982333A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79</Pages>
  <Words>60763</Words>
  <Characters>14805</Characters>
  <Application>Microsoft Office Word</Application>
  <DocSecurity>0</DocSecurity>
  <Lines>123</Lines>
  <Paragraphs>150</Paragraphs>
  <ScaleCrop>false</ScaleCrop>
  <Company>Microsoft</Company>
  <LinksUpToDate>false</LinksUpToDate>
  <CharactersWithSpaces>75418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招  标　文　件</dc:title>
  <dc:creator>thsware</dc:creator>
  <cp:lastModifiedBy>ZP</cp:lastModifiedBy>
  <cp:revision>357</cp:revision>
  <cp:lastPrinted>2018-11-06T09:21:00Z</cp:lastPrinted>
  <dcterms:created xsi:type="dcterms:W3CDTF">2019-12-17T03:44:00Z</dcterms:created>
  <dcterms:modified xsi:type="dcterms:W3CDTF">2024-04-22T09:12:00Z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2AE267C8BC1240309E4D8746DA0F98A4</vt:lpwstr>
  </property>
</Properties>
</file>