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610E4">
      <w:pPr>
        <w:tabs>
          <w:tab w:val="left" w:pos="142"/>
        </w:tabs>
        <w:snapToGrid w:val="0"/>
        <w:spacing w:line="360" w:lineRule="auto"/>
        <w:ind w:left="284" w:right="-57" w:rightChars="-27"/>
        <w:rPr>
          <w:rFonts w:ascii="Arial" w:hAnsi="Arial" w:cs="Arial"/>
          <w:kern w:val="0"/>
          <w:sz w:val="20"/>
          <w:szCs w:val="20"/>
        </w:rPr>
      </w:pPr>
      <w:bookmarkStart w:id="36" w:name="_GoBack"/>
      <w:bookmarkEnd w:id="36"/>
    </w:p>
    <w:p w14:paraId="643B423F">
      <w:pPr>
        <w:tabs>
          <w:tab w:val="left" w:pos="142"/>
        </w:tabs>
        <w:snapToGrid w:val="0"/>
        <w:spacing w:line="360" w:lineRule="auto"/>
        <w:ind w:left="284" w:right="-57" w:rightChars="-27"/>
        <w:rPr>
          <w:rFonts w:ascii="隶书" w:hAnsi="华文中宋" w:eastAsia="隶书"/>
          <w:sz w:val="84"/>
          <w:szCs w:val="84"/>
        </w:rPr>
      </w:pPr>
      <w:r>
        <w:rPr>
          <w:rFonts w:ascii="新宋体" w:hAnsi="新宋体" w:eastAsia="新宋体"/>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hint="eastAsia" w:ascii="隶书" w:hAnsi="华文中宋" w:eastAsia="隶书"/>
          <w:sz w:val="84"/>
          <w:szCs w:val="84"/>
        </w:rPr>
        <w:t>高效 规范 廉洁</w:t>
      </w:r>
    </w:p>
    <w:p w14:paraId="2D7DC909">
      <w:pPr>
        <w:rPr>
          <w:rFonts w:ascii="Calibri" w:hAnsi="Calibri"/>
          <w:szCs w:val="22"/>
        </w:rPr>
      </w:pPr>
    </w:p>
    <w:p w14:paraId="1EE30BE1">
      <w:pPr>
        <w:rPr>
          <w:rFonts w:ascii="Calibri" w:hAnsi="Calibri"/>
          <w:szCs w:val="22"/>
        </w:rPr>
      </w:pPr>
    </w:p>
    <w:p w14:paraId="2B175BB4">
      <w:pPr>
        <w:tabs>
          <w:tab w:val="left" w:pos="142"/>
        </w:tabs>
        <w:snapToGrid w:val="0"/>
        <w:spacing w:line="360" w:lineRule="auto"/>
        <w:ind w:left="1" w:right="-57" w:rightChars="-27"/>
        <w:jc w:val="center"/>
        <w:rPr>
          <w:rFonts w:ascii="华文中宋" w:hAnsi="华文中宋" w:eastAsia="华文中宋"/>
          <w:sz w:val="72"/>
          <w:szCs w:val="72"/>
        </w:rPr>
      </w:pPr>
      <w:r>
        <w:rPr>
          <w:rFonts w:hint="eastAsia" w:ascii="华文中宋" w:hAnsi="华文中宋" w:eastAsia="华文中宋"/>
          <w:sz w:val="72"/>
          <w:szCs w:val="72"/>
        </w:rPr>
        <w:t xml:space="preserve"> 政府采购文件</w:t>
      </w:r>
    </w:p>
    <w:p w14:paraId="73F23067">
      <w:pPr>
        <w:spacing w:line="360" w:lineRule="auto"/>
        <w:ind w:firstLine="480" w:firstLineChars="200"/>
        <w:rPr>
          <w:kern w:val="0"/>
          <w:sz w:val="24"/>
        </w:rPr>
      </w:pPr>
      <w:bookmarkStart w:id="0" w:name="_Hlk520380463"/>
    </w:p>
    <w:p w14:paraId="73CC6BD0">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项目名称：深圳市公园管理中心2024年应急安全保障服务</w:t>
      </w:r>
    </w:p>
    <w:p w14:paraId="22BDEB33">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项目编号：</w:t>
      </w:r>
      <w:r>
        <w:rPr>
          <w:rFonts w:ascii="华文中宋" w:hAnsi="华文中宋" w:eastAsia="华文中宋"/>
          <w:sz w:val="32"/>
          <w:szCs w:val="32"/>
        </w:rPr>
        <w:t>RNX2024158</w:t>
      </w:r>
      <w:r>
        <w:rPr>
          <w:rFonts w:hint="eastAsia" w:ascii="华文中宋" w:hAnsi="华文中宋" w:eastAsia="华文中宋"/>
          <w:sz w:val="32"/>
          <w:szCs w:val="32"/>
        </w:rPr>
        <w:t>ZC-</w:t>
      </w:r>
      <w:r>
        <w:t xml:space="preserve"> </w:t>
      </w:r>
      <w:r>
        <w:rPr>
          <w:rFonts w:ascii="华文中宋" w:hAnsi="华文中宋" w:eastAsia="华文中宋"/>
          <w:sz w:val="32"/>
          <w:szCs w:val="32"/>
        </w:rPr>
        <w:t>GYGLZX</w:t>
      </w:r>
    </w:p>
    <w:p w14:paraId="6413AC1C">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招标方式：公开招标</w:t>
      </w:r>
    </w:p>
    <w:p w14:paraId="5137DF1B">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采购人名称：深圳市公园管理中心</w:t>
      </w:r>
    </w:p>
    <w:p w14:paraId="0E9996D2"/>
    <w:bookmarkEnd w:id="0"/>
    <w:p w14:paraId="1007EBD2">
      <w:pPr>
        <w:rPr>
          <w:rFonts w:ascii="Calibri" w:hAnsi="Calibri"/>
          <w:szCs w:val="22"/>
        </w:rPr>
      </w:pPr>
    </w:p>
    <w:p w14:paraId="1000D66C">
      <w:pPr>
        <w:rPr>
          <w:rFonts w:ascii="Calibri" w:hAnsi="Calibri"/>
          <w:szCs w:val="22"/>
        </w:rPr>
      </w:pPr>
    </w:p>
    <w:p w14:paraId="20686E95">
      <w:pPr>
        <w:rPr>
          <w:rFonts w:ascii="Calibri" w:hAnsi="Calibri"/>
          <w:szCs w:val="22"/>
        </w:rPr>
      </w:pPr>
    </w:p>
    <w:p w14:paraId="3A1EDCAE">
      <w:pPr>
        <w:rPr>
          <w:rFonts w:ascii="Calibri" w:hAnsi="Calibri"/>
          <w:szCs w:val="22"/>
        </w:rPr>
      </w:pPr>
    </w:p>
    <w:p w14:paraId="71F49E62">
      <w:pPr>
        <w:rPr>
          <w:rFonts w:ascii="Calibri" w:hAnsi="Calibri"/>
          <w:szCs w:val="22"/>
        </w:rPr>
      </w:pPr>
    </w:p>
    <w:p w14:paraId="5F8BA991">
      <w:pPr>
        <w:rPr>
          <w:rFonts w:ascii="Calibri" w:hAnsi="Calibri"/>
          <w:szCs w:val="22"/>
        </w:rPr>
      </w:pPr>
    </w:p>
    <w:p w14:paraId="67D99D8D">
      <w:pPr>
        <w:rPr>
          <w:rFonts w:ascii="Calibri" w:hAnsi="Calibri"/>
          <w:szCs w:val="22"/>
        </w:rPr>
      </w:pPr>
    </w:p>
    <w:p w14:paraId="6D4BA706">
      <w:pPr>
        <w:rPr>
          <w:rFonts w:ascii="Calibri" w:hAnsi="Calibri"/>
          <w:szCs w:val="22"/>
        </w:rPr>
      </w:pPr>
    </w:p>
    <w:p w14:paraId="29F0B413">
      <w:pPr>
        <w:spacing w:line="360" w:lineRule="auto"/>
        <w:jc w:val="center"/>
        <w:rPr>
          <w:rFonts w:ascii="华文中宋" w:hAnsi="华文中宋" w:eastAsia="华文中宋"/>
          <w:sz w:val="32"/>
          <w:szCs w:val="32"/>
        </w:rPr>
      </w:pPr>
      <w:r>
        <w:rPr>
          <w:rFonts w:hint="eastAsia" w:ascii="华文中宋" w:hAnsi="华文中宋" w:eastAsia="华文中宋"/>
          <w:sz w:val="32"/>
          <w:szCs w:val="32"/>
        </w:rPr>
        <w:t>深圳市瑞凝信招标咨询有限公司</w:t>
      </w:r>
    </w:p>
    <w:p w14:paraId="08A39522">
      <w:pPr>
        <w:spacing w:line="360" w:lineRule="auto"/>
        <w:jc w:val="center"/>
        <w:rPr>
          <w:rFonts w:ascii="华文中宋" w:hAnsi="华文中宋" w:eastAsia="华文中宋"/>
          <w:sz w:val="32"/>
          <w:szCs w:val="32"/>
        </w:rPr>
      </w:pPr>
      <w:r>
        <w:rPr>
          <w:rFonts w:hint="eastAsia" w:ascii="华文中宋" w:hAnsi="华文中宋" w:eastAsia="华文中宋"/>
          <w:sz w:val="32"/>
          <w:szCs w:val="32"/>
        </w:rPr>
        <w:t>二〇二四年</w:t>
      </w:r>
    </w:p>
    <w:p w14:paraId="0B345B56">
      <w:pPr>
        <w:pStyle w:val="2"/>
      </w:pPr>
      <w:r>
        <w:rPr>
          <w:rFonts w:hint="eastAsia"/>
        </w:rPr>
        <w:t>警示条款</w:t>
      </w:r>
    </w:p>
    <w:p w14:paraId="144635A0">
      <w:pPr>
        <w:spacing w:line="276" w:lineRule="auto"/>
        <w:ind w:firstLine="426" w:firstLineChars="177"/>
        <w:rPr>
          <w:rFonts w:ascii="新宋体" w:hAnsi="新宋体" w:eastAsia="新宋体"/>
          <w:sz w:val="24"/>
        </w:rPr>
      </w:pPr>
      <w:r>
        <w:rPr>
          <w:rFonts w:hint="eastAsia" w:ascii="新宋体" w:hAnsi="新宋体" w:eastAsia="新宋体"/>
          <w:b/>
          <w:sz w:val="24"/>
        </w:rPr>
        <w:t>一、《深圳经济特区政府采购条例》第五十七条</w:t>
      </w:r>
      <w:r>
        <w:rPr>
          <w:rFonts w:hint="eastAsia" w:ascii="新宋体" w:hAnsi="新宋体" w:eastAsia="新宋体"/>
          <w:sz w:val="24"/>
        </w:rPr>
        <w:t xml:space="preserve">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BDE0CB9">
      <w:pPr>
        <w:spacing w:line="276" w:lineRule="auto"/>
        <w:rPr>
          <w:rFonts w:ascii="新宋体" w:hAnsi="新宋体" w:eastAsia="新宋体"/>
          <w:sz w:val="24"/>
        </w:rPr>
      </w:pPr>
      <w:r>
        <w:rPr>
          <w:rFonts w:hint="eastAsia" w:ascii="新宋体" w:hAnsi="新宋体" w:eastAsia="新宋体"/>
          <w:sz w:val="24"/>
        </w:rPr>
        <w:t xml:space="preserve">  （一）在采购活动中应当回避而未回避的；</w:t>
      </w:r>
    </w:p>
    <w:p w14:paraId="4343B6C2">
      <w:pPr>
        <w:spacing w:line="276" w:lineRule="auto"/>
        <w:rPr>
          <w:rFonts w:ascii="新宋体" w:hAnsi="新宋体" w:eastAsia="新宋体"/>
          <w:sz w:val="24"/>
        </w:rPr>
      </w:pPr>
      <w:r>
        <w:rPr>
          <w:rFonts w:hint="eastAsia" w:ascii="新宋体" w:hAnsi="新宋体" w:eastAsia="新宋体"/>
          <w:sz w:val="24"/>
        </w:rPr>
        <w:t xml:space="preserve">  （二）未按本条例规定签订、履行采购合同，造成严重后果的；</w:t>
      </w:r>
    </w:p>
    <w:p w14:paraId="12210B46">
      <w:pPr>
        <w:spacing w:line="276" w:lineRule="auto"/>
        <w:rPr>
          <w:rFonts w:ascii="新宋体" w:hAnsi="新宋体" w:eastAsia="新宋体"/>
          <w:sz w:val="24"/>
        </w:rPr>
      </w:pPr>
      <w:r>
        <w:rPr>
          <w:rFonts w:hint="eastAsia" w:ascii="新宋体" w:hAnsi="新宋体" w:eastAsia="新宋体"/>
          <w:sz w:val="24"/>
        </w:rPr>
        <w:t xml:space="preserve">  （三）隐瞒真实情况，提供虚假资料的；</w:t>
      </w:r>
    </w:p>
    <w:p w14:paraId="1B8B2F0D">
      <w:pPr>
        <w:spacing w:line="276" w:lineRule="auto"/>
        <w:rPr>
          <w:rFonts w:ascii="新宋体" w:hAnsi="新宋体" w:eastAsia="新宋体"/>
          <w:sz w:val="24"/>
        </w:rPr>
      </w:pPr>
      <w:r>
        <w:rPr>
          <w:rFonts w:hint="eastAsia" w:ascii="新宋体" w:hAnsi="新宋体" w:eastAsia="新宋体"/>
          <w:sz w:val="24"/>
        </w:rPr>
        <w:t xml:space="preserve">  （四）以非法手段排斥其他供应商参与竞争的；</w:t>
      </w:r>
    </w:p>
    <w:p w14:paraId="3CC10953">
      <w:pPr>
        <w:spacing w:line="276" w:lineRule="auto"/>
        <w:rPr>
          <w:rFonts w:ascii="新宋体" w:hAnsi="新宋体" w:eastAsia="新宋体"/>
          <w:sz w:val="24"/>
        </w:rPr>
      </w:pPr>
      <w:r>
        <w:rPr>
          <w:rFonts w:hint="eastAsia" w:ascii="新宋体" w:hAnsi="新宋体" w:eastAsia="新宋体"/>
          <w:sz w:val="24"/>
        </w:rPr>
        <w:t xml:space="preserve">  （五）与其他采购参加人串通投标的；</w:t>
      </w:r>
    </w:p>
    <w:p w14:paraId="25CFD59C">
      <w:pPr>
        <w:spacing w:line="276" w:lineRule="auto"/>
        <w:rPr>
          <w:rFonts w:ascii="新宋体" w:hAnsi="新宋体" w:eastAsia="新宋体"/>
          <w:sz w:val="24"/>
        </w:rPr>
      </w:pPr>
      <w:r>
        <w:rPr>
          <w:rFonts w:hint="eastAsia" w:ascii="新宋体" w:hAnsi="新宋体" w:eastAsia="新宋体"/>
          <w:sz w:val="24"/>
        </w:rPr>
        <w:t xml:space="preserve">  （六）恶意投诉的；</w:t>
      </w:r>
    </w:p>
    <w:p w14:paraId="06484F74">
      <w:pPr>
        <w:spacing w:line="276" w:lineRule="auto"/>
        <w:rPr>
          <w:rFonts w:ascii="新宋体" w:hAnsi="新宋体" w:eastAsia="新宋体"/>
          <w:sz w:val="24"/>
        </w:rPr>
      </w:pPr>
      <w:r>
        <w:rPr>
          <w:rFonts w:hint="eastAsia" w:ascii="新宋体" w:hAnsi="新宋体" w:eastAsia="新宋体"/>
          <w:sz w:val="24"/>
        </w:rPr>
        <w:t xml:space="preserve">  （七）向采购项目相关人行贿或者提供其他不当利益的；</w:t>
      </w:r>
    </w:p>
    <w:p w14:paraId="3D628DF5">
      <w:pPr>
        <w:spacing w:line="276" w:lineRule="auto"/>
        <w:rPr>
          <w:rFonts w:ascii="新宋体" w:hAnsi="新宋体" w:eastAsia="新宋体"/>
          <w:sz w:val="24"/>
        </w:rPr>
      </w:pPr>
      <w:r>
        <w:rPr>
          <w:rFonts w:hint="eastAsia" w:ascii="新宋体" w:hAnsi="新宋体" w:eastAsia="新宋体"/>
          <w:sz w:val="24"/>
        </w:rPr>
        <w:t xml:space="preserve">  （八）阻碍、抗拒主管部门监督检查的；</w:t>
      </w:r>
    </w:p>
    <w:p w14:paraId="37651BC8">
      <w:pPr>
        <w:spacing w:line="276" w:lineRule="auto"/>
        <w:rPr>
          <w:rFonts w:ascii="新宋体" w:hAnsi="新宋体" w:eastAsia="新宋体"/>
          <w:sz w:val="24"/>
        </w:rPr>
      </w:pPr>
      <w:r>
        <w:rPr>
          <w:rFonts w:hint="eastAsia" w:ascii="新宋体" w:hAnsi="新宋体" w:eastAsia="新宋体"/>
          <w:sz w:val="24"/>
        </w:rPr>
        <w:t xml:space="preserve">  （九）其他违反本条例规定的行为。</w:t>
      </w:r>
    </w:p>
    <w:p w14:paraId="3376D615">
      <w:pPr>
        <w:spacing w:line="276" w:lineRule="auto"/>
        <w:rPr>
          <w:rFonts w:ascii="新宋体" w:hAnsi="新宋体" w:eastAsia="新宋体"/>
          <w:sz w:val="24"/>
        </w:rPr>
      </w:pPr>
    </w:p>
    <w:p w14:paraId="45460265">
      <w:pPr>
        <w:widowControl/>
        <w:spacing w:line="276" w:lineRule="auto"/>
        <w:ind w:firstLine="482" w:firstLineChars="200"/>
        <w:jc w:val="left"/>
        <w:rPr>
          <w:rFonts w:ascii="新宋体" w:hAnsi="新宋体" w:eastAsia="新宋体"/>
          <w:sz w:val="24"/>
        </w:rPr>
      </w:pPr>
      <w:r>
        <w:rPr>
          <w:rFonts w:ascii="新宋体" w:hAnsi="新宋体" w:eastAsia="新宋体"/>
          <w:b/>
          <w:sz w:val="24"/>
        </w:rPr>
        <w:t>二</w:t>
      </w:r>
      <w:r>
        <w:rPr>
          <w:rFonts w:hint="eastAsia" w:ascii="新宋体" w:hAnsi="新宋体" w:eastAsia="新宋体"/>
          <w:b/>
          <w:sz w:val="24"/>
        </w:rPr>
        <w:t>、《深圳经济特区政府采购条例实施细则》第七十六条</w:t>
      </w:r>
      <w:r>
        <w:rPr>
          <w:rFonts w:hint="eastAsia" w:ascii="新宋体" w:hAnsi="新宋体" w:eastAsia="新宋体"/>
          <w:sz w:val="24"/>
        </w:rPr>
        <w:t> 供应商有下列行为之一的，由主管部门记入供应商诚信档案并作出以下处罚：</w:t>
      </w:r>
    </w:p>
    <w:p w14:paraId="23638E0D">
      <w:pPr>
        <w:pStyle w:val="37"/>
        <w:spacing w:line="276" w:lineRule="auto"/>
        <w:ind w:firstLine="480" w:firstLineChars="200"/>
        <w:textAlignment w:val="baseline"/>
        <w:rPr>
          <w:rFonts w:ascii="新宋体" w:hAnsi="新宋体" w:eastAsia="新宋体"/>
        </w:rPr>
      </w:pPr>
      <w:r>
        <w:rPr>
          <w:rFonts w:hint="eastAsia" w:ascii="新宋体" w:hAnsi="新宋体" w:eastAsia="新宋体"/>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1885445">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3C538C66">
      <w:pPr>
        <w:pStyle w:val="37"/>
        <w:spacing w:line="276" w:lineRule="auto"/>
        <w:ind w:firstLine="480" w:firstLineChars="200"/>
        <w:textAlignment w:val="baseline"/>
        <w:rPr>
          <w:rFonts w:ascii="新宋体" w:hAnsi="新宋体" w:eastAsia="新宋体"/>
        </w:rPr>
      </w:pPr>
      <w:r>
        <w:rPr>
          <w:rFonts w:hint="eastAsia" w:ascii="新宋体" w:hAnsi="新宋体" w:eastAsia="新宋体"/>
        </w:rPr>
        <w:t>四、《深圳经济特区政府采购条例实施细则》第七十七条 供应商有下列行为之一的，属于情节严重，由市场监管部门依法吊销其营业执照，主管部门取消其参与本市政府采购的资格，并作出以下处罚：</w:t>
      </w:r>
    </w:p>
    <w:p w14:paraId="5266AECB">
      <w:pPr>
        <w:pStyle w:val="37"/>
        <w:spacing w:line="276" w:lineRule="auto"/>
        <w:ind w:firstLine="480" w:firstLineChars="200"/>
        <w:textAlignment w:val="baseline"/>
        <w:rPr>
          <w:rFonts w:ascii="新宋体" w:hAnsi="新宋体" w:eastAsia="新宋体"/>
        </w:rPr>
      </w:pPr>
      <w:r>
        <w:rPr>
          <w:rFonts w:hint="eastAsia" w:ascii="新宋体" w:hAnsi="新宋体" w:eastAsia="新宋体"/>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68DB44BB">
      <w:pPr>
        <w:pStyle w:val="37"/>
        <w:spacing w:line="276" w:lineRule="auto"/>
        <w:ind w:firstLine="480" w:firstLineChars="200"/>
        <w:textAlignment w:val="baseline"/>
        <w:rPr>
          <w:rFonts w:ascii="新宋体" w:hAnsi="新宋体" w:eastAsia="新宋体"/>
        </w:rPr>
      </w:pPr>
      <w:r>
        <w:rPr>
          <w:rFonts w:hint="eastAsia" w:ascii="新宋体" w:hAnsi="新宋体" w:eastAsia="新宋体"/>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6048E264">
      <w:pPr>
        <w:pStyle w:val="37"/>
        <w:spacing w:line="276" w:lineRule="auto"/>
        <w:textAlignment w:val="baseline"/>
        <w:rPr>
          <w:rFonts w:ascii="新宋体" w:hAnsi="新宋体" w:eastAsia="新宋体"/>
        </w:rPr>
      </w:pPr>
    </w:p>
    <w:p w14:paraId="2EA20AE0">
      <w:pPr>
        <w:pStyle w:val="37"/>
        <w:spacing w:line="276" w:lineRule="auto"/>
        <w:ind w:firstLine="480" w:firstLineChars="200"/>
        <w:textAlignment w:val="baseline"/>
        <w:rPr>
          <w:rFonts w:ascii="新宋体" w:hAnsi="新宋体" w:eastAsia="新宋体"/>
        </w:rPr>
      </w:pPr>
      <w:r>
        <w:rPr>
          <w:rFonts w:hint="eastAsia" w:ascii="新宋体" w:hAnsi="新宋体" w:eastAsia="新宋体"/>
        </w:rPr>
        <w:t>五、《深圳经济特区政府采购条例实施细则》第七十九条 供应商有下列情形的，属于采购条例所称的串通投标行为，按照采购条例第五十七条有关规定处理：</w:t>
      </w:r>
    </w:p>
    <w:p w14:paraId="3724F59D">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（一）投标供应商之间相互约定给予未中标的供应商利益补偿；</w:t>
      </w:r>
    </w:p>
    <w:p w14:paraId="0F0ACE1F">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（二）不同投标供应商的法定代表人、主要经营负责人、项目投标授权代表人、项目负责人、主要技术人员为同一人、属同一单位或者在同一单位缴纳社会保险；　　　　 </w:t>
      </w:r>
    </w:p>
    <w:p w14:paraId="271C55FA">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（三）不同投标供应商的投标文件由同一单位或者同一人编制，或者由同一人分阶段参与编制的；</w:t>
      </w:r>
    </w:p>
    <w:p w14:paraId="5B16F47F">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（四）不同投标供应商的投标文件或部分投标文件相互混装；</w:t>
      </w:r>
    </w:p>
    <w:p w14:paraId="7A2E55B9">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（五）不同投标供应商的投标文件内容存在非正常一致；</w:t>
      </w:r>
    </w:p>
    <w:p w14:paraId="0501C277">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（六）由同一单位工作人员为两家以上（含两家）供应商进行同一项投标活动的；</w:t>
      </w:r>
    </w:p>
    <w:p w14:paraId="55485698">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（七）主管部门依照法律、法规认定的其他情形。</w:t>
      </w:r>
    </w:p>
    <w:p w14:paraId="33A88C2C">
      <w:pPr>
        <w:pStyle w:val="37"/>
        <w:spacing w:line="276" w:lineRule="auto"/>
        <w:ind w:firstLine="480" w:firstLineChars="200"/>
        <w:textAlignment w:val="baseline"/>
        <w:rPr>
          <w:rFonts w:ascii="新宋体" w:hAnsi="新宋体" w:eastAsia="新宋体"/>
        </w:rPr>
      </w:pPr>
      <w:r>
        <w:rPr>
          <w:rFonts w:ascii="新宋体" w:hAnsi="新宋体" w:eastAsia="新宋体"/>
        </w:rPr>
        <w:t>六</w:t>
      </w:r>
      <w:r>
        <w:rPr>
          <w:rFonts w:hint="eastAsia" w:ascii="新宋体" w:hAnsi="新宋体" w:eastAsia="新宋体"/>
        </w:rPr>
        <w:t>、《深圳经济特区政府采购条例实施细则》第八十一条 供应商有下列情形之一的，属于隐瞒真实情况，提供虚假资料，按照采购条例第五十七的有关规定处理：</w:t>
      </w:r>
    </w:p>
    <w:p w14:paraId="14E08D6A">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（一）通过转让或者租借等方式从其他单位获取资格或者资质证书投标的；</w:t>
      </w:r>
    </w:p>
    <w:p w14:paraId="726B1B05">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（二）由其他单位或者其他单位负责人在投标供应商编制的投标文件上加盖印章或者签字的；</w:t>
      </w:r>
    </w:p>
    <w:p w14:paraId="5D71013B">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（三）项目负责人或者主要技术人员不是本单位人员的；</w:t>
      </w:r>
    </w:p>
    <w:p w14:paraId="74C197B2">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（四）投标保证金不是从投标供应商基本账户转出的；</w:t>
      </w:r>
    </w:p>
    <w:p w14:paraId="6499165A">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（五）其他隐瞒真实情况、提供虚假资料的行为。</w:t>
      </w:r>
    </w:p>
    <w:p w14:paraId="5D31DEA5">
      <w:pPr>
        <w:widowControl/>
        <w:spacing w:line="276" w:lineRule="auto"/>
        <w:ind w:firstLine="480" w:firstLineChars="200"/>
        <w:jc w:val="left"/>
        <w:textAlignment w:val="baseline"/>
        <w:rPr>
          <w:rFonts w:hint="eastAsia" w:ascii="inherit" w:hAnsi="inherit" w:eastAsia="微软雅黑" w:cs="宋体"/>
          <w:b/>
          <w:bCs/>
          <w:color w:val="333333"/>
          <w:kern w:val="0"/>
          <w:sz w:val="20"/>
          <w:szCs w:val="20"/>
          <w:shd w:val="clear" w:color="auto" w:fill="FFFFFF"/>
        </w:rPr>
      </w:pPr>
      <w:r>
        <w:rPr>
          <w:rFonts w:hint="eastAsia" w:ascii="新宋体" w:hAnsi="新宋体" w:eastAsia="新宋体"/>
          <w:sz w:val="24"/>
        </w:rPr>
        <w:t>投标供应商不能提供项目负责人或者主要技术人员的劳动合同、社会保险等劳动关系证明材料的，视为存在前款第（三）项规定的情形</w:t>
      </w:r>
      <w:r>
        <w:rPr>
          <w:rFonts w:hint="eastAsia" w:ascii="新宋体" w:hAnsi="新宋体" w:eastAsia="新宋体"/>
          <w:sz w:val="28"/>
          <w:szCs w:val="28"/>
        </w:rPr>
        <w:t>。</w:t>
      </w:r>
    </w:p>
    <w:p w14:paraId="1312D0B3">
      <w:pPr>
        <w:spacing w:line="276" w:lineRule="auto"/>
        <w:ind w:firstLine="480"/>
        <w:rPr>
          <w:rFonts w:ascii="新宋体" w:hAnsi="新宋体" w:eastAsia="新宋体"/>
          <w:sz w:val="24"/>
        </w:rPr>
      </w:pPr>
      <w:r>
        <w:rPr>
          <w:rFonts w:ascii="新宋体" w:hAnsi="新宋体" w:eastAsia="新宋体"/>
          <w:sz w:val="24"/>
        </w:rPr>
        <w:t>七</w:t>
      </w:r>
      <w:r>
        <w:rPr>
          <w:rFonts w:hint="eastAsia" w:ascii="新宋体" w:hAnsi="新宋体" w:eastAsia="新宋体"/>
          <w:sz w:val="24"/>
        </w:rPr>
        <w:t>、《中华人民共和国政府采购法实施条例》第十八条  单位负责人为同一人或者存在直接控股、管理关系的不同供应商，不得参加同一合同项下的政府采购活动。</w:t>
      </w:r>
    </w:p>
    <w:p w14:paraId="408CE93D">
      <w:pPr>
        <w:widowControl/>
        <w:jc w:val="left"/>
        <w:rPr>
          <w:rFonts w:ascii="新宋体" w:hAnsi="新宋体" w:eastAsia="新宋体"/>
          <w:sz w:val="24"/>
        </w:rPr>
      </w:pPr>
      <w:r>
        <w:rPr>
          <w:rFonts w:ascii="新宋体" w:hAnsi="新宋体" w:eastAsia="新宋体"/>
          <w:sz w:val="24"/>
        </w:rPr>
        <w:br w:type="page"/>
      </w:r>
    </w:p>
    <w:p w14:paraId="37209B11">
      <w:pPr>
        <w:pStyle w:val="2"/>
      </w:pPr>
      <w:r>
        <w:rPr>
          <w:rFonts w:hint="eastAsia"/>
        </w:rPr>
        <w:t>招标文件信息</w:t>
      </w:r>
    </w:p>
    <w:p w14:paraId="6A414787">
      <w:pPr>
        <w:widowControl/>
        <w:spacing w:after="100" w:afterAutospacing="1"/>
        <w:rPr>
          <w:rFonts w:ascii="新宋体" w:hAnsi="新宋体" w:eastAsia="新宋体"/>
        </w:rPr>
      </w:pPr>
      <w:r>
        <w:rPr>
          <w:rFonts w:ascii="新宋体" w:hAnsi="新宋体" w:eastAsia="新宋体"/>
        </w:rPr>
        <w:t>项目编号：RNX2024158ZC-GYGLZX</w:t>
      </w:r>
    </w:p>
    <w:p w14:paraId="044E7BD7">
      <w:pPr>
        <w:widowControl/>
        <w:spacing w:after="100" w:afterAutospacing="1"/>
        <w:rPr>
          <w:rFonts w:ascii="新宋体" w:hAnsi="新宋体" w:eastAsia="新宋体"/>
        </w:rPr>
      </w:pPr>
      <w:r>
        <w:rPr>
          <w:rFonts w:ascii="新宋体" w:hAnsi="新宋体" w:eastAsia="新宋体"/>
        </w:rPr>
        <w:t>项目名称：</w:t>
      </w:r>
      <w:r>
        <w:rPr>
          <w:rFonts w:hint="eastAsia" w:ascii="新宋体" w:hAnsi="新宋体" w:eastAsia="新宋体"/>
        </w:rPr>
        <w:t>深圳市公园管理中心2024年应急安全保障服务</w:t>
      </w:r>
    </w:p>
    <w:p w14:paraId="3A182A25">
      <w:pPr>
        <w:widowControl/>
        <w:spacing w:after="100" w:afterAutospacing="1"/>
        <w:rPr>
          <w:rFonts w:ascii="新宋体" w:hAnsi="新宋体" w:eastAsia="新宋体"/>
        </w:rPr>
      </w:pPr>
      <w:r>
        <w:rPr>
          <w:rFonts w:ascii="新宋体" w:hAnsi="新宋体" w:eastAsia="新宋体"/>
        </w:rPr>
        <w:t xml:space="preserve">包   </w:t>
      </w:r>
      <w:r>
        <w:rPr>
          <w:rFonts w:hint="eastAsia" w:ascii="新宋体" w:hAnsi="新宋体" w:eastAsia="新宋体"/>
        </w:rPr>
        <w:t xml:space="preserve"> </w:t>
      </w:r>
      <w:r>
        <w:rPr>
          <w:rFonts w:ascii="新宋体" w:hAnsi="新宋体" w:eastAsia="新宋体"/>
        </w:rPr>
        <w:t xml:space="preserve">号： </w:t>
      </w:r>
      <w:r>
        <w:rPr>
          <w:rFonts w:hint="eastAsia" w:ascii="新宋体" w:hAnsi="新宋体" w:eastAsia="新宋体"/>
        </w:rPr>
        <w:t>A 包</w:t>
      </w:r>
    </w:p>
    <w:p w14:paraId="1C1EA55F">
      <w:pPr>
        <w:widowControl/>
        <w:spacing w:after="100" w:afterAutospacing="1"/>
        <w:rPr>
          <w:rFonts w:ascii="新宋体" w:hAnsi="新宋体" w:eastAsia="新宋体"/>
        </w:rPr>
      </w:pPr>
      <w:r>
        <w:rPr>
          <w:rFonts w:ascii="新宋体" w:hAnsi="新宋体" w:eastAsia="新宋体"/>
        </w:rPr>
        <w:t>项目类型：</w:t>
      </w:r>
      <w:r>
        <w:rPr>
          <w:rFonts w:hint="eastAsia" w:ascii="新宋体" w:hAnsi="新宋体" w:eastAsia="新宋体"/>
        </w:rPr>
        <w:t xml:space="preserve"> 服务类</w:t>
      </w:r>
    </w:p>
    <w:p w14:paraId="6543FC49">
      <w:pPr>
        <w:widowControl/>
        <w:spacing w:after="100" w:afterAutospacing="1"/>
        <w:rPr>
          <w:rFonts w:ascii="新宋体" w:hAnsi="新宋体" w:eastAsia="新宋体"/>
        </w:rPr>
      </w:pPr>
      <w:r>
        <w:rPr>
          <w:rFonts w:ascii="新宋体" w:hAnsi="新宋体" w:eastAsia="新宋体"/>
        </w:rPr>
        <w:t>采购方式： 公开招标</w:t>
      </w:r>
    </w:p>
    <w:p w14:paraId="30CF2A39">
      <w:pPr>
        <w:widowControl/>
        <w:spacing w:after="100" w:afterAutospacing="1"/>
        <w:rPr>
          <w:rFonts w:ascii="新宋体" w:hAnsi="新宋体" w:eastAsia="新宋体"/>
          <w:b/>
        </w:rPr>
      </w:pPr>
      <w:r>
        <w:rPr>
          <w:rFonts w:ascii="新宋体" w:hAnsi="新宋体" w:eastAsia="新宋体"/>
        </w:rPr>
        <w:t>货币类型： 人民币</w:t>
      </w:r>
    </w:p>
    <w:p w14:paraId="20767B3F">
      <w:pPr>
        <w:pStyle w:val="5"/>
        <w:rPr>
          <w:rFonts w:ascii="新宋体" w:hAnsi="新宋体" w:eastAsia="新宋体"/>
          <w:kern w:val="44"/>
          <w:sz w:val="30"/>
          <w:szCs w:val="30"/>
        </w:rPr>
      </w:pPr>
      <w:r>
        <w:rPr>
          <w:rFonts w:hint="eastAsia" w:ascii="新宋体" w:hAnsi="新宋体" w:eastAsia="新宋体"/>
          <w:kern w:val="44"/>
          <w:sz w:val="30"/>
          <w:szCs w:val="3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6DDF74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DF68D15">
            <w:pPr>
              <w:spacing w:line="276" w:lineRule="auto"/>
              <w:jc w:val="center"/>
              <w:rPr>
                <w:rFonts w:ascii="新宋体" w:hAnsi="新宋体" w:eastAsia="新宋体"/>
                <w:b/>
              </w:rPr>
            </w:pPr>
            <w:r>
              <w:rPr>
                <w:rFonts w:ascii="新宋体" w:hAnsi="新宋体" w:eastAsia="新宋体"/>
                <w:b/>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78A46F01">
            <w:pPr>
              <w:spacing w:line="276" w:lineRule="auto"/>
              <w:jc w:val="center"/>
              <w:rPr>
                <w:rFonts w:ascii="新宋体" w:hAnsi="新宋体" w:eastAsia="新宋体"/>
                <w:b/>
              </w:rPr>
            </w:pPr>
            <w:r>
              <w:rPr>
                <w:rFonts w:ascii="新宋体" w:hAnsi="新宋体" w:eastAsia="新宋体"/>
                <w:b/>
              </w:rPr>
              <w:t>内容</w:t>
            </w:r>
          </w:p>
        </w:tc>
      </w:tr>
      <w:tr w14:paraId="72CEB6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11" w:hRule="atLeast"/>
          <w:jc w:val="center"/>
        </w:trPr>
        <w:tc>
          <w:tcPr>
            <w:tcW w:w="794" w:type="dxa"/>
            <w:tcBorders>
              <w:top w:val="single" w:color="000000" w:sz="8" w:space="0"/>
              <w:left w:val="single" w:color="000000" w:sz="8" w:space="0"/>
              <w:bottom w:val="single" w:color="000000" w:sz="8" w:space="0"/>
              <w:right w:val="single" w:color="000000" w:sz="8" w:space="0"/>
            </w:tcBorders>
          </w:tcPr>
          <w:p w14:paraId="255BDA57">
            <w:pPr>
              <w:spacing w:line="276" w:lineRule="auto"/>
              <w:jc w:val="center"/>
              <w:rPr>
                <w:rFonts w:ascii="新宋体" w:hAnsi="新宋体" w:eastAsia="新宋体"/>
                <w:szCs w:val="21"/>
              </w:rPr>
            </w:pPr>
            <w:r>
              <w:rPr>
                <w:rFonts w:ascii="新宋体" w:hAnsi="新宋体" w:eastAsia="新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48128D9F">
            <w:pPr>
              <w:spacing w:line="276" w:lineRule="auto"/>
              <w:rPr>
                <w:rFonts w:ascii="新宋体" w:hAnsi="新宋体" w:eastAsia="新宋体"/>
                <w:szCs w:val="21"/>
              </w:rPr>
            </w:pPr>
            <w:r>
              <w:rPr>
                <w:rFonts w:ascii="新宋体" w:hAnsi="新宋体" w:eastAsia="新宋体"/>
                <w:szCs w:val="21"/>
              </w:rPr>
              <w:t>投标人不具备招标文件所列的资格要求，或未提交相应的资格证明资料（详见招标公告 投标人资格要求）；</w:t>
            </w:r>
          </w:p>
        </w:tc>
      </w:tr>
    </w:tbl>
    <w:p w14:paraId="61622F70">
      <w:pPr>
        <w:pStyle w:val="5"/>
        <w:rPr>
          <w:rFonts w:ascii="新宋体" w:hAnsi="新宋体" w:eastAsia="新宋体"/>
          <w:kern w:val="44"/>
          <w:sz w:val="30"/>
          <w:szCs w:val="30"/>
        </w:rPr>
      </w:pPr>
      <w:r>
        <w:rPr>
          <w:rFonts w:hint="eastAsia" w:ascii="新宋体" w:hAnsi="新宋体" w:eastAsia="新宋体"/>
          <w:kern w:val="44"/>
          <w:sz w:val="30"/>
          <w:szCs w:val="3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0A16C1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23C93C8">
            <w:pPr>
              <w:spacing w:line="276" w:lineRule="auto"/>
              <w:jc w:val="center"/>
              <w:rPr>
                <w:rFonts w:ascii="新宋体" w:hAnsi="新宋体" w:eastAsia="新宋体"/>
                <w:b/>
              </w:rPr>
            </w:pPr>
            <w:r>
              <w:rPr>
                <w:rFonts w:ascii="新宋体" w:hAnsi="新宋体" w:eastAsia="新宋体"/>
                <w:b/>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6EBE469D">
            <w:pPr>
              <w:spacing w:line="276" w:lineRule="auto"/>
              <w:jc w:val="center"/>
              <w:rPr>
                <w:rFonts w:ascii="新宋体" w:hAnsi="新宋体" w:eastAsia="新宋体"/>
                <w:b/>
              </w:rPr>
            </w:pPr>
            <w:r>
              <w:rPr>
                <w:rFonts w:ascii="新宋体" w:hAnsi="新宋体" w:eastAsia="新宋体"/>
                <w:b/>
              </w:rPr>
              <w:t>内容</w:t>
            </w:r>
          </w:p>
        </w:tc>
      </w:tr>
      <w:tr w14:paraId="7DF3A6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694E3AFE">
            <w:pPr>
              <w:spacing w:line="276" w:lineRule="auto"/>
              <w:jc w:val="center"/>
              <w:rPr>
                <w:rFonts w:ascii="新宋体" w:hAnsi="新宋体" w:eastAsia="新宋体"/>
                <w:szCs w:val="21"/>
              </w:rPr>
            </w:pPr>
            <w:r>
              <w:rPr>
                <w:rFonts w:ascii="新宋体" w:hAnsi="新宋体" w:eastAsia="新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27170327">
            <w:pPr>
              <w:spacing w:line="276" w:lineRule="auto"/>
              <w:rPr>
                <w:rFonts w:ascii="新宋体" w:hAnsi="新宋体" w:eastAsia="新宋体"/>
                <w:szCs w:val="21"/>
              </w:rPr>
            </w:pPr>
            <w:r>
              <w:rPr>
                <w:rFonts w:ascii="新宋体" w:hAnsi="新宋体" w:eastAsia="新宋体"/>
                <w:szCs w:val="21"/>
              </w:rPr>
              <w:t>将一个包或一个标段的内容拆开投标；</w:t>
            </w:r>
          </w:p>
        </w:tc>
      </w:tr>
      <w:tr w14:paraId="78A4F1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43BA03BB">
            <w:pPr>
              <w:spacing w:line="276" w:lineRule="auto"/>
              <w:jc w:val="center"/>
              <w:rPr>
                <w:rFonts w:ascii="新宋体" w:hAnsi="新宋体" w:eastAsia="新宋体"/>
                <w:szCs w:val="21"/>
              </w:rPr>
            </w:pPr>
            <w:r>
              <w:rPr>
                <w:rFonts w:ascii="新宋体" w:hAnsi="新宋体" w:eastAsia="新宋体"/>
                <w:szCs w:val="21"/>
              </w:rPr>
              <w:t>2</w:t>
            </w:r>
          </w:p>
        </w:tc>
        <w:tc>
          <w:tcPr>
            <w:tcW w:w="0" w:type="auto"/>
            <w:tcBorders>
              <w:top w:val="single" w:color="000000" w:sz="8" w:space="0"/>
              <w:left w:val="single" w:color="000000" w:sz="8" w:space="0"/>
              <w:bottom w:val="single" w:color="000000" w:sz="8" w:space="0"/>
              <w:right w:val="single" w:color="000000" w:sz="8" w:space="0"/>
            </w:tcBorders>
          </w:tcPr>
          <w:p w14:paraId="46BF6059">
            <w:pPr>
              <w:spacing w:line="276" w:lineRule="auto"/>
              <w:rPr>
                <w:rFonts w:ascii="新宋体" w:hAnsi="新宋体" w:eastAsia="新宋体"/>
                <w:szCs w:val="21"/>
              </w:rPr>
            </w:pPr>
            <w:r>
              <w:rPr>
                <w:rFonts w:ascii="新宋体" w:hAnsi="新宋体" w:eastAsia="新宋体"/>
                <w:szCs w:val="21"/>
              </w:rPr>
              <w:t>对同一项目投标时，提供两套以上的投标方案（招标文件另有规定的除外）；</w:t>
            </w:r>
          </w:p>
        </w:tc>
      </w:tr>
      <w:tr w14:paraId="0C4794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0A2E1B9B">
            <w:pPr>
              <w:spacing w:line="276" w:lineRule="auto"/>
              <w:jc w:val="center"/>
              <w:rPr>
                <w:rFonts w:ascii="新宋体" w:hAnsi="新宋体" w:eastAsia="新宋体"/>
                <w:szCs w:val="21"/>
              </w:rPr>
            </w:pPr>
            <w:r>
              <w:rPr>
                <w:rFonts w:ascii="新宋体" w:hAnsi="新宋体" w:eastAsia="新宋体"/>
                <w:szCs w:val="21"/>
              </w:rPr>
              <w:t>3</w:t>
            </w:r>
          </w:p>
        </w:tc>
        <w:tc>
          <w:tcPr>
            <w:tcW w:w="0" w:type="auto"/>
            <w:tcBorders>
              <w:top w:val="single" w:color="000000" w:sz="8" w:space="0"/>
              <w:left w:val="single" w:color="000000" w:sz="8" w:space="0"/>
              <w:bottom w:val="single" w:color="000000" w:sz="8" w:space="0"/>
              <w:right w:val="single" w:color="000000" w:sz="8" w:space="0"/>
            </w:tcBorders>
          </w:tcPr>
          <w:p w14:paraId="0AE1299A">
            <w:pPr>
              <w:spacing w:line="276" w:lineRule="auto"/>
              <w:rPr>
                <w:rFonts w:ascii="新宋体" w:hAnsi="新宋体" w:eastAsia="新宋体"/>
                <w:szCs w:val="21"/>
              </w:rPr>
            </w:pPr>
            <w:r>
              <w:rPr>
                <w:rFonts w:hint="eastAsia" w:ascii="新宋体" w:hAnsi="新宋体" w:eastAsia="新宋体"/>
                <w:szCs w:val="21"/>
              </w:rPr>
              <w:t>分项报价或投标总价</w:t>
            </w:r>
            <w:r>
              <w:rPr>
                <w:rFonts w:ascii="新宋体" w:hAnsi="新宋体" w:eastAsia="新宋体"/>
                <w:szCs w:val="21"/>
              </w:rPr>
              <w:t>高于预算</w:t>
            </w:r>
            <w:r>
              <w:rPr>
                <w:rFonts w:hint="eastAsia" w:ascii="新宋体" w:hAnsi="新宋体" w:eastAsia="新宋体"/>
                <w:szCs w:val="21"/>
              </w:rPr>
              <w:t>金额</w:t>
            </w:r>
            <w:r>
              <w:rPr>
                <w:rFonts w:ascii="新宋体" w:hAnsi="新宋体" w:eastAsia="新宋体"/>
                <w:szCs w:val="21"/>
              </w:rPr>
              <w:t>（最高投标限价）的；</w:t>
            </w:r>
          </w:p>
        </w:tc>
      </w:tr>
      <w:tr w14:paraId="1F410E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0F419CAA">
            <w:pPr>
              <w:spacing w:line="276" w:lineRule="auto"/>
              <w:jc w:val="center"/>
              <w:rPr>
                <w:rFonts w:ascii="新宋体" w:hAnsi="新宋体" w:eastAsia="新宋体"/>
                <w:szCs w:val="21"/>
              </w:rPr>
            </w:pPr>
            <w:r>
              <w:rPr>
                <w:rFonts w:ascii="新宋体" w:hAnsi="新宋体" w:eastAsia="新宋体"/>
                <w:szCs w:val="21"/>
              </w:rPr>
              <w:t>4</w:t>
            </w:r>
          </w:p>
        </w:tc>
        <w:tc>
          <w:tcPr>
            <w:tcW w:w="0" w:type="auto"/>
            <w:tcBorders>
              <w:top w:val="single" w:color="000000" w:sz="8" w:space="0"/>
              <w:left w:val="single" w:color="000000" w:sz="8" w:space="0"/>
              <w:bottom w:val="single" w:color="000000" w:sz="8" w:space="0"/>
              <w:right w:val="single" w:color="000000" w:sz="8" w:space="0"/>
            </w:tcBorders>
          </w:tcPr>
          <w:p w14:paraId="1A55412A">
            <w:pPr>
              <w:spacing w:line="276" w:lineRule="auto"/>
              <w:rPr>
                <w:rFonts w:ascii="新宋体" w:hAnsi="新宋体" w:eastAsia="新宋体"/>
                <w:szCs w:val="21"/>
              </w:rPr>
            </w:pPr>
            <w:r>
              <w:rPr>
                <w:rFonts w:ascii="新宋体" w:hAnsi="新宋体" w:eastAsia="新宋体"/>
                <w:szCs w:val="21"/>
              </w:rPr>
              <w:t>同一项目出现两个及以上报价，且按规定无法确定哪个是有效报价；</w:t>
            </w:r>
          </w:p>
        </w:tc>
      </w:tr>
      <w:tr w14:paraId="7FEE90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315A264E">
            <w:pPr>
              <w:spacing w:line="276" w:lineRule="auto"/>
              <w:jc w:val="center"/>
              <w:rPr>
                <w:rFonts w:ascii="新宋体" w:hAnsi="新宋体" w:eastAsia="新宋体"/>
                <w:szCs w:val="21"/>
              </w:rPr>
            </w:pPr>
            <w:r>
              <w:rPr>
                <w:rFonts w:ascii="新宋体" w:hAnsi="新宋体" w:eastAsia="新宋体"/>
                <w:szCs w:val="21"/>
              </w:rPr>
              <w:t>5</w:t>
            </w:r>
          </w:p>
        </w:tc>
        <w:tc>
          <w:tcPr>
            <w:tcW w:w="0" w:type="auto"/>
            <w:tcBorders>
              <w:top w:val="single" w:color="000000" w:sz="8" w:space="0"/>
              <w:left w:val="single" w:color="000000" w:sz="8" w:space="0"/>
              <w:bottom w:val="single" w:color="000000" w:sz="8" w:space="0"/>
              <w:right w:val="single" w:color="000000" w:sz="8" w:space="0"/>
            </w:tcBorders>
          </w:tcPr>
          <w:p w14:paraId="081112C6">
            <w:pPr>
              <w:spacing w:line="276" w:lineRule="auto"/>
              <w:rPr>
                <w:rFonts w:ascii="新宋体" w:hAnsi="新宋体" w:eastAsia="新宋体"/>
                <w:szCs w:val="21"/>
              </w:rPr>
            </w:pPr>
            <w:r>
              <w:rPr>
                <w:rFonts w:ascii="新宋体" w:hAnsi="新宋体" w:eastAsia="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14:paraId="41BBE3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0120E319">
            <w:pPr>
              <w:spacing w:line="276" w:lineRule="auto"/>
              <w:jc w:val="center"/>
              <w:rPr>
                <w:rFonts w:ascii="新宋体" w:hAnsi="新宋体" w:eastAsia="新宋体"/>
                <w:szCs w:val="21"/>
              </w:rPr>
            </w:pPr>
            <w:r>
              <w:rPr>
                <w:rFonts w:ascii="新宋体" w:hAnsi="新宋体" w:eastAsia="新宋体"/>
                <w:szCs w:val="21"/>
              </w:rPr>
              <w:t>6</w:t>
            </w:r>
          </w:p>
        </w:tc>
        <w:tc>
          <w:tcPr>
            <w:tcW w:w="0" w:type="auto"/>
            <w:tcBorders>
              <w:top w:val="single" w:color="000000" w:sz="8" w:space="0"/>
              <w:left w:val="single" w:color="000000" w:sz="8" w:space="0"/>
              <w:bottom w:val="single" w:color="000000" w:sz="8" w:space="0"/>
              <w:right w:val="single" w:color="000000" w:sz="8" w:space="0"/>
            </w:tcBorders>
          </w:tcPr>
          <w:p w14:paraId="2E92F0CE">
            <w:pPr>
              <w:spacing w:line="276" w:lineRule="auto"/>
              <w:rPr>
                <w:rFonts w:ascii="新宋体" w:hAnsi="新宋体" w:eastAsia="新宋体"/>
                <w:szCs w:val="21"/>
              </w:rPr>
            </w:pPr>
            <w:r>
              <w:rPr>
                <w:rFonts w:hint="eastAsia" w:ascii="新宋体" w:hAnsi="新宋体" w:eastAsia="新宋体"/>
                <w:szCs w:val="21"/>
              </w:rPr>
              <w:t>所投产品、工程、服务在商务、技术等方面没有实质性满足招标文件要求的（是否实质性满足招标文件要求，由评标委员会根据《实质性条款响应情况表》做出评判）；</w:t>
            </w:r>
          </w:p>
        </w:tc>
      </w:tr>
      <w:tr w14:paraId="1B9079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3D96E565">
            <w:pPr>
              <w:spacing w:line="276" w:lineRule="auto"/>
              <w:jc w:val="center"/>
              <w:rPr>
                <w:rFonts w:ascii="新宋体" w:hAnsi="新宋体" w:eastAsia="新宋体"/>
                <w:szCs w:val="21"/>
              </w:rPr>
            </w:pPr>
            <w:r>
              <w:rPr>
                <w:rFonts w:ascii="新宋体" w:hAnsi="新宋体" w:eastAsia="新宋体"/>
                <w:szCs w:val="21"/>
              </w:rPr>
              <w:t>7</w:t>
            </w:r>
          </w:p>
        </w:tc>
        <w:tc>
          <w:tcPr>
            <w:tcW w:w="0" w:type="auto"/>
            <w:tcBorders>
              <w:top w:val="single" w:color="000000" w:sz="8" w:space="0"/>
              <w:left w:val="single" w:color="000000" w:sz="8" w:space="0"/>
              <w:bottom w:val="single" w:color="000000" w:sz="8" w:space="0"/>
              <w:right w:val="single" w:color="000000" w:sz="8" w:space="0"/>
            </w:tcBorders>
          </w:tcPr>
          <w:p w14:paraId="5F3E7443">
            <w:pPr>
              <w:spacing w:line="276" w:lineRule="auto"/>
              <w:rPr>
                <w:rFonts w:ascii="新宋体" w:hAnsi="新宋体" w:eastAsia="新宋体"/>
                <w:szCs w:val="21"/>
              </w:rPr>
            </w:pPr>
            <w:r>
              <w:rPr>
                <w:rFonts w:ascii="新宋体" w:hAnsi="新宋体" w:eastAsia="新宋体"/>
                <w:szCs w:val="21"/>
              </w:rPr>
              <w:t>未按招标文件所提供的样式填写《投标函》；未按招标文件所提供的《政府采购投标及履约承诺函》进行承诺；未按招标文件对投标文件组成的要求提供投标文件的（投标文件组成不完整）</w:t>
            </w:r>
            <w:r>
              <w:rPr>
                <w:rFonts w:hint="eastAsia" w:ascii="新宋体" w:hAnsi="新宋体" w:eastAsia="新宋体"/>
                <w:szCs w:val="21"/>
              </w:rPr>
              <w:t>；未按招标文件的要求，签字盖章的</w:t>
            </w:r>
            <w:r>
              <w:rPr>
                <w:rFonts w:ascii="新宋体" w:hAnsi="新宋体" w:eastAsia="新宋体"/>
                <w:szCs w:val="21"/>
              </w:rPr>
              <w:t>；</w:t>
            </w:r>
          </w:p>
        </w:tc>
      </w:tr>
      <w:tr w14:paraId="5D1128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68EF740C">
            <w:pPr>
              <w:spacing w:line="276" w:lineRule="auto"/>
              <w:jc w:val="center"/>
              <w:rPr>
                <w:rFonts w:ascii="新宋体" w:hAnsi="新宋体" w:eastAsia="新宋体"/>
                <w:szCs w:val="21"/>
              </w:rPr>
            </w:pPr>
            <w:r>
              <w:rPr>
                <w:rFonts w:ascii="新宋体" w:hAnsi="新宋体" w:eastAsia="新宋体"/>
                <w:szCs w:val="21"/>
              </w:rPr>
              <w:t>8</w:t>
            </w:r>
          </w:p>
        </w:tc>
        <w:tc>
          <w:tcPr>
            <w:tcW w:w="0" w:type="auto"/>
            <w:tcBorders>
              <w:top w:val="single" w:color="000000" w:sz="8" w:space="0"/>
              <w:left w:val="single" w:color="000000" w:sz="8" w:space="0"/>
              <w:bottom w:val="single" w:color="000000" w:sz="8" w:space="0"/>
              <w:right w:val="single" w:color="000000" w:sz="8" w:space="0"/>
            </w:tcBorders>
          </w:tcPr>
          <w:p w14:paraId="186095E4">
            <w:pPr>
              <w:spacing w:line="276" w:lineRule="auto"/>
              <w:rPr>
                <w:rFonts w:ascii="新宋体" w:hAnsi="新宋体" w:eastAsia="新宋体"/>
                <w:szCs w:val="21"/>
              </w:rPr>
            </w:pPr>
            <w:r>
              <w:rPr>
                <w:rFonts w:ascii="新宋体" w:hAnsi="新宋体" w:eastAsia="新宋体"/>
                <w:szCs w:val="21"/>
              </w:rPr>
              <w:t>投标报价有严重缺漏项目或对招标文件规定的服务清单项目及数量进行修改；</w:t>
            </w:r>
          </w:p>
        </w:tc>
      </w:tr>
      <w:tr w14:paraId="45B964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4D28D47A">
            <w:pPr>
              <w:spacing w:line="276" w:lineRule="auto"/>
              <w:jc w:val="center"/>
              <w:rPr>
                <w:rFonts w:ascii="新宋体" w:hAnsi="新宋体" w:eastAsia="新宋体"/>
                <w:szCs w:val="21"/>
              </w:rPr>
            </w:pPr>
            <w:r>
              <w:rPr>
                <w:rFonts w:ascii="新宋体" w:hAnsi="新宋体" w:eastAsia="新宋体"/>
                <w:szCs w:val="21"/>
              </w:rPr>
              <w:t>9</w:t>
            </w:r>
          </w:p>
        </w:tc>
        <w:tc>
          <w:tcPr>
            <w:tcW w:w="0" w:type="auto"/>
            <w:tcBorders>
              <w:top w:val="single" w:color="000000" w:sz="8" w:space="0"/>
              <w:left w:val="single" w:color="000000" w:sz="8" w:space="0"/>
              <w:bottom w:val="single" w:color="000000" w:sz="8" w:space="0"/>
              <w:right w:val="single" w:color="000000" w:sz="8" w:space="0"/>
            </w:tcBorders>
          </w:tcPr>
          <w:p w14:paraId="50574663">
            <w:pPr>
              <w:spacing w:line="276" w:lineRule="auto"/>
              <w:rPr>
                <w:rFonts w:ascii="新宋体" w:hAnsi="新宋体" w:eastAsia="新宋体"/>
                <w:szCs w:val="21"/>
              </w:rPr>
            </w:pPr>
            <w:r>
              <w:rPr>
                <w:rFonts w:ascii="新宋体" w:hAnsi="新宋体" w:eastAsia="新宋体"/>
                <w:szCs w:val="21"/>
              </w:rPr>
              <w:t>法律、法规规定的其他情形。</w:t>
            </w:r>
          </w:p>
        </w:tc>
      </w:tr>
    </w:tbl>
    <w:p w14:paraId="0CD3249E">
      <w:pPr>
        <w:jc w:val="left"/>
        <w:rPr>
          <w:rFonts w:ascii="新宋体" w:hAnsi="新宋体" w:eastAsia="新宋体"/>
          <w:b/>
        </w:rPr>
      </w:pPr>
      <w:r>
        <w:rPr>
          <w:rFonts w:hint="eastAsia" w:ascii="新宋体" w:hAnsi="新宋体" w:eastAsia="新宋体"/>
          <w:b/>
        </w:rPr>
        <w:t>《资格性审查表》和《符合性审查表》初审不通过，按投标无效处理。</w:t>
      </w:r>
    </w:p>
    <w:p w14:paraId="4EA2A283">
      <w:pPr>
        <w:spacing w:line="432" w:lineRule="auto"/>
        <w:ind w:firstLine="480"/>
        <w:rPr>
          <w:rFonts w:ascii="新宋体" w:hAnsi="新宋体" w:eastAsia="新宋体"/>
          <w:sz w:val="24"/>
        </w:rPr>
      </w:pPr>
    </w:p>
    <w:p w14:paraId="6F4C9C74">
      <w:pPr>
        <w:rPr>
          <w:rFonts w:ascii="新宋体" w:hAnsi="新宋体" w:eastAsia="新宋体"/>
        </w:rPr>
      </w:pPr>
    </w:p>
    <w:p w14:paraId="15648828">
      <w:pPr>
        <w:rPr>
          <w:rFonts w:ascii="新宋体" w:hAnsi="新宋体" w:eastAsia="新宋体"/>
        </w:rPr>
      </w:pPr>
    </w:p>
    <w:p w14:paraId="2643DBE8">
      <w:pPr>
        <w:rPr>
          <w:rFonts w:ascii="新宋体" w:hAnsi="新宋体" w:eastAsia="新宋体"/>
        </w:rPr>
      </w:pPr>
    </w:p>
    <w:p w14:paraId="64B48FF8">
      <w:pPr>
        <w:pStyle w:val="5"/>
        <w:rPr>
          <w:rFonts w:ascii="新宋体" w:hAnsi="新宋体" w:eastAsia="新宋体"/>
          <w:kern w:val="44"/>
          <w:sz w:val="30"/>
          <w:szCs w:val="30"/>
        </w:rPr>
      </w:pPr>
      <w:r>
        <w:rPr>
          <w:rFonts w:hint="eastAsia" w:ascii="新宋体" w:hAnsi="新宋体" w:eastAsia="新宋体"/>
          <w:kern w:val="44"/>
          <w:sz w:val="30"/>
          <w:szCs w:val="30"/>
        </w:rPr>
        <w:t>综合评分法</w:t>
      </w:r>
      <w:r>
        <w:rPr>
          <w:rFonts w:ascii="新宋体" w:hAnsi="新宋体" w:eastAsia="新宋体"/>
          <w:kern w:val="44"/>
          <w:sz w:val="30"/>
          <w:szCs w:val="30"/>
        </w:rPr>
        <w:t>评标信息</w:t>
      </w:r>
    </w:p>
    <w:tbl>
      <w:tblPr>
        <w:tblStyle w:val="42"/>
        <w:tblW w:w="9281" w:type="dxa"/>
        <w:jc w:val="center"/>
        <w:tblCellSpacing w:w="0" w:type="dxa"/>
        <w:tblLayout w:type="autofit"/>
        <w:tblCellMar>
          <w:top w:w="45" w:type="dxa"/>
          <w:left w:w="45" w:type="dxa"/>
          <w:bottom w:w="45" w:type="dxa"/>
          <w:right w:w="45" w:type="dxa"/>
        </w:tblCellMar>
      </w:tblPr>
      <w:tblGrid>
        <w:gridCol w:w="9631"/>
      </w:tblGrid>
      <w:tr w14:paraId="650C1714">
        <w:trPr>
          <w:tblCellSpacing w:w="0" w:type="dxa"/>
          <w:jc w:val="center"/>
        </w:trPr>
        <w:tc>
          <w:tcPr>
            <w:tcW w:w="0" w:type="auto"/>
            <w:tcBorders>
              <w:top w:val="nil"/>
              <w:left w:val="nil"/>
              <w:bottom w:val="nil"/>
              <w:right w:val="nil"/>
            </w:tcBorders>
            <w:vAlign w:val="center"/>
          </w:tcPr>
          <w:p w14:paraId="1D71D8D4">
            <w:pPr>
              <w:spacing w:line="360" w:lineRule="auto"/>
              <w:rPr>
                <w:rFonts w:ascii="新宋体" w:hAnsi="新宋体" w:eastAsia="新宋体"/>
                <w:b/>
                <w:bCs/>
              </w:rPr>
            </w:pPr>
            <w:r>
              <w:rPr>
                <w:rFonts w:hint="eastAsia" w:ascii="新宋体" w:hAnsi="新宋体" w:eastAsia="新宋体"/>
                <w:b/>
                <w:bCs/>
                <w:szCs w:val="21"/>
              </w:rPr>
              <w:t xml:space="preserve"> 一、</w:t>
            </w:r>
            <w:r>
              <w:rPr>
                <w:rFonts w:ascii="新宋体" w:hAnsi="新宋体" w:eastAsia="新宋体"/>
                <w:b/>
                <w:bCs/>
                <w:szCs w:val="21"/>
              </w:rPr>
              <w:t>评标方法：综合评分法（新价格分算法）</w:t>
            </w:r>
          </w:p>
        </w:tc>
      </w:tr>
      <w:tr w14:paraId="4178A8F1">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6AAB260E">
            <w:pPr>
              <w:spacing w:line="360" w:lineRule="auto"/>
              <w:rPr>
                <w:rFonts w:ascii="新宋体" w:hAnsi="新宋体" w:eastAsia="新宋体"/>
                <w:szCs w:val="21"/>
              </w:rPr>
            </w:pPr>
            <w:r>
              <w:rPr>
                <w:rFonts w:ascii="新宋体" w:hAnsi="新宋体" w:eastAsia="新宋体"/>
                <w:szCs w:val="21"/>
              </w:rPr>
              <w:t xml:space="preserve">综合评分法，是指投标文件满足招标文件全部实质性要求，且按照评审因素的量化指标评审得分最高的投标人为中标候选人的评标方法。 </w:t>
            </w:r>
          </w:p>
          <w:p w14:paraId="44A7A46D">
            <w:pPr>
              <w:spacing w:line="360" w:lineRule="auto"/>
              <w:rPr>
                <w:rFonts w:ascii="新宋体" w:hAnsi="新宋体" w:eastAsia="新宋体"/>
                <w:szCs w:val="21"/>
              </w:rPr>
            </w:pPr>
            <w:r>
              <w:rPr>
                <w:rFonts w:ascii="新宋体" w:hAnsi="新宋体" w:eastAsia="新宋体"/>
                <w:szCs w:val="21"/>
              </w:rPr>
              <w:t>价格分计算方法：</w:t>
            </w:r>
          </w:p>
          <w:p w14:paraId="6327530D">
            <w:pPr>
              <w:spacing w:line="360" w:lineRule="auto"/>
              <w:rPr>
                <w:rFonts w:ascii="新宋体" w:hAnsi="新宋体" w:eastAsia="新宋体"/>
              </w:rPr>
            </w:pPr>
            <w:r>
              <w:rPr>
                <w:rFonts w:ascii="新宋体" w:hAnsi="新宋体" w:eastAsia="新宋体"/>
                <w:szCs w:val="21"/>
              </w:rPr>
              <w:t xml:space="preserve">采用低价优先法计算，即满足招标文件要求且投标价格最低的投标报价为评标基准价，其价格分为满分。其他投标人的价格分统一按照下列公式计算： </w:t>
            </w:r>
            <w:r>
              <w:rPr>
                <w:rFonts w:ascii="新宋体" w:hAnsi="新宋体" w:eastAsia="新宋体"/>
                <w:szCs w:val="21"/>
              </w:rPr>
              <w:br w:type="textWrapping"/>
            </w:r>
            <w:r>
              <w:rPr>
                <w:rFonts w:ascii="新宋体" w:hAnsi="新宋体" w:eastAsia="新宋体"/>
                <w:szCs w:val="21"/>
              </w:rPr>
              <w:t xml:space="preserve">投标报价得分=(评标基准价／投标报价)×100 </w:t>
            </w:r>
            <w:r>
              <w:rPr>
                <w:rFonts w:ascii="新宋体" w:hAnsi="新宋体" w:eastAsia="新宋体"/>
                <w:szCs w:val="21"/>
              </w:rPr>
              <w:br w:type="textWrapping"/>
            </w:r>
            <w:r>
              <w:rPr>
                <w:rFonts w:ascii="新宋体" w:hAnsi="新宋体" w:eastAsia="新宋体"/>
                <w:szCs w:val="21"/>
              </w:rPr>
              <w:t>评标总得分＝F1×A1＋F2×A2＋……＋Fn×An</w:t>
            </w:r>
            <w:r>
              <w:rPr>
                <w:rFonts w:ascii="新宋体" w:hAnsi="新宋体" w:eastAsia="新宋体"/>
                <w:szCs w:val="21"/>
              </w:rPr>
              <w:br w:type="textWrapping"/>
            </w:r>
            <w:r>
              <w:rPr>
                <w:rFonts w:ascii="新宋体" w:hAnsi="新宋体" w:eastAsia="新宋体"/>
                <w:szCs w:val="21"/>
              </w:rPr>
              <w:t xml:space="preserve">F1、F2……Fn分别为各项评审因素的得分； </w:t>
            </w:r>
            <w:r>
              <w:rPr>
                <w:rFonts w:ascii="新宋体" w:hAnsi="新宋体" w:eastAsia="新宋体"/>
                <w:szCs w:val="21"/>
              </w:rPr>
              <w:br w:type="textWrapping"/>
            </w:r>
            <w:r>
              <w:rPr>
                <w:rFonts w:ascii="新宋体" w:hAnsi="新宋体" w:eastAsia="新宋体"/>
                <w:szCs w:val="21"/>
              </w:rPr>
              <w:t xml:space="preserve">A1、A2、……An 分别为各项评审因素所占的权重(A1＋A2＋……＋An＝1)。 </w:t>
            </w:r>
            <w:r>
              <w:rPr>
                <w:rFonts w:ascii="新宋体" w:hAnsi="新宋体" w:eastAsia="新宋体"/>
                <w:szCs w:val="21"/>
              </w:rPr>
              <w:br w:type="textWrapping"/>
            </w:r>
            <w:r>
              <w:rPr>
                <w:rFonts w:ascii="新宋体" w:hAnsi="新宋体" w:eastAsia="新宋体"/>
                <w:szCs w:val="21"/>
              </w:rPr>
              <w:t xml:space="preserve">评标过程中，不得去掉报价中的最高报价和最低报价。 </w:t>
            </w:r>
            <w:r>
              <w:rPr>
                <w:rFonts w:ascii="新宋体" w:hAnsi="新宋体" w:eastAsia="新宋体"/>
                <w:szCs w:val="21"/>
              </w:rPr>
              <w:br w:type="textWrapping"/>
            </w:r>
            <w:r>
              <w:rPr>
                <w:rFonts w:ascii="新宋体" w:hAnsi="新宋体" w:eastAsia="新宋体"/>
                <w:szCs w:val="21"/>
              </w:rPr>
              <w:t xml:space="preserve">此方法适用于货物类、服务类、工程类项目。 </w:t>
            </w:r>
          </w:p>
          <w:tbl>
            <w:tblPr>
              <w:tblStyle w:val="42"/>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698"/>
              <w:gridCol w:w="1208"/>
              <w:gridCol w:w="1061"/>
              <w:gridCol w:w="5830"/>
            </w:tblGrid>
            <w:tr w14:paraId="5322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4" w:type="dxa"/>
                  <w:tcBorders>
                    <w:top w:val="single" w:color="auto" w:sz="4" w:space="0"/>
                    <w:left w:val="single" w:color="auto" w:sz="4" w:space="0"/>
                    <w:bottom w:val="single" w:color="auto" w:sz="4" w:space="0"/>
                    <w:right w:val="single" w:color="auto" w:sz="4" w:space="0"/>
                  </w:tcBorders>
                  <w:vAlign w:val="center"/>
                </w:tcPr>
                <w:p w14:paraId="7B433C35">
                  <w:pPr>
                    <w:jc w:val="center"/>
                    <w:rPr>
                      <w:rFonts w:ascii="新宋体" w:hAnsi="新宋体" w:eastAsia="新宋体"/>
                      <w:b/>
                      <w:szCs w:val="21"/>
                    </w:rPr>
                  </w:pPr>
                  <w:r>
                    <w:rPr>
                      <w:rFonts w:hint="eastAsia" w:ascii="新宋体" w:hAnsi="新宋体" w:eastAsia="新宋体"/>
                      <w:b/>
                      <w:szCs w:val="21"/>
                    </w:rPr>
                    <w:t>序号</w:t>
                  </w:r>
                </w:p>
              </w:tc>
              <w:tc>
                <w:tcPr>
                  <w:tcW w:w="2967" w:type="dxa"/>
                  <w:gridSpan w:val="3"/>
                  <w:tcBorders>
                    <w:top w:val="single" w:color="auto" w:sz="4" w:space="0"/>
                    <w:left w:val="single" w:color="auto" w:sz="4" w:space="0"/>
                    <w:bottom w:val="single" w:color="auto" w:sz="4" w:space="0"/>
                    <w:right w:val="single" w:color="auto" w:sz="4" w:space="0"/>
                  </w:tcBorders>
                  <w:vAlign w:val="center"/>
                </w:tcPr>
                <w:p w14:paraId="0FCE79F0">
                  <w:pPr>
                    <w:jc w:val="center"/>
                    <w:rPr>
                      <w:rFonts w:ascii="新宋体" w:hAnsi="新宋体" w:eastAsia="新宋体"/>
                      <w:b/>
                      <w:szCs w:val="21"/>
                    </w:rPr>
                  </w:pPr>
                  <w:r>
                    <w:rPr>
                      <w:rFonts w:hint="eastAsia" w:ascii="新宋体" w:hAnsi="新宋体" w:eastAsia="新宋体"/>
                      <w:b/>
                      <w:szCs w:val="21"/>
                    </w:rPr>
                    <w:t>评分项</w:t>
                  </w:r>
                </w:p>
              </w:tc>
              <w:tc>
                <w:tcPr>
                  <w:tcW w:w="5830" w:type="dxa"/>
                  <w:tcBorders>
                    <w:top w:val="single" w:color="auto" w:sz="4" w:space="0"/>
                    <w:left w:val="single" w:color="auto" w:sz="4" w:space="0"/>
                    <w:bottom w:val="single" w:color="auto" w:sz="4" w:space="0"/>
                    <w:right w:val="single" w:color="auto" w:sz="4" w:space="0"/>
                  </w:tcBorders>
                  <w:vAlign w:val="center"/>
                </w:tcPr>
                <w:p w14:paraId="67B82F0F">
                  <w:pPr>
                    <w:jc w:val="center"/>
                    <w:rPr>
                      <w:rFonts w:ascii="新宋体" w:hAnsi="新宋体" w:eastAsia="新宋体"/>
                      <w:b/>
                      <w:szCs w:val="21"/>
                    </w:rPr>
                  </w:pPr>
                  <w:r>
                    <w:rPr>
                      <w:rFonts w:hint="eastAsia" w:ascii="新宋体" w:hAnsi="新宋体" w:eastAsia="新宋体"/>
                      <w:b/>
                      <w:szCs w:val="21"/>
                    </w:rPr>
                    <w:t>权重</w:t>
                  </w:r>
                </w:p>
              </w:tc>
            </w:tr>
            <w:tr w14:paraId="3EFF0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tcBorders>
                    <w:top w:val="single" w:color="auto" w:sz="4" w:space="0"/>
                    <w:left w:val="single" w:color="auto" w:sz="4" w:space="0"/>
                    <w:bottom w:val="single" w:color="auto" w:sz="4" w:space="0"/>
                    <w:right w:val="single" w:color="auto" w:sz="4" w:space="0"/>
                  </w:tcBorders>
                  <w:vAlign w:val="center"/>
                </w:tcPr>
                <w:p w14:paraId="4073B16F">
                  <w:pPr>
                    <w:jc w:val="center"/>
                    <w:rPr>
                      <w:rFonts w:ascii="新宋体" w:hAnsi="新宋体" w:eastAsia="新宋体"/>
                      <w:b/>
                      <w:szCs w:val="21"/>
                    </w:rPr>
                  </w:pPr>
                  <w:r>
                    <w:rPr>
                      <w:rFonts w:ascii="新宋体" w:hAnsi="新宋体" w:eastAsia="新宋体"/>
                      <w:b/>
                      <w:szCs w:val="21"/>
                    </w:rPr>
                    <w:t>1</w:t>
                  </w:r>
                </w:p>
              </w:tc>
              <w:tc>
                <w:tcPr>
                  <w:tcW w:w="2967" w:type="dxa"/>
                  <w:gridSpan w:val="3"/>
                  <w:tcBorders>
                    <w:top w:val="single" w:color="auto" w:sz="4" w:space="0"/>
                    <w:left w:val="single" w:color="auto" w:sz="4" w:space="0"/>
                    <w:bottom w:val="single" w:color="auto" w:sz="4" w:space="0"/>
                    <w:right w:val="single" w:color="auto" w:sz="4" w:space="0"/>
                  </w:tcBorders>
                  <w:vAlign w:val="center"/>
                </w:tcPr>
                <w:p w14:paraId="634BDB3A">
                  <w:pPr>
                    <w:jc w:val="center"/>
                    <w:rPr>
                      <w:rFonts w:ascii="新宋体" w:hAnsi="新宋体" w:eastAsia="新宋体"/>
                      <w:b/>
                      <w:szCs w:val="21"/>
                    </w:rPr>
                  </w:pPr>
                  <w:r>
                    <w:rPr>
                      <w:rFonts w:hint="eastAsia" w:ascii="新宋体" w:hAnsi="新宋体" w:eastAsia="新宋体"/>
                      <w:b/>
                      <w:szCs w:val="21"/>
                    </w:rPr>
                    <w:t>价格</w:t>
                  </w:r>
                </w:p>
              </w:tc>
              <w:tc>
                <w:tcPr>
                  <w:tcW w:w="5830" w:type="dxa"/>
                  <w:tcBorders>
                    <w:top w:val="single" w:color="auto" w:sz="4" w:space="0"/>
                    <w:left w:val="single" w:color="auto" w:sz="4" w:space="0"/>
                    <w:bottom w:val="single" w:color="auto" w:sz="4" w:space="0"/>
                    <w:right w:val="single" w:color="auto" w:sz="4" w:space="0"/>
                  </w:tcBorders>
                  <w:vAlign w:val="center"/>
                </w:tcPr>
                <w:p w14:paraId="645A467E">
                  <w:pPr>
                    <w:jc w:val="center"/>
                    <w:rPr>
                      <w:rFonts w:ascii="新宋体" w:hAnsi="新宋体" w:eastAsia="新宋体"/>
                      <w:b/>
                      <w:szCs w:val="21"/>
                    </w:rPr>
                  </w:pPr>
                  <w:r>
                    <w:rPr>
                      <w:rFonts w:hint="eastAsia" w:ascii="新宋体" w:hAnsi="新宋体" w:eastAsia="新宋体"/>
                      <w:b/>
                      <w:szCs w:val="21"/>
                    </w:rPr>
                    <w:t>10</w:t>
                  </w:r>
                </w:p>
              </w:tc>
            </w:tr>
            <w:tr w14:paraId="4C181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tcBorders>
                    <w:top w:val="single" w:color="auto" w:sz="4" w:space="0"/>
                    <w:left w:val="single" w:color="auto" w:sz="4" w:space="0"/>
                    <w:bottom w:val="single" w:color="auto" w:sz="4" w:space="0"/>
                    <w:right w:val="single" w:color="auto" w:sz="4" w:space="0"/>
                  </w:tcBorders>
                  <w:vAlign w:val="center"/>
                </w:tcPr>
                <w:p w14:paraId="417CB060">
                  <w:pPr>
                    <w:jc w:val="center"/>
                    <w:rPr>
                      <w:rFonts w:ascii="新宋体" w:hAnsi="新宋体" w:eastAsia="新宋体"/>
                      <w:b/>
                      <w:szCs w:val="21"/>
                    </w:rPr>
                  </w:pPr>
                  <w:r>
                    <w:rPr>
                      <w:rFonts w:ascii="新宋体" w:hAnsi="新宋体" w:eastAsia="新宋体"/>
                      <w:b/>
                      <w:szCs w:val="21"/>
                    </w:rPr>
                    <w:t>2</w:t>
                  </w:r>
                </w:p>
              </w:tc>
              <w:tc>
                <w:tcPr>
                  <w:tcW w:w="2967" w:type="dxa"/>
                  <w:gridSpan w:val="3"/>
                  <w:tcBorders>
                    <w:top w:val="single" w:color="auto" w:sz="4" w:space="0"/>
                    <w:left w:val="single" w:color="auto" w:sz="4" w:space="0"/>
                    <w:bottom w:val="single" w:color="auto" w:sz="4" w:space="0"/>
                    <w:right w:val="single" w:color="auto" w:sz="4" w:space="0"/>
                  </w:tcBorders>
                  <w:vAlign w:val="center"/>
                </w:tcPr>
                <w:p w14:paraId="47A4F277">
                  <w:pPr>
                    <w:jc w:val="center"/>
                    <w:rPr>
                      <w:rFonts w:ascii="新宋体" w:hAnsi="新宋体" w:eastAsia="新宋体"/>
                      <w:b/>
                      <w:szCs w:val="21"/>
                    </w:rPr>
                  </w:pPr>
                  <w:r>
                    <w:rPr>
                      <w:rFonts w:hint="eastAsia" w:ascii="新宋体" w:hAnsi="新宋体" w:eastAsia="新宋体"/>
                      <w:b/>
                      <w:szCs w:val="21"/>
                    </w:rPr>
                    <w:t>技术</w:t>
                  </w:r>
                </w:p>
              </w:tc>
              <w:tc>
                <w:tcPr>
                  <w:tcW w:w="5830" w:type="dxa"/>
                  <w:tcBorders>
                    <w:top w:val="single" w:color="auto" w:sz="4" w:space="0"/>
                    <w:left w:val="single" w:color="auto" w:sz="4" w:space="0"/>
                    <w:bottom w:val="single" w:color="auto" w:sz="4" w:space="0"/>
                    <w:right w:val="single" w:color="auto" w:sz="4" w:space="0"/>
                  </w:tcBorders>
                  <w:vAlign w:val="center"/>
                </w:tcPr>
                <w:p w14:paraId="1604C6FE">
                  <w:pPr>
                    <w:jc w:val="center"/>
                    <w:rPr>
                      <w:rFonts w:ascii="新宋体" w:hAnsi="新宋体" w:eastAsia="新宋体"/>
                      <w:b/>
                      <w:szCs w:val="21"/>
                    </w:rPr>
                  </w:pPr>
                  <w:r>
                    <w:rPr>
                      <w:rFonts w:hint="eastAsia" w:ascii="新宋体" w:hAnsi="新宋体" w:eastAsia="新宋体"/>
                      <w:b/>
                      <w:szCs w:val="21"/>
                    </w:rPr>
                    <w:t>45</w:t>
                  </w:r>
                </w:p>
              </w:tc>
            </w:tr>
            <w:tr w14:paraId="4CC24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734" w:type="dxa"/>
                  <w:vMerge w:val="restart"/>
                  <w:tcBorders>
                    <w:top w:val="single" w:color="auto" w:sz="4" w:space="0"/>
                    <w:left w:val="single" w:color="auto" w:sz="4" w:space="0"/>
                    <w:right w:val="single" w:color="auto" w:sz="4" w:space="0"/>
                  </w:tcBorders>
                  <w:vAlign w:val="center"/>
                </w:tcPr>
                <w:p w14:paraId="21A4B842">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14:paraId="52A5988E">
                  <w:pPr>
                    <w:jc w:val="center"/>
                    <w:rPr>
                      <w:rFonts w:ascii="新宋体" w:hAnsi="新宋体" w:eastAsia="新宋体"/>
                      <w:szCs w:val="21"/>
                    </w:rPr>
                  </w:pPr>
                  <w:r>
                    <w:rPr>
                      <w:rFonts w:hint="eastAsia" w:ascii="新宋体" w:hAnsi="新宋体" w:eastAsia="新宋体"/>
                      <w:szCs w:val="21"/>
                    </w:rPr>
                    <w:t>行号</w:t>
                  </w:r>
                </w:p>
              </w:tc>
              <w:tc>
                <w:tcPr>
                  <w:tcW w:w="1208" w:type="dxa"/>
                  <w:tcBorders>
                    <w:top w:val="single" w:color="auto" w:sz="4" w:space="0"/>
                    <w:left w:val="single" w:color="auto" w:sz="4" w:space="0"/>
                    <w:bottom w:val="single" w:color="auto" w:sz="4" w:space="0"/>
                    <w:right w:val="single" w:color="auto" w:sz="4" w:space="0"/>
                  </w:tcBorders>
                  <w:vAlign w:val="center"/>
                </w:tcPr>
                <w:p w14:paraId="708E5AB0">
                  <w:pPr>
                    <w:jc w:val="center"/>
                    <w:rPr>
                      <w:rFonts w:ascii="新宋体" w:hAnsi="新宋体" w:eastAsia="新宋体"/>
                      <w:szCs w:val="21"/>
                    </w:rPr>
                  </w:pPr>
                  <w:r>
                    <w:rPr>
                      <w:rFonts w:hint="eastAsia" w:ascii="新宋体" w:hAnsi="新宋体" w:eastAsia="新宋体"/>
                      <w:szCs w:val="21"/>
                    </w:rPr>
                    <w:t>内容</w:t>
                  </w:r>
                </w:p>
              </w:tc>
              <w:tc>
                <w:tcPr>
                  <w:tcW w:w="1061" w:type="dxa"/>
                  <w:tcBorders>
                    <w:top w:val="single" w:color="auto" w:sz="4" w:space="0"/>
                    <w:left w:val="single" w:color="auto" w:sz="4" w:space="0"/>
                    <w:bottom w:val="single" w:color="auto" w:sz="4" w:space="0"/>
                    <w:right w:val="single" w:color="auto" w:sz="4" w:space="0"/>
                  </w:tcBorders>
                  <w:vAlign w:val="center"/>
                </w:tcPr>
                <w:p w14:paraId="617F0335">
                  <w:pPr>
                    <w:jc w:val="center"/>
                    <w:rPr>
                      <w:rFonts w:ascii="新宋体" w:hAnsi="新宋体" w:eastAsia="新宋体"/>
                      <w:szCs w:val="21"/>
                    </w:rPr>
                  </w:pPr>
                  <w:r>
                    <w:rPr>
                      <w:rFonts w:hint="eastAsia" w:ascii="新宋体" w:hAnsi="新宋体" w:eastAsia="新宋体"/>
                      <w:szCs w:val="21"/>
                    </w:rPr>
                    <w:t>权重</w:t>
                  </w:r>
                </w:p>
              </w:tc>
              <w:tc>
                <w:tcPr>
                  <w:tcW w:w="5830" w:type="dxa"/>
                  <w:tcBorders>
                    <w:top w:val="single" w:color="auto" w:sz="4" w:space="0"/>
                    <w:left w:val="single" w:color="auto" w:sz="4" w:space="0"/>
                    <w:bottom w:val="single" w:color="auto" w:sz="4" w:space="0"/>
                    <w:right w:val="single" w:color="auto" w:sz="4" w:space="0"/>
                  </w:tcBorders>
                  <w:vAlign w:val="center"/>
                </w:tcPr>
                <w:p w14:paraId="37D5FCD8">
                  <w:pPr>
                    <w:jc w:val="center"/>
                    <w:rPr>
                      <w:rFonts w:ascii="新宋体" w:hAnsi="新宋体" w:eastAsia="新宋体"/>
                      <w:szCs w:val="21"/>
                    </w:rPr>
                  </w:pPr>
                  <w:r>
                    <w:rPr>
                      <w:rFonts w:hint="eastAsia" w:ascii="新宋体" w:hAnsi="新宋体" w:eastAsia="新宋体"/>
                      <w:szCs w:val="21"/>
                    </w:rPr>
                    <w:t>评分准则</w:t>
                  </w:r>
                </w:p>
              </w:tc>
            </w:tr>
            <w:tr w14:paraId="618D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jc w:val="center"/>
              </w:trPr>
              <w:tc>
                <w:tcPr>
                  <w:tcW w:w="734" w:type="dxa"/>
                  <w:vMerge w:val="continue"/>
                  <w:tcBorders>
                    <w:left w:val="single" w:color="auto" w:sz="4" w:space="0"/>
                    <w:right w:val="single" w:color="auto" w:sz="4" w:space="0"/>
                  </w:tcBorders>
                  <w:vAlign w:val="center"/>
                </w:tcPr>
                <w:p w14:paraId="7994C325">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14:paraId="5EDCFBBD">
                  <w:pPr>
                    <w:jc w:val="center"/>
                    <w:rPr>
                      <w:rFonts w:ascii="新宋体" w:hAnsi="新宋体" w:eastAsia="新宋体"/>
                      <w:szCs w:val="21"/>
                    </w:rPr>
                  </w:pPr>
                  <w:r>
                    <w:rPr>
                      <w:rFonts w:ascii="新宋体" w:hAnsi="新宋体" w:eastAsia="新宋体"/>
                      <w:szCs w:val="21"/>
                    </w:rPr>
                    <w:t>1</w:t>
                  </w:r>
                </w:p>
              </w:tc>
              <w:tc>
                <w:tcPr>
                  <w:tcW w:w="1208" w:type="dxa"/>
                  <w:tcBorders>
                    <w:top w:val="single" w:color="auto" w:sz="4" w:space="0"/>
                    <w:left w:val="single" w:color="auto" w:sz="4" w:space="0"/>
                    <w:bottom w:val="single" w:color="auto" w:sz="4" w:space="0"/>
                    <w:right w:val="single" w:color="auto" w:sz="4" w:space="0"/>
                  </w:tcBorders>
                  <w:vAlign w:val="center"/>
                </w:tcPr>
                <w:p w14:paraId="090E9C2E">
                  <w:pPr>
                    <w:jc w:val="center"/>
                  </w:pPr>
                  <w:r>
                    <w:rPr>
                      <w:rFonts w:hint="eastAsia"/>
                    </w:rPr>
                    <w:t>实施方案</w:t>
                  </w:r>
                </w:p>
              </w:tc>
              <w:tc>
                <w:tcPr>
                  <w:tcW w:w="1061" w:type="dxa"/>
                  <w:tcBorders>
                    <w:top w:val="single" w:color="auto" w:sz="4" w:space="0"/>
                    <w:left w:val="single" w:color="auto" w:sz="4" w:space="0"/>
                    <w:bottom w:val="single" w:color="auto" w:sz="4" w:space="0"/>
                    <w:right w:val="single" w:color="auto" w:sz="4" w:space="0"/>
                  </w:tcBorders>
                  <w:vAlign w:val="center"/>
                </w:tcPr>
                <w:p w14:paraId="4A11EE32">
                  <w:pPr>
                    <w:jc w:val="center"/>
                  </w:pPr>
                  <w:r>
                    <w:rPr>
                      <w:rFonts w:hint="eastAsia"/>
                    </w:rPr>
                    <w:t>15</w:t>
                  </w:r>
                </w:p>
              </w:tc>
              <w:tc>
                <w:tcPr>
                  <w:tcW w:w="5830" w:type="dxa"/>
                  <w:tcBorders>
                    <w:top w:val="single" w:color="auto" w:sz="4" w:space="0"/>
                    <w:left w:val="single" w:color="auto" w:sz="4" w:space="0"/>
                    <w:bottom w:val="single" w:color="auto" w:sz="4" w:space="0"/>
                    <w:right w:val="single" w:color="auto" w:sz="4" w:space="0"/>
                  </w:tcBorders>
                </w:tcPr>
                <w:p w14:paraId="003506AE">
                  <w:pPr>
                    <w:pStyle w:val="16"/>
                    <w:rPr>
                      <w:rFonts w:ascii="Times New Roman"/>
                      <w:kern w:val="2"/>
                      <w:sz w:val="21"/>
                      <w:szCs w:val="24"/>
                    </w:rPr>
                  </w:pPr>
                  <w:r>
                    <w:rPr>
                      <w:rFonts w:hint="eastAsia" w:ascii="Times New Roman"/>
                      <w:kern w:val="2"/>
                      <w:sz w:val="21"/>
                      <w:szCs w:val="24"/>
                    </w:rPr>
                    <w:t>评审因素分值未进行量化指标，建议调整为：</w:t>
                  </w:r>
                </w:p>
                <w:p w14:paraId="643D2D7F">
                  <w:r>
                    <w:rPr>
                      <w:rFonts w:hint="eastAsia"/>
                    </w:rPr>
                    <w:t>（一）评分内容：以莲花山公园为例，</w:t>
                  </w:r>
                  <w:r>
                    <w:t>要求投标人提供实施方案，应包含一下内容：</w:t>
                  </w:r>
                </w:p>
                <w:p w14:paraId="103E7690">
                  <w:r>
                    <w:rPr>
                      <w:rFonts w:hint="eastAsia"/>
                    </w:rPr>
                    <w:t>（1）人流量疏导方案；</w:t>
                  </w:r>
                </w:p>
                <w:p w14:paraId="034FDFC8">
                  <w:r>
                    <w:rPr>
                      <w:rFonts w:hint="eastAsia"/>
                    </w:rPr>
                    <w:t>（2）维稳综治方案；</w:t>
                  </w:r>
                </w:p>
                <w:p w14:paraId="38B6AD34">
                  <w:r>
                    <w:rPr>
                      <w:rFonts w:hint="eastAsia"/>
                    </w:rPr>
                    <w:t>（3）应急增派保障方案。</w:t>
                  </w:r>
                </w:p>
                <w:p w14:paraId="463B7BB3">
                  <w:pPr>
                    <w:rPr>
                      <w:rFonts w:ascii="宋体" w:hAnsi="宋体"/>
                      <w:szCs w:val="21"/>
                      <w:lang w:val="zh-CN"/>
                    </w:rPr>
                  </w:pPr>
                  <w:r>
                    <w:rPr>
                      <w:rFonts w:hint="eastAsia" w:ascii="宋体" w:hAnsi="宋体"/>
                      <w:szCs w:val="21"/>
                      <w:lang w:val="zh-CN"/>
                    </w:rPr>
                    <w:t>（二）评分标准：满足以上3点内容得</w:t>
                  </w:r>
                  <w:r>
                    <w:rPr>
                      <w:rFonts w:hint="eastAsia" w:ascii="宋体" w:hAnsi="宋体"/>
                      <w:szCs w:val="21"/>
                    </w:rPr>
                    <w:t>12</w:t>
                  </w:r>
                  <w:r>
                    <w:rPr>
                      <w:rFonts w:hint="eastAsia" w:ascii="宋体" w:hAnsi="宋体"/>
                      <w:szCs w:val="21"/>
                      <w:lang w:val="zh-CN"/>
                    </w:rPr>
                    <w:t>分，满足以上2点内容得</w:t>
                  </w:r>
                  <w:r>
                    <w:rPr>
                      <w:rFonts w:hint="eastAsia" w:ascii="宋体" w:hAnsi="宋体"/>
                      <w:szCs w:val="21"/>
                    </w:rPr>
                    <w:t>8</w:t>
                  </w:r>
                  <w:r>
                    <w:rPr>
                      <w:rFonts w:hint="eastAsia" w:ascii="宋体" w:hAnsi="宋体"/>
                      <w:szCs w:val="21"/>
                      <w:lang w:val="zh-CN"/>
                    </w:rPr>
                    <w:t>分，满足以上1点内容得4分，未满足不得分。</w:t>
                  </w:r>
                </w:p>
                <w:p w14:paraId="3885D445">
                  <w:r>
                    <w:rPr>
                      <w:rFonts w:hint="eastAsia"/>
                    </w:rPr>
                    <w:t>在此基础上，评审委员会根据各供应商的具体响应内容按照以下评审因素指标进一步评审：</w:t>
                  </w:r>
                </w:p>
                <w:p w14:paraId="33B1F499">
                  <w:r>
                    <w:rPr>
                      <w:rFonts w:hint="eastAsia"/>
                    </w:rPr>
                    <w:t>（1）方案内容完整准确，思路清晰，贴合实际情况，</w:t>
                  </w:r>
                  <w:r>
                    <w:t>方案</w:t>
                  </w:r>
                  <w:r>
                    <w:rPr>
                      <w:rFonts w:hint="eastAsia"/>
                    </w:rPr>
                    <w:t>内容</w:t>
                  </w:r>
                  <w:r>
                    <w:t>详实具体</w:t>
                  </w:r>
                  <w:r>
                    <w:rPr>
                      <w:rFonts w:hint="eastAsia"/>
                    </w:rPr>
                    <w:t>、</w:t>
                  </w:r>
                  <w:r>
                    <w:t>保障措施</w:t>
                  </w:r>
                  <w:r>
                    <w:rPr>
                      <w:rFonts w:hint="eastAsia"/>
                    </w:rPr>
                    <w:t>针对性</w:t>
                  </w:r>
                  <w:r>
                    <w:t>强，且</w:t>
                  </w:r>
                  <w:r>
                    <w:rPr>
                      <w:rFonts w:hint="eastAsia"/>
                    </w:rPr>
                    <w:t>有</w:t>
                  </w:r>
                  <w:r>
                    <w:t>较强的可执行性的得</w:t>
                  </w:r>
                  <w:r>
                    <w:rPr>
                      <w:rFonts w:hint="eastAsia"/>
                    </w:rPr>
                    <w:t>3分；</w:t>
                  </w:r>
                </w:p>
                <w:p w14:paraId="17D39534">
                  <w:r>
                    <w:rPr>
                      <w:rFonts w:hint="eastAsia"/>
                    </w:rPr>
                    <w:t>（2）方案内容完整准确，思路清晰，</w:t>
                  </w:r>
                  <w:r>
                    <w:t>方案</w:t>
                  </w:r>
                  <w:r>
                    <w:rPr>
                      <w:rFonts w:hint="eastAsia"/>
                    </w:rPr>
                    <w:t>内容</w:t>
                  </w:r>
                  <w:r>
                    <w:t>详实具体，</w:t>
                  </w:r>
                  <w:r>
                    <w:rPr>
                      <w:rFonts w:hint="eastAsia"/>
                    </w:rPr>
                    <w:t>但</w:t>
                  </w:r>
                  <w:r>
                    <w:t>保障措施</w:t>
                  </w:r>
                  <w:r>
                    <w:rPr>
                      <w:rFonts w:hint="eastAsia"/>
                    </w:rPr>
                    <w:t>针对性</w:t>
                  </w:r>
                  <w:r>
                    <w:t>一般，可执行性一般的得</w:t>
                  </w:r>
                  <w:r>
                    <w:rPr>
                      <w:rFonts w:hint="eastAsia"/>
                    </w:rPr>
                    <w:t>2分；</w:t>
                  </w:r>
                </w:p>
                <w:p w14:paraId="243C6662">
                  <w:r>
                    <w:rPr>
                      <w:rFonts w:hint="eastAsia"/>
                    </w:rPr>
                    <w:t>（3）方案</w:t>
                  </w:r>
                  <w:r>
                    <w:t>内容</w:t>
                  </w:r>
                  <w:r>
                    <w:rPr>
                      <w:rFonts w:hint="eastAsia"/>
                    </w:rPr>
                    <w:t>简单</w:t>
                  </w:r>
                  <w:r>
                    <w:t>，保障措施</w:t>
                  </w:r>
                  <w:r>
                    <w:rPr>
                      <w:rFonts w:hint="eastAsia"/>
                    </w:rPr>
                    <w:t>针对性</w:t>
                  </w:r>
                  <w:r>
                    <w:t>一般，可执行性一般的得</w:t>
                  </w:r>
                  <w:r>
                    <w:rPr>
                      <w:rFonts w:hint="eastAsia"/>
                    </w:rPr>
                    <w:t>1分；</w:t>
                  </w:r>
                </w:p>
                <w:p w14:paraId="67C27D0B">
                  <w:pPr>
                    <w:rPr>
                      <w:b/>
                      <w:i/>
                      <w:u w:val="single"/>
                    </w:rPr>
                  </w:pPr>
                  <w:r>
                    <w:rPr>
                      <w:rFonts w:hint="eastAsia"/>
                    </w:rPr>
                    <w:t>（4）方案</w:t>
                  </w:r>
                  <w:r>
                    <w:t>内容</w:t>
                  </w:r>
                  <w:r>
                    <w:rPr>
                      <w:rFonts w:hint="eastAsia"/>
                    </w:rPr>
                    <w:t>简单</w:t>
                  </w:r>
                  <w:r>
                    <w:t>，可执行性</w:t>
                  </w:r>
                  <w:r>
                    <w:rPr>
                      <w:rFonts w:hint="eastAsia"/>
                    </w:rPr>
                    <w:t>差的不得分</w:t>
                  </w:r>
                </w:p>
              </w:tc>
            </w:tr>
            <w:tr w14:paraId="31426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734" w:type="dxa"/>
                  <w:vMerge w:val="continue"/>
                  <w:tcBorders>
                    <w:left w:val="single" w:color="auto" w:sz="4" w:space="0"/>
                    <w:right w:val="single" w:color="auto" w:sz="4" w:space="0"/>
                  </w:tcBorders>
                  <w:vAlign w:val="center"/>
                </w:tcPr>
                <w:p w14:paraId="0ED4DD81">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14:paraId="0BAFC39F">
                  <w:pPr>
                    <w:jc w:val="center"/>
                    <w:rPr>
                      <w:rFonts w:ascii="新宋体" w:hAnsi="新宋体" w:eastAsia="新宋体"/>
                      <w:szCs w:val="21"/>
                    </w:rPr>
                  </w:pPr>
                  <w:r>
                    <w:rPr>
                      <w:rFonts w:ascii="新宋体" w:hAnsi="新宋体" w:eastAsia="新宋体"/>
                      <w:szCs w:val="21"/>
                    </w:rPr>
                    <w:t>2</w:t>
                  </w:r>
                </w:p>
              </w:tc>
              <w:tc>
                <w:tcPr>
                  <w:tcW w:w="1208" w:type="dxa"/>
                  <w:tcBorders>
                    <w:top w:val="single" w:color="auto" w:sz="4" w:space="0"/>
                    <w:left w:val="single" w:color="auto" w:sz="4" w:space="0"/>
                    <w:bottom w:val="single" w:color="auto" w:sz="4" w:space="0"/>
                    <w:right w:val="single" w:color="auto" w:sz="4" w:space="0"/>
                  </w:tcBorders>
                  <w:vAlign w:val="center"/>
                </w:tcPr>
                <w:p w14:paraId="5B191AFB">
                  <w:pPr>
                    <w:jc w:val="center"/>
                  </w:pPr>
                  <w:r>
                    <w:rPr>
                      <w:rFonts w:hint="eastAsia"/>
                    </w:rPr>
                    <w:t>应急处理能力</w:t>
                  </w:r>
                </w:p>
              </w:tc>
              <w:tc>
                <w:tcPr>
                  <w:tcW w:w="1061" w:type="dxa"/>
                  <w:tcBorders>
                    <w:top w:val="single" w:color="auto" w:sz="4" w:space="0"/>
                    <w:left w:val="single" w:color="auto" w:sz="4" w:space="0"/>
                    <w:bottom w:val="single" w:color="auto" w:sz="4" w:space="0"/>
                    <w:right w:val="single" w:color="auto" w:sz="4" w:space="0"/>
                  </w:tcBorders>
                  <w:vAlign w:val="center"/>
                </w:tcPr>
                <w:p w14:paraId="523F100E">
                  <w:pPr>
                    <w:jc w:val="center"/>
                  </w:pPr>
                  <w:r>
                    <w:rPr>
                      <w:rFonts w:hint="eastAsia"/>
                    </w:rPr>
                    <w:t>15</w:t>
                  </w:r>
                </w:p>
              </w:tc>
              <w:tc>
                <w:tcPr>
                  <w:tcW w:w="5830" w:type="dxa"/>
                  <w:tcBorders>
                    <w:top w:val="single" w:color="auto" w:sz="4" w:space="0"/>
                    <w:left w:val="single" w:color="auto" w:sz="4" w:space="0"/>
                    <w:bottom w:val="single" w:color="auto" w:sz="4" w:space="0"/>
                    <w:right w:val="single" w:color="auto" w:sz="4" w:space="0"/>
                  </w:tcBorders>
                  <w:vAlign w:val="center"/>
                </w:tcPr>
                <w:p w14:paraId="78C3B907">
                  <w:r>
                    <w:rPr>
                      <w:rFonts w:hint="eastAsia"/>
                    </w:rPr>
                    <w:t>（一）评分内容：</w:t>
                  </w:r>
                  <w:r>
                    <w:t xml:space="preserve"> </w:t>
                  </w:r>
                  <w:r>
                    <w:rPr>
                      <w:rFonts w:hint="eastAsia"/>
                      <w:szCs w:val="21"/>
                    </w:rPr>
                    <w:t>投标人自2021年1月1日至本项目投标截止日止（以颁发日期为准）获得过区（县）或以上公安部门和保安协会联合颁发的反极端暴力治安防控最小应急单元的，得15分。</w:t>
                  </w:r>
                </w:p>
                <w:p w14:paraId="26CF0F01">
                  <w:r>
                    <w:t>（二）评分依据： 要求提供相关证明文件（均要求扫描件，原件备查）作为得分依据。评分中出现无证明资料或无法凭所提供资料判断是否得分的情况，一律作不得分处理。</w:t>
                  </w:r>
                </w:p>
              </w:tc>
            </w:tr>
            <w:tr w14:paraId="655C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734" w:type="dxa"/>
                  <w:vMerge w:val="continue"/>
                  <w:tcBorders>
                    <w:left w:val="single" w:color="auto" w:sz="4" w:space="0"/>
                    <w:right w:val="single" w:color="auto" w:sz="4" w:space="0"/>
                  </w:tcBorders>
                  <w:vAlign w:val="center"/>
                </w:tcPr>
                <w:p w14:paraId="2EEE021F">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14:paraId="7C60155C">
                  <w:pPr>
                    <w:jc w:val="center"/>
                    <w:rPr>
                      <w:rFonts w:ascii="新宋体" w:hAnsi="新宋体" w:eastAsia="新宋体"/>
                      <w:szCs w:val="21"/>
                    </w:rPr>
                  </w:pPr>
                  <w:r>
                    <w:rPr>
                      <w:rFonts w:ascii="新宋体" w:hAnsi="新宋体" w:eastAsia="新宋体"/>
                      <w:szCs w:val="21"/>
                    </w:rPr>
                    <w:t>3</w:t>
                  </w:r>
                </w:p>
              </w:tc>
              <w:tc>
                <w:tcPr>
                  <w:tcW w:w="1208" w:type="dxa"/>
                  <w:tcBorders>
                    <w:top w:val="single" w:color="auto" w:sz="4" w:space="0"/>
                    <w:left w:val="single" w:color="auto" w:sz="4" w:space="0"/>
                    <w:bottom w:val="single" w:color="auto" w:sz="4" w:space="0"/>
                    <w:right w:val="single" w:color="auto" w:sz="4" w:space="0"/>
                  </w:tcBorders>
                  <w:vAlign w:val="center"/>
                </w:tcPr>
                <w:p w14:paraId="0A9C65DD">
                  <w:pPr>
                    <w:jc w:val="center"/>
                  </w:pPr>
                  <w:r>
                    <w:rPr>
                      <w:rFonts w:hint="eastAsia"/>
                    </w:rPr>
                    <w:t>服务承诺</w:t>
                  </w:r>
                </w:p>
              </w:tc>
              <w:tc>
                <w:tcPr>
                  <w:tcW w:w="1061" w:type="dxa"/>
                  <w:tcBorders>
                    <w:top w:val="single" w:color="auto" w:sz="4" w:space="0"/>
                    <w:left w:val="single" w:color="auto" w:sz="4" w:space="0"/>
                    <w:bottom w:val="single" w:color="auto" w:sz="4" w:space="0"/>
                    <w:right w:val="single" w:color="auto" w:sz="4" w:space="0"/>
                  </w:tcBorders>
                  <w:vAlign w:val="center"/>
                </w:tcPr>
                <w:p w14:paraId="2CC6B79C">
                  <w:pPr>
                    <w:jc w:val="center"/>
                  </w:pPr>
                  <w:r>
                    <w:rPr>
                      <w:rFonts w:hint="eastAsia"/>
                    </w:rPr>
                    <w:t>15</w:t>
                  </w:r>
                </w:p>
              </w:tc>
              <w:tc>
                <w:tcPr>
                  <w:tcW w:w="5830" w:type="dxa"/>
                  <w:tcBorders>
                    <w:top w:val="single" w:color="auto" w:sz="4" w:space="0"/>
                    <w:left w:val="single" w:color="auto" w:sz="4" w:space="0"/>
                    <w:bottom w:val="single" w:color="auto" w:sz="4" w:space="0"/>
                    <w:right w:val="single" w:color="auto" w:sz="4" w:space="0"/>
                  </w:tcBorders>
                  <w:vAlign w:val="center"/>
                </w:tcPr>
                <w:p w14:paraId="4DF466D6">
                  <w:r>
                    <w:rPr>
                      <w:rFonts w:hint="eastAsia"/>
                    </w:rPr>
                    <w:t>（一）评分内容：投标人承诺以下全部的得15分，否则不得分，否则不得分。</w:t>
                  </w:r>
                </w:p>
                <w:p w14:paraId="1D7B3BF8">
                  <w:r>
                    <w:rPr>
                      <w:rFonts w:hint="eastAsia"/>
                    </w:rPr>
                    <w:t>（1）承诺为增派队员购买个人意外伤害保险，</w:t>
                  </w:r>
                  <w:r>
                    <w:t>保额不少于</w:t>
                  </w:r>
                  <w:r>
                    <w:rPr>
                      <w:rFonts w:hint="eastAsia"/>
                    </w:rPr>
                    <w:t>60</w:t>
                  </w:r>
                  <w:r>
                    <w:t>万元/人/</w:t>
                  </w:r>
                  <w:r>
                    <w:rPr>
                      <w:rFonts w:hint="eastAsia"/>
                    </w:rPr>
                    <w:t>60天</w:t>
                  </w:r>
                  <w:r>
                    <w:t>）</w:t>
                  </w:r>
                  <w:r>
                    <w:rPr>
                      <w:rFonts w:hint="eastAsia"/>
                    </w:rPr>
                    <w:t>；</w:t>
                  </w:r>
                </w:p>
                <w:p w14:paraId="756ECE20">
                  <w:r>
                    <w:rPr>
                      <w:rFonts w:hint="eastAsia"/>
                    </w:rPr>
                    <w:t>（2）承诺遵守《深圳市公园管理中心应急增派安保人员管理考核表》、《深圳市公园管理中心安保人员优质服务岗位规范》及协商签订的项目合同；</w:t>
                  </w:r>
                </w:p>
                <w:p w14:paraId="23360040">
                  <w:r>
                    <w:rPr>
                      <w:rFonts w:hint="eastAsia"/>
                    </w:rPr>
                    <w:t>（3）承诺本项目按实际增派人次结算费用；</w:t>
                  </w:r>
                </w:p>
                <w:p w14:paraId="2845BC23">
                  <w:r>
                    <w:rPr>
                      <w:rFonts w:hint="eastAsia"/>
                    </w:rPr>
                    <w:t>（3）承诺</w:t>
                  </w:r>
                  <w:r>
                    <w:t>在</w:t>
                  </w:r>
                  <w:r>
                    <w:rPr>
                      <w:rFonts w:hint="eastAsia"/>
                    </w:rPr>
                    <w:t>24小时</w:t>
                  </w:r>
                  <w:r>
                    <w:t>内调派</w:t>
                  </w:r>
                  <w:r>
                    <w:rPr>
                      <w:rFonts w:hint="eastAsia"/>
                    </w:rPr>
                    <w:t>符合招标文件及合同中人员要求的应急安保力量至指定公园</w:t>
                  </w:r>
                </w:p>
                <w:p w14:paraId="51B7C282">
                  <w:r>
                    <w:t>（二）评分依据：</w:t>
                  </w:r>
                  <w:r>
                    <w:rPr>
                      <w:rFonts w:hint="eastAsia"/>
                    </w:rPr>
                    <w:t>要求提供承诺（格式自拟）作为得分依据。若隐瞒情况虚假承诺将被认定为投标无效并报主管部门处理。</w:t>
                  </w:r>
                </w:p>
              </w:tc>
            </w:tr>
            <w:tr w14:paraId="33B9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tcBorders>
                    <w:top w:val="single" w:color="auto" w:sz="4" w:space="0"/>
                    <w:left w:val="single" w:color="auto" w:sz="4" w:space="0"/>
                    <w:bottom w:val="single" w:color="auto" w:sz="4" w:space="0"/>
                    <w:right w:val="single" w:color="auto" w:sz="4" w:space="0"/>
                  </w:tcBorders>
                  <w:vAlign w:val="center"/>
                </w:tcPr>
                <w:p w14:paraId="676F14A5">
                  <w:pPr>
                    <w:jc w:val="center"/>
                    <w:rPr>
                      <w:rFonts w:ascii="新宋体" w:hAnsi="新宋体" w:eastAsia="新宋体"/>
                      <w:b/>
                      <w:szCs w:val="21"/>
                    </w:rPr>
                  </w:pPr>
                  <w:r>
                    <w:rPr>
                      <w:rFonts w:ascii="新宋体" w:hAnsi="新宋体" w:eastAsia="新宋体"/>
                      <w:b/>
                      <w:szCs w:val="21"/>
                    </w:rPr>
                    <w:t>3</w:t>
                  </w:r>
                </w:p>
              </w:tc>
              <w:tc>
                <w:tcPr>
                  <w:tcW w:w="2967" w:type="dxa"/>
                  <w:gridSpan w:val="3"/>
                  <w:tcBorders>
                    <w:top w:val="single" w:color="auto" w:sz="4" w:space="0"/>
                    <w:left w:val="single" w:color="auto" w:sz="4" w:space="0"/>
                    <w:bottom w:val="single" w:color="auto" w:sz="4" w:space="0"/>
                    <w:right w:val="single" w:color="auto" w:sz="4" w:space="0"/>
                  </w:tcBorders>
                  <w:vAlign w:val="center"/>
                </w:tcPr>
                <w:p w14:paraId="6056DE99">
                  <w:pPr>
                    <w:jc w:val="center"/>
                    <w:rPr>
                      <w:rFonts w:ascii="新宋体" w:hAnsi="新宋体" w:eastAsia="新宋体"/>
                      <w:b/>
                      <w:szCs w:val="21"/>
                    </w:rPr>
                  </w:pPr>
                  <w:r>
                    <w:rPr>
                      <w:rFonts w:hint="eastAsia" w:ascii="新宋体" w:hAnsi="新宋体" w:eastAsia="新宋体"/>
                      <w:b/>
                      <w:szCs w:val="21"/>
                    </w:rPr>
                    <w:t>综合实力</w:t>
                  </w:r>
                </w:p>
              </w:tc>
              <w:tc>
                <w:tcPr>
                  <w:tcW w:w="5830" w:type="dxa"/>
                  <w:tcBorders>
                    <w:top w:val="single" w:color="auto" w:sz="4" w:space="0"/>
                    <w:left w:val="single" w:color="auto" w:sz="4" w:space="0"/>
                    <w:bottom w:val="single" w:color="auto" w:sz="4" w:space="0"/>
                    <w:right w:val="single" w:color="auto" w:sz="4" w:space="0"/>
                  </w:tcBorders>
                  <w:vAlign w:val="center"/>
                </w:tcPr>
                <w:p w14:paraId="0FB6E3AC">
                  <w:pPr>
                    <w:jc w:val="center"/>
                    <w:rPr>
                      <w:rFonts w:ascii="新宋体" w:hAnsi="新宋体" w:eastAsia="新宋体"/>
                      <w:b/>
                      <w:szCs w:val="21"/>
                    </w:rPr>
                  </w:pPr>
                  <w:r>
                    <w:rPr>
                      <w:rFonts w:hint="eastAsia" w:ascii="新宋体" w:hAnsi="新宋体" w:eastAsia="新宋体"/>
                      <w:b/>
                      <w:szCs w:val="21"/>
                    </w:rPr>
                    <w:t>40</w:t>
                  </w:r>
                </w:p>
              </w:tc>
            </w:tr>
            <w:tr w14:paraId="1CEF9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734" w:type="dxa"/>
                  <w:vMerge w:val="restart"/>
                  <w:tcBorders>
                    <w:top w:val="single" w:color="auto" w:sz="4" w:space="0"/>
                    <w:left w:val="single" w:color="auto" w:sz="4" w:space="0"/>
                    <w:right w:val="single" w:color="auto" w:sz="4" w:space="0"/>
                  </w:tcBorders>
                  <w:vAlign w:val="center"/>
                </w:tcPr>
                <w:p w14:paraId="13A7D21A">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14:paraId="109D1FFF">
                  <w:pPr>
                    <w:jc w:val="center"/>
                    <w:rPr>
                      <w:rFonts w:ascii="新宋体" w:hAnsi="新宋体" w:eastAsia="新宋体"/>
                      <w:szCs w:val="21"/>
                    </w:rPr>
                  </w:pPr>
                  <w:r>
                    <w:rPr>
                      <w:rFonts w:hint="eastAsia" w:ascii="新宋体" w:hAnsi="新宋体" w:eastAsia="新宋体"/>
                      <w:szCs w:val="21"/>
                    </w:rPr>
                    <w:t>行号</w:t>
                  </w:r>
                </w:p>
              </w:tc>
              <w:tc>
                <w:tcPr>
                  <w:tcW w:w="1208" w:type="dxa"/>
                  <w:tcBorders>
                    <w:top w:val="single" w:color="auto" w:sz="4" w:space="0"/>
                    <w:left w:val="single" w:color="auto" w:sz="4" w:space="0"/>
                    <w:bottom w:val="single" w:color="auto" w:sz="4" w:space="0"/>
                    <w:right w:val="single" w:color="auto" w:sz="4" w:space="0"/>
                  </w:tcBorders>
                  <w:vAlign w:val="center"/>
                </w:tcPr>
                <w:p w14:paraId="53340447">
                  <w:pPr>
                    <w:jc w:val="center"/>
                    <w:rPr>
                      <w:rFonts w:ascii="新宋体" w:hAnsi="新宋体" w:eastAsia="新宋体"/>
                      <w:szCs w:val="21"/>
                    </w:rPr>
                  </w:pPr>
                  <w:r>
                    <w:rPr>
                      <w:rFonts w:hint="eastAsia" w:ascii="新宋体" w:hAnsi="新宋体" w:eastAsia="新宋体"/>
                      <w:szCs w:val="21"/>
                    </w:rPr>
                    <w:t>内容</w:t>
                  </w:r>
                </w:p>
              </w:tc>
              <w:tc>
                <w:tcPr>
                  <w:tcW w:w="1061" w:type="dxa"/>
                  <w:tcBorders>
                    <w:top w:val="single" w:color="auto" w:sz="4" w:space="0"/>
                    <w:left w:val="single" w:color="auto" w:sz="4" w:space="0"/>
                    <w:bottom w:val="single" w:color="auto" w:sz="4" w:space="0"/>
                    <w:right w:val="single" w:color="auto" w:sz="4" w:space="0"/>
                  </w:tcBorders>
                  <w:vAlign w:val="center"/>
                </w:tcPr>
                <w:p w14:paraId="76960D90">
                  <w:pPr>
                    <w:jc w:val="center"/>
                    <w:rPr>
                      <w:rFonts w:ascii="新宋体" w:hAnsi="新宋体" w:eastAsia="新宋体"/>
                      <w:szCs w:val="21"/>
                    </w:rPr>
                  </w:pPr>
                  <w:r>
                    <w:rPr>
                      <w:rFonts w:hint="eastAsia" w:ascii="新宋体" w:hAnsi="新宋体" w:eastAsia="新宋体"/>
                      <w:szCs w:val="21"/>
                    </w:rPr>
                    <w:t>权重</w:t>
                  </w:r>
                </w:p>
              </w:tc>
              <w:tc>
                <w:tcPr>
                  <w:tcW w:w="5830" w:type="dxa"/>
                  <w:tcBorders>
                    <w:top w:val="single" w:color="auto" w:sz="4" w:space="0"/>
                    <w:left w:val="single" w:color="auto" w:sz="4" w:space="0"/>
                    <w:bottom w:val="single" w:color="auto" w:sz="4" w:space="0"/>
                    <w:right w:val="single" w:color="auto" w:sz="4" w:space="0"/>
                  </w:tcBorders>
                  <w:vAlign w:val="center"/>
                </w:tcPr>
                <w:p w14:paraId="612B8162">
                  <w:pPr>
                    <w:jc w:val="center"/>
                    <w:rPr>
                      <w:rFonts w:ascii="新宋体" w:hAnsi="新宋体" w:eastAsia="新宋体"/>
                      <w:szCs w:val="21"/>
                    </w:rPr>
                  </w:pPr>
                  <w:r>
                    <w:rPr>
                      <w:rFonts w:hint="eastAsia" w:ascii="新宋体" w:hAnsi="新宋体" w:eastAsia="新宋体"/>
                      <w:szCs w:val="21"/>
                    </w:rPr>
                    <w:t>评分准则</w:t>
                  </w:r>
                </w:p>
              </w:tc>
            </w:tr>
            <w:tr w14:paraId="6F69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14:paraId="73E59BB6">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14:paraId="3809C7AE">
                  <w:pPr>
                    <w:jc w:val="center"/>
                    <w:rPr>
                      <w:rFonts w:ascii="新宋体" w:hAnsi="新宋体" w:eastAsia="新宋体"/>
                      <w:szCs w:val="21"/>
                    </w:rPr>
                  </w:pPr>
                  <w:r>
                    <w:rPr>
                      <w:rFonts w:ascii="新宋体" w:hAnsi="新宋体" w:eastAsia="新宋体"/>
                      <w:szCs w:val="21"/>
                    </w:rPr>
                    <w:t>1</w:t>
                  </w:r>
                </w:p>
              </w:tc>
              <w:tc>
                <w:tcPr>
                  <w:tcW w:w="1208" w:type="dxa"/>
                  <w:tcBorders>
                    <w:top w:val="single" w:color="auto" w:sz="4" w:space="0"/>
                    <w:left w:val="single" w:color="auto" w:sz="4" w:space="0"/>
                    <w:bottom w:val="single" w:color="auto" w:sz="4" w:space="0"/>
                    <w:right w:val="single" w:color="auto" w:sz="4" w:space="0"/>
                  </w:tcBorders>
                  <w:vAlign w:val="center"/>
                </w:tcPr>
                <w:p w14:paraId="261454E8">
                  <w:pPr>
                    <w:jc w:val="center"/>
                    <w:rPr>
                      <w:rFonts w:ascii="宋体" w:hAnsi="宋体"/>
                      <w:szCs w:val="21"/>
                    </w:rPr>
                  </w:pPr>
                  <w:r>
                    <w:rPr>
                      <w:rFonts w:hint="eastAsia" w:ascii="宋体" w:hAnsi="宋体"/>
                      <w:szCs w:val="21"/>
                    </w:rPr>
                    <w:t>投标人通过相关认证情况</w:t>
                  </w:r>
                </w:p>
              </w:tc>
              <w:tc>
                <w:tcPr>
                  <w:tcW w:w="1061" w:type="dxa"/>
                  <w:tcBorders>
                    <w:top w:val="single" w:color="auto" w:sz="4" w:space="0"/>
                    <w:left w:val="single" w:color="auto" w:sz="4" w:space="0"/>
                    <w:bottom w:val="single" w:color="auto" w:sz="4" w:space="0"/>
                    <w:right w:val="single" w:color="auto" w:sz="4" w:space="0"/>
                  </w:tcBorders>
                  <w:vAlign w:val="center"/>
                </w:tcPr>
                <w:p w14:paraId="639E44BC">
                  <w:pPr>
                    <w:jc w:val="center"/>
                    <w:rPr>
                      <w:rFonts w:ascii="宋体" w:hAnsi="宋体"/>
                      <w:szCs w:val="21"/>
                    </w:rPr>
                  </w:pPr>
                  <w:r>
                    <w:rPr>
                      <w:rFonts w:hint="eastAsia" w:ascii="宋体" w:hAnsi="宋体"/>
                      <w:szCs w:val="21"/>
                    </w:rPr>
                    <w:t>8</w:t>
                  </w:r>
                </w:p>
              </w:tc>
              <w:tc>
                <w:tcPr>
                  <w:tcW w:w="5830" w:type="dxa"/>
                  <w:tcBorders>
                    <w:top w:val="single" w:color="auto" w:sz="4" w:space="0"/>
                    <w:left w:val="single" w:color="auto" w:sz="4" w:space="0"/>
                    <w:bottom w:val="single" w:color="auto" w:sz="4" w:space="0"/>
                    <w:right w:val="single" w:color="auto" w:sz="4" w:space="0"/>
                  </w:tcBorders>
                </w:tcPr>
                <w:p w14:paraId="5E097D16">
                  <w:pPr>
                    <w:ind w:left="38"/>
                    <w:rPr>
                      <w:rFonts w:ascii="宋体" w:hAnsi="宋体"/>
                      <w:szCs w:val="21"/>
                    </w:rPr>
                  </w:pPr>
                  <w:r>
                    <w:rPr>
                      <w:rFonts w:hint="eastAsia" w:ascii="宋体" w:hAnsi="宋体"/>
                      <w:szCs w:val="21"/>
                    </w:rPr>
                    <w:t>（一）评分内容：</w:t>
                  </w:r>
                </w:p>
                <w:p w14:paraId="3D49A76E">
                  <w:pPr>
                    <w:jc w:val="left"/>
                    <w:rPr>
                      <w:rFonts w:ascii="宋体" w:hAnsi="宋体"/>
                      <w:szCs w:val="21"/>
                    </w:rPr>
                  </w:pPr>
                  <w:r>
                    <w:rPr>
                      <w:rFonts w:hint="eastAsia" w:ascii="宋体" w:hAnsi="宋体"/>
                      <w:szCs w:val="21"/>
                    </w:rPr>
                    <w:t>同时具有</w:t>
                  </w:r>
                  <w:r>
                    <w:rPr>
                      <w:rFonts w:hint="eastAsia"/>
                      <w:szCs w:val="21"/>
                    </w:rPr>
                    <w:t>质量管理体系认证、职业健康安全管理体系认证、环境管理体系认证证书的得8分，每少一项认证扣3分</w:t>
                  </w:r>
                  <w:r>
                    <w:rPr>
                      <w:szCs w:val="21"/>
                    </w:rPr>
                    <w:t>，扣完为止</w:t>
                  </w:r>
                  <w:r>
                    <w:rPr>
                      <w:rFonts w:hint="eastAsia" w:ascii="宋体" w:hAnsi="宋体"/>
                      <w:szCs w:val="21"/>
                    </w:rPr>
                    <w:t>。</w:t>
                  </w:r>
                </w:p>
                <w:p w14:paraId="7E24F65F">
                  <w:pPr>
                    <w:jc w:val="left"/>
                    <w:rPr>
                      <w:szCs w:val="21"/>
                    </w:rPr>
                  </w:pPr>
                  <w:r>
                    <w:rPr>
                      <w:rFonts w:hint="eastAsia"/>
                      <w:szCs w:val="21"/>
                    </w:rPr>
                    <w:t>要求认证范围含“保安服务”</w:t>
                  </w:r>
                </w:p>
                <w:p w14:paraId="4CA65151">
                  <w:pPr>
                    <w:ind w:left="38"/>
                    <w:rPr>
                      <w:rFonts w:ascii="宋体" w:hAnsi="宋体" w:cs="宋体"/>
                      <w:kern w:val="0"/>
                      <w:szCs w:val="21"/>
                    </w:rPr>
                  </w:pPr>
                  <w:r>
                    <w:rPr>
                      <w:rFonts w:hint="eastAsia" w:ascii="宋体" w:hAnsi="宋体" w:cs="宋体"/>
                      <w:kern w:val="0"/>
                      <w:szCs w:val="21"/>
                    </w:rPr>
                    <w:t>（二）评分依据：</w:t>
                  </w:r>
                </w:p>
                <w:p w14:paraId="3C0C918D">
                  <w:pPr>
                    <w:rPr>
                      <w:rFonts w:ascii="宋体" w:hAnsi="宋体" w:cs="宋体"/>
                      <w:kern w:val="0"/>
                      <w:szCs w:val="21"/>
                    </w:rPr>
                  </w:pPr>
                  <w:r>
                    <w:rPr>
                      <w:rFonts w:hint="eastAsia" w:ascii="宋体" w:hAnsi="宋体" w:cs="宋体"/>
                      <w:kern w:val="0"/>
                      <w:szCs w:val="21"/>
                    </w:rPr>
                    <w:t>1.要求提供有效的认证证书作为得分依据。</w:t>
                  </w:r>
                </w:p>
                <w:p w14:paraId="5D8442F2">
                  <w:pPr>
                    <w:spacing w:after="160"/>
                    <w:rPr>
                      <w:rFonts w:ascii="宋体" w:hAnsi="宋体"/>
                      <w:szCs w:val="21"/>
                    </w:rPr>
                  </w:pPr>
                  <w:r>
                    <w:rPr>
                      <w:rFonts w:hint="eastAsia" w:ascii="宋体" w:hAnsi="宋体" w:cs="宋体"/>
                      <w:kern w:val="0"/>
                      <w:szCs w:val="21"/>
                    </w:rPr>
                    <w:t>2.以上资料均要求提供扫描件（或官方网站截图），原件备查。评分中出现无证明资料或专家无法凭所提供资料判断是否得分的情况，一律作不得分处理。</w:t>
                  </w:r>
                </w:p>
              </w:tc>
            </w:tr>
            <w:tr w14:paraId="7781D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14:paraId="0AED96BC">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14:paraId="0AD03F8D">
                  <w:pPr>
                    <w:jc w:val="center"/>
                    <w:rPr>
                      <w:rFonts w:ascii="新宋体" w:hAnsi="新宋体" w:eastAsia="新宋体"/>
                      <w:szCs w:val="21"/>
                    </w:rPr>
                  </w:pPr>
                  <w:r>
                    <w:rPr>
                      <w:rFonts w:hint="eastAsia" w:ascii="新宋体" w:hAnsi="新宋体" w:eastAsia="新宋体"/>
                      <w:szCs w:val="21"/>
                    </w:rPr>
                    <w:t>2</w:t>
                  </w:r>
                </w:p>
              </w:tc>
              <w:tc>
                <w:tcPr>
                  <w:tcW w:w="1208" w:type="dxa"/>
                  <w:tcBorders>
                    <w:top w:val="single" w:color="auto" w:sz="4" w:space="0"/>
                    <w:left w:val="single" w:color="auto" w:sz="4" w:space="0"/>
                    <w:bottom w:val="single" w:color="auto" w:sz="4" w:space="0"/>
                    <w:right w:val="single" w:color="auto" w:sz="4" w:space="0"/>
                  </w:tcBorders>
                  <w:vAlign w:val="center"/>
                </w:tcPr>
                <w:p w14:paraId="6D1320E4">
                  <w:pPr>
                    <w:jc w:val="center"/>
                    <w:rPr>
                      <w:rFonts w:ascii="宋体" w:hAnsi="宋体"/>
                      <w:szCs w:val="21"/>
                    </w:rPr>
                  </w:pPr>
                  <w:r>
                    <w:rPr>
                      <w:rFonts w:hint="eastAsia" w:ascii="宋体" w:hAnsi="宋体"/>
                      <w:szCs w:val="21"/>
                    </w:rPr>
                    <w:t>项目业绩情况</w:t>
                  </w:r>
                </w:p>
              </w:tc>
              <w:tc>
                <w:tcPr>
                  <w:tcW w:w="1061" w:type="dxa"/>
                  <w:tcBorders>
                    <w:top w:val="single" w:color="auto" w:sz="4" w:space="0"/>
                    <w:left w:val="single" w:color="auto" w:sz="4" w:space="0"/>
                    <w:bottom w:val="single" w:color="auto" w:sz="4" w:space="0"/>
                    <w:right w:val="single" w:color="auto" w:sz="4" w:space="0"/>
                  </w:tcBorders>
                  <w:vAlign w:val="center"/>
                </w:tcPr>
                <w:p w14:paraId="74916F6C">
                  <w:pPr>
                    <w:jc w:val="center"/>
                    <w:rPr>
                      <w:rFonts w:ascii="宋体" w:hAnsi="宋体"/>
                      <w:szCs w:val="21"/>
                    </w:rPr>
                  </w:pPr>
                  <w:r>
                    <w:rPr>
                      <w:rFonts w:hint="eastAsia" w:ascii="宋体" w:hAnsi="宋体"/>
                      <w:szCs w:val="21"/>
                    </w:rPr>
                    <w:t>9</w:t>
                  </w:r>
                </w:p>
              </w:tc>
              <w:tc>
                <w:tcPr>
                  <w:tcW w:w="5830" w:type="dxa"/>
                  <w:tcBorders>
                    <w:top w:val="single" w:color="auto" w:sz="4" w:space="0"/>
                    <w:left w:val="single" w:color="auto" w:sz="4" w:space="0"/>
                    <w:bottom w:val="single" w:color="auto" w:sz="4" w:space="0"/>
                    <w:right w:val="single" w:color="auto" w:sz="4" w:space="0"/>
                  </w:tcBorders>
                </w:tcPr>
                <w:p w14:paraId="6CC2FA26">
                  <w:pPr>
                    <w:ind w:left="38"/>
                    <w:jc w:val="left"/>
                    <w:rPr>
                      <w:rFonts w:ascii="宋体" w:hAnsi="宋体"/>
                      <w:szCs w:val="21"/>
                    </w:rPr>
                  </w:pPr>
                  <w:r>
                    <w:rPr>
                      <w:rFonts w:hint="eastAsia" w:ascii="宋体" w:hAnsi="宋体"/>
                      <w:szCs w:val="21"/>
                    </w:rPr>
                    <w:t>（一）评分内容：</w:t>
                  </w:r>
                </w:p>
                <w:p w14:paraId="7B4E1D16">
                  <w:r>
                    <w:rPr>
                      <w:rFonts w:hint="eastAsia"/>
                    </w:rPr>
                    <w:t>投标人</w:t>
                  </w:r>
                  <w:r>
                    <w:t>近3年（</w:t>
                  </w:r>
                  <w:r>
                    <w:rPr>
                      <w:rFonts w:hint="eastAsia"/>
                      <w:u w:val="single"/>
                    </w:rPr>
                    <w:t>2021</w:t>
                  </w:r>
                  <w:r>
                    <w:t>年</w:t>
                  </w:r>
                  <w:r>
                    <w:rPr>
                      <w:rFonts w:hint="eastAsia"/>
                      <w:u w:val="single"/>
                    </w:rPr>
                    <w:t xml:space="preserve">5 </w:t>
                  </w:r>
                  <w:r>
                    <w:t>月</w:t>
                  </w:r>
                  <w:r>
                    <w:rPr>
                      <w:rFonts w:hint="eastAsia"/>
                      <w:u w:val="single"/>
                    </w:rPr>
                    <w:t>1</w:t>
                  </w:r>
                  <w:r>
                    <w:t>日至本项目开标之日</w:t>
                  </w:r>
                  <w:r>
                    <w:rPr>
                      <w:rFonts w:hint="eastAsia"/>
                    </w:rPr>
                    <w:t>，以履约评价日期为准</w:t>
                  </w:r>
                  <w:r>
                    <w:t>）</w:t>
                  </w:r>
                </w:p>
                <w:p w14:paraId="38B79067">
                  <w:r>
                    <w:rPr>
                      <w:rFonts w:hint="eastAsia"/>
                    </w:rPr>
                    <w:t>每提供1个具有应急救援活动或安全保障服务项目业绩，得4.5分，满分9分。</w:t>
                  </w:r>
                </w:p>
                <w:p w14:paraId="7BBE57BB">
                  <w:r>
                    <w:rPr>
                      <w:rFonts w:hint="eastAsia"/>
                    </w:rPr>
                    <w:t>（二）评分依据：</w:t>
                  </w:r>
                </w:p>
                <w:p w14:paraId="135C27BF">
                  <w:r>
                    <w:rPr>
                      <w:rFonts w:hint="eastAsia"/>
                    </w:rPr>
                    <w:t>1.要求同时提供合同关键信息和项目履约（验收）合格评价证明文件作为得分依据。</w:t>
                  </w:r>
                </w:p>
                <w:p w14:paraId="0B8176B1">
                  <w:r>
                    <w:rPr>
                      <w:rFonts w:hint="eastAsia"/>
                    </w:rPr>
                    <w:t>2.通过合同关键信息无法判断是否得分的，还须同时提供能证明得分的其它证明资料，如项目报告或合同甲方出具的证明文件等。</w:t>
                  </w:r>
                </w:p>
                <w:p w14:paraId="68E9FFB4">
                  <w:r>
                    <w:rPr>
                      <w:rFonts w:hint="eastAsia"/>
                    </w:rPr>
                    <w:t>3.以上资料均要求提供扫描件，原件备查。评分中出现无证明资料或专家无法凭所提供资料判断是否得分的情况，一律作不得分处理。</w:t>
                  </w:r>
                </w:p>
              </w:tc>
            </w:tr>
            <w:tr w14:paraId="3071C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14:paraId="41AB927D">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14:paraId="77404B7A">
                  <w:pPr>
                    <w:jc w:val="center"/>
                    <w:rPr>
                      <w:rFonts w:ascii="新宋体" w:hAnsi="新宋体" w:eastAsia="新宋体"/>
                      <w:szCs w:val="21"/>
                    </w:rPr>
                  </w:pPr>
                  <w:r>
                    <w:rPr>
                      <w:rFonts w:hint="eastAsia" w:ascii="新宋体" w:hAnsi="新宋体" w:eastAsia="新宋体"/>
                      <w:szCs w:val="21"/>
                    </w:rPr>
                    <w:t>3</w:t>
                  </w:r>
                </w:p>
              </w:tc>
              <w:tc>
                <w:tcPr>
                  <w:tcW w:w="1208" w:type="dxa"/>
                  <w:tcBorders>
                    <w:top w:val="single" w:color="auto" w:sz="4" w:space="0"/>
                    <w:left w:val="single" w:color="auto" w:sz="4" w:space="0"/>
                    <w:bottom w:val="single" w:color="auto" w:sz="4" w:space="0"/>
                    <w:right w:val="single" w:color="auto" w:sz="4" w:space="0"/>
                  </w:tcBorders>
                  <w:vAlign w:val="center"/>
                </w:tcPr>
                <w:p w14:paraId="24424ADE">
                  <w:pPr>
                    <w:jc w:val="center"/>
                    <w:rPr>
                      <w:rFonts w:ascii="宋体" w:hAnsi="宋体"/>
                      <w:szCs w:val="21"/>
                    </w:rPr>
                  </w:pPr>
                  <w:r>
                    <w:rPr>
                      <w:rFonts w:hint="eastAsia" w:ascii="宋体" w:hAnsi="宋体"/>
                      <w:szCs w:val="21"/>
                    </w:rPr>
                    <w:t>拟安排的项目主要团队成员（主要技术人员）情况</w:t>
                  </w:r>
                </w:p>
              </w:tc>
              <w:tc>
                <w:tcPr>
                  <w:tcW w:w="1061" w:type="dxa"/>
                  <w:tcBorders>
                    <w:top w:val="single" w:color="auto" w:sz="4" w:space="0"/>
                    <w:left w:val="single" w:color="auto" w:sz="4" w:space="0"/>
                    <w:bottom w:val="single" w:color="auto" w:sz="4" w:space="0"/>
                    <w:right w:val="single" w:color="auto" w:sz="4" w:space="0"/>
                  </w:tcBorders>
                  <w:vAlign w:val="center"/>
                </w:tcPr>
                <w:p w14:paraId="32AD38D8">
                  <w:pPr>
                    <w:jc w:val="center"/>
                    <w:rPr>
                      <w:rFonts w:ascii="宋体" w:hAnsi="宋体"/>
                      <w:szCs w:val="21"/>
                    </w:rPr>
                  </w:pPr>
                  <w:r>
                    <w:rPr>
                      <w:rFonts w:ascii="宋体" w:hAnsi="宋体"/>
                      <w:szCs w:val="21"/>
                    </w:rPr>
                    <w:t>12</w:t>
                  </w:r>
                </w:p>
              </w:tc>
              <w:tc>
                <w:tcPr>
                  <w:tcW w:w="5830" w:type="dxa"/>
                  <w:tcBorders>
                    <w:top w:val="single" w:color="auto" w:sz="4" w:space="0"/>
                    <w:left w:val="single" w:color="auto" w:sz="4" w:space="0"/>
                    <w:bottom w:val="single" w:color="auto" w:sz="4" w:space="0"/>
                    <w:right w:val="single" w:color="auto" w:sz="4" w:space="0"/>
                  </w:tcBorders>
                </w:tcPr>
                <w:p w14:paraId="539FDA2D">
                  <w:pPr>
                    <w:jc w:val="left"/>
                    <w:rPr>
                      <w:rFonts w:ascii="宋体" w:hAnsi="宋体" w:cs="宋体"/>
                      <w:bCs/>
                      <w:kern w:val="0"/>
                      <w:szCs w:val="21"/>
                    </w:rPr>
                  </w:pPr>
                  <w:r>
                    <w:rPr>
                      <w:rFonts w:hint="eastAsia" w:ascii="宋体" w:hAnsi="宋体" w:cs="宋体"/>
                      <w:bCs/>
                      <w:kern w:val="0"/>
                      <w:szCs w:val="21"/>
                    </w:rPr>
                    <w:t>（一）评</w:t>
                  </w:r>
                  <w:r>
                    <w:rPr>
                      <w:rFonts w:hint="eastAsia" w:ascii="宋体" w:hAnsi="宋体"/>
                      <w:szCs w:val="21"/>
                    </w:rPr>
                    <w:t>分</w:t>
                  </w:r>
                  <w:r>
                    <w:rPr>
                      <w:rFonts w:hint="eastAsia" w:ascii="宋体" w:hAnsi="宋体" w:cs="宋体"/>
                      <w:bCs/>
                      <w:kern w:val="0"/>
                      <w:szCs w:val="21"/>
                    </w:rPr>
                    <w:t>内容：</w:t>
                  </w:r>
                </w:p>
                <w:p w14:paraId="3257A257">
                  <w:pPr>
                    <w:jc w:val="left"/>
                    <w:rPr>
                      <w:rFonts w:ascii="宋体" w:hAnsi="宋体"/>
                      <w:szCs w:val="21"/>
                    </w:rPr>
                  </w:pPr>
                  <w:r>
                    <w:rPr>
                      <w:rFonts w:hint="eastAsia" w:ascii="宋体" w:hAnsi="宋体"/>
                      <w:szCs w:val="21"/>
                    </w:rPr>
                    <w:t>项目团队具体人数情况，由采购人根据增派任务需求拟定。项目</w:t>
                  </w:r>
                  <w:r>
                    <w:rPr>
                      <w:rFonts w:hint="eastAsia"/>
                      <w:szCs w:val="21"/>
                    </w:rPr>
                    <w:t>应急安保队长</w:t>
                  </w:r>
                  <w:r>
                    <w:rPr>
                      <w:rFonts w:hint="eastAsia" w:ascii="宋体" w:hAnsi="宋体"/>
                      <w:szCs w:val="21"/>
                    </w:rPr>
                    <w:t>需具备以下条件：</w:t>
                  </w:r>
                </w:p>
                <w:p w14:paraId="2E206574">
                  <w:pPr>
                    <w:pStyle w:val="16"/>
                    <w:rPr>
                      <w:rFonts w:hAnsi="宋体"/>
                      <w:kern w:val="2"/>
                      <w:sz w:val="21"/>
                      <w:szCs w:val="21"/>
                    </w:rPr>
                  </w:pPr>
                  <w:r>
                    <w:rPr>
                      <w:rFonts w:hint="eastAsia" w:hAnsi="宋体"/>
                      <w:kern w:val="2"/>
                      <w:sz w:val="21"/>
                      <w:szCs w:val="21"/>
                    </w:rPr>
                    <w:t>（1）具有本科（或以上）学历且为公共管理类专业。</w:t>
                  </w:r>
                </w:p>
                <w:p w14:paraId="264FFEA5">
                  <w:pPr>
                    <w:pStyle w:val="16"/>
                    <w:rPr>
                      <w:rFonts w:hAnsi="宋体"/>
                      <w:kern w:val="2"/>
                      <w:sz w:val="21"/>
                      <w:szCs w:val="21"/>
                    </w:rPr>
                  </w:pPr>
                  <w:r>
                    <w:rPr>
                      <w:rFonts w:hint="eastAsia" w:hAnsi="宋体"/>
                      <w:kern w:val="2"/>
                      <w:sz w:val="21"/>
                      <w:szCs w:val="21"/>
                    </w:rPr>
                    <w:t>（2）具有五级（或以上）应急救援员职业资格证书。</w:t>
                  </w:r>
                </w:p>
                <w:p w14:paraId="3E53039A">
                  <w:pPr>
                    <w:pStyle w:val="16"/>
                    <w:rPr>
                      <w:rFonts w:hAnsi="宋体"/>
                      <w:kern w:val="2"/>
                      <w:sz w:val="21"/>
                      <w:szCs w:val="21"/>
                    </w:rPr>
                  </w:pPr>
                  <w:r>
                    <w:rPr>
                      <w:rFonts w:hint="eastAsia" w:hAnsi="宋体"/>
                      <w:kern w:val="2"/>
                      <w:sz w:val="21"/>
                      <w:szCs w:val="21"/>
                    </w:rPr>
                    <w:t>（3）具有一级/高级技师保卫管理员职业技能等级证书</w:t>
                  </w:r>
                </w:p>
                <w:p w14:paraId="792979D0">
                  <w:pPr>
                    <w:pStyle w:val="16"/>
                    <w:rPr>
                      <w:rFonts w:hAnsi="宋体"/>
                      <w:kern w:val="2"/>
                      <w:sz w:val="21"/>
                      <w:szCs w:val="21"/>
                    </w:rPr>
                  </w:pPr>
                  <w:r>
                    <w:rPr>
                      <w:rFonts w:hint="eastAsia" w:hAnsi="宋体"/>
                      <w:kern w:val="2"/>
                      <w:sz w:val="21"/>
                      <w:szCs w:val="21"/>
                    </w:rPr>
                    <w:t>（4）具有政府部门颁发的消防安全管理员证书</w:t>
                  </w:r>
                </w:p>
                <w:p w14:paraId="608BC24C">
                  <w:pPr>
                    <w:pStyle w:val="16"/>
                    <w:rPr>
                      <w:rFonts w:hAnsi="宋体"/>
                      <w:kern w:val="2"/>
                      <w:sz w:val="21"/>
                      <w:szCs w:val="21"/>
                    </w:rPr>
                  </w:pPr>
                  <w:r>
                    <w:rPr>
                      <w:rFonts w:hint="eastAsia" w:hAnsi="宋体"/>
                      <w:kern w:val="2"/>
                      <w:sz w:val="21"/>
                      <w:szCs w:val="21"/>
                    </w:rPr>
                    <w:t>（5）具有政府部门颁发的员工关系管理专项职业能力相关证书</w:t>
                  </w:r>
                </w:p>
                <w:p w14:paraId="2362FD2E">
                  <w:pPr>
                    <w:pStyle w:val="16"/>
                    <w:rPr>
                      <w:rFonts w:hAnsi="宋体"/>
                      <w:kern w:val="2"/>
                      <w:sz w:val="21"/>
                      <w:szCs w:val="21"/>
                    </w:rPr>
                  </w:pPr>
                  <w:r>
                    <w:rPr>
                      <w:rFonts w:hint="eastAsia" w:hAnsi="宋体"/>
                      <w:kern w:val="2"/>
                      <w:sz w:val="21"/>
                      <w:szCs w:val="21"/>
                    </w:rPr>
                    <w:t>（6）具有市级（含区县级）或以上公安部门颁发的应急处突类个人荣誉</w:t>
                  </w:r>
                </w:p>
                <w:p w14:paraId="30E0C315">
                  <w:pPr>
                    <w:jc w:val="left"/>
                    <w:rPr>
                      <w:rFonts w:ascii="宋体" w:hAnsi="宋体"/>
                      <w:szCs w:val="21"/>
                    </w:rPr>
                  </w:pPr>
                  <w:r>
                    <w:rPr>
                      <w:rFonts w:hint="eastAsia" w:hAnsi="宋体"/>
                      <w:kern w:val="2"/>
                      <w:sz w:val="21"/>
                      <w:szCs w:val="21"/>
                    </w:rPr>
                    <w:t>每提供上述一项得2分；</w:t>
                  </w:r>
                  <w:r>
                    <w:rPr>
                      <w:rFonts w:hint="eastAsia" w:hAnsi="宋体"/>
                      <w:szCs w:val="21"/>
                    </w:rPr>
                    <w:t>本项仅限1人得分，最高得12分。</w:t>
                  </w:r>
                  <w:r>
                    <w:rPr>
                      <w:rFonts w:hint="eastAsia" w:ascii="宋体" w:hAnsi="宋体"/>
                      <w:szCs w:val="21"/>
                    </w:rPr>
                    <w:t>（二）评分依据：</w:t>
                  </w:r>
                </w:p>
                <w:p w14:paraId="7DE60BE0">
                  <w:pPr>
                    <w:spacing w:after="160" w:line="240" w:lineRule="exact"/>
                    <w:jc w:val="left"/>
                    <w:rPr>
                      <w:rFonts w:ascii="宋体" w:hAnsi="宋体"/>
                      <w:szCs w:val="21"/>
                    </w:rPr>
                  </w:pPr>
                  <w:r>
                    <w:rPr>
                      <w:rFonts w:hint="eastAsia" w:ascii="宋体" w:hAnsi="宋体"/>
                      <w:szCs w:val="21"/>
                    </w:rPr>
                    <w:t>1.要求提供</w:t>
                  </w:r>
                  <w:r>
                    <w:rPr>
                      <w:rFonts w:hint="eastAsia"/>
                    </w:rPr>
                    <w:t>劳动合同或</w:t>
                  </w:r>
                  <w:r>
                    <w:rPr>
                      <w:rFonts w:hint="eastAsia" w:ascii="宋体" w:hAnsi="宋体"/>
                      <w:szCs w:val="21"/>
                    </w:rPr>
                    <w:t>投标人缴纳的近</w:t>
                  </w:r>
                  <w:r>
                    <w:rPr>
                      <w:rFonts w:ascii="宋体" w:hAnsi="宋体"/>
                      <w:szCs w:val="21"/>
                    </w:rPr>
                    <w:t>三个月任意一个月</w:t>
                  </w:r>
                  <w:r>
                    <w:rPr>
                      <w:rFonts w:hint="eastAsia" w:ascii="宋体" w:hAnsi="宋体"/>
                      <w:szCs w:val="21"/>
                    </w:rPr>
                    <w:t>（由于社保部门原因最近一个月的社保证明无法提供的可往前顺延一个月）的社保证明作为本单位员工的证明依据。</w:t>
                  </w:r>
                </w:p>
                <w:p w14:paraId="0425DE61">
                  <w:pPr>
                    <w:jc w:val="left"/>
                    <w:rPr>
                      <w:rFonts w:ascii="宋体" w:hAnsi="宋体"/>
                      <w:color w:val="FF0000"/>
                      <w:szCs w:val="21"/>
                    </w:rPr>
                  </w:pPr>
                  <w:r>
                    <w:rPr>
                      <w:rFonts w:hint="eastAsia" w:ascii="宋体" w:hAnsi="宋体"/>
                      <w:szCs w:val="21"/>
                    </w:rPr>
                    <w:t>2.要求提供投标人相关证明资料作为得分依据，</w:t>
                  </w:r>
                  <w:r>
                    <w:rPr>
                      <w:rFonts w:hint="eastAsia"/>
                    </w:rPr>
                    <w:t>证书如为国家职业资格证书或职业技能等级证书的，则还需提供技能人才评价证书全国联网（网址 http://zscx.osta.org.cn/）查询截图；</w:t>
                  </w:r>
                </w:p>
                <w:p w14:paraId="22DD28D4">
                  <w:pPr>
                    <w:jc w:val="left"/>
                    <w:rPr>
                      <w:rFonts w:ascii="宋体" w:hAnsi="宋体"/>
                      <w:szCs w:val="21"/>
                    </w:rPr>
                  </w:pPr>
                  <w:r>
                    <w:rPr>
                      <w:rFonts w:hint="eastAsia" w:ascii="宋体" w:hAnsi="宋体"/>
                      <w:szCs w:val="21"/>
                    </w:rPr>
                    <w:t>3.以上资料均要求提供扫描件（或官方网站截图），原件备查。评分中出现无证明资料或专家无法凭所提供资料判断是否得分的情况，一律作不得分处理。</w:t>
                  </w:r>
                </w:p>
                <w:p w14:paraId="193DFF58">
                  <w:pPr>
                    <w:jc w:val="left"/>
                  </w:pPr>
                  <w:r>
                    <w:rPr>
                      <w:rFonts w:hint="eastAsia" w:ascii="宋体" w:hAnsi="宋体"/>
                      <w:szCs w:val="21"/>
                    </w:rPr>
                    <w:t>4.学历须提供学历证书以及学信网查询记录；对于较早颁发的学历证书,学信网无法查询的,除要求提供证书扫描件,需要提供其他佐证材料(如毕业院校或人力资源和社会保障部等颁发机构或监管机构等单位出具的证明),在海外留学并取得学历的,学信网无法查询的,可提供教育部留学服务中心出具的国外学历认证证书扫描件(或教育部留学服务中心网站（http://zwfw.cscse.edu.cn/）在线查询截图)。</w:t>
                  </w:r>
                </w:p>
              </w:tc>
            </w:tr>
            <w:tr w14:paraId="60F4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14:paraId="79AD3D67">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14:paraId="787BDCB7">
                  <w:pPr>
                    <w:jc w:val="center"/>
                    <w:rPr>
                      <w:rFonts w:ascii="新宋体" w:hAnsi="新宋体" w:eastAsia="新宋体"/>
                      <w:szCs w:val="21"/>
                    </w:rPr>
                  </w:pPr>
                  <w:r>
                    <w:rPr>
                      <w:rFonts w:hint="eastAsia" w:ascii="新宋体" w:hAnsi="新宋体" w:eastAsia="新宋体"/>
                      <w:szCs w:val="21"/>
                    </w:rPr>
                    <w:t>4</w:t>
                  </w:r>
                </w:p>
              </w:tc>
              <w:tc>
                <w:tcPr>
                  <w:tcW w:w="1208" w:type="dxa"/>
                  <w:tcBorders>
                    <w:top w:val="single" w:color="auto" w:sz="4" w:space="0"/>
                    <w:left w:val="single" w:color="auto" w:sz="4" w:space="0"/>
                    <w:bottom w:val="single" w:color="auto" w:sz="4" w:space="0"/>
                    <w:right w:val="single" w:color="auto" w:sz="4" w:space="0"/>
                  </w:tcBorders>
                  <w:vAlign w:val="center"/>
                </w:tcPr>
                <w:p w14:paraId="3DCB91D3">
                  <w:pPr>
                    <w:jc w:val="center"/>
                    <w:rPr>
                      <w:rFonts w:ascii="宋体" w:hAnsi="宋体"/>
                      <w:szCs w:val="21"/>
                    </w:rPr>
                  </w:pPr>
                  <w:r>
                    <w:rPr>
                      <w:rFonts w:hint="eastAsia" w:ascii="宋体" w:hAnsi="宋体"/>
                      <w:szCs w:val="21"/>
                    </w:rPr>
                    <w:t>拟安排的项目主要团队成员上岗承诺情况</w:t>
                  </w:r>
                </w:p>
              </w:tc>
              <w:tc>
                <w:tcPr>
                  <w:tcW w:w="1061" w:type="dxa"/>
                  <w:tcBorders>
                    <w:top w:val="single" w:color="auto" w:sz="4" w:space="0"/>
                    <w:left w:val="single" w:color="auto" w:sz="4" w:space="0"/>
                    <w:bottom w:val="single" w:color="auto" w:sz="4" w:space="0"/>
                    <w:right w:val="single" w:color="auto" w:sz="4" w:space="0"/>
                  </w:tcBorders>
                  <w:vAlign w:val="center"/>
                </w:tcPr>
                <w:p w14:paraId="18BB1136">
                  <w:pPr>
                    <w:jc w:val="center"/>
                    <w:rPr>
                      <w:rFonts w:ascii="宋体" w:hAnsi="宋体"/>
                      <w:szCs w:val="21"/>
                    </w:rPr>
                  </w:pPr>
                  <w:r>
                    <w:rPr>
                      <w:rFonts w:hint="eastAsia" w:ascii="宋体" w:hAnsi="宋体"/>
                      <w:szCs w:val="21"/>
                    </w:rPr>
                    <w:t>10</w:t>
                  </w:r>
                </w:p>
              </w:tc>
              <w:tc>
                <w:tcPr>
                  <w:tcW w:w="5830" w:type="dxa"/>
                  <w:tcBorders>
                    <w:top w:val="single" w:color="auto" w:sz="4" w:space="0"/>
                    <w:left w:val="single" w:color="auto" w:sz="4" w:space="0"/>
                    <w:bottom w:val="single" w:color="auto" w:sz="4" w:space="0"/>
                    <w:right w:val="single" w:color="auto" w:sz="4" w:space="0"/>
                  </w:tcBorders>
                  <w:vAlign w:val="center"/>
                </w:tcPr>
                <w:p w14:paraId="4C965735">
                  <w:pPr>
                    <w:jc w:val="left"/>
                    <w:rPr>
                      <w:rFonts w:ascii="宋体" w:hAnsi="宋体" w:cs="宋体"/>
                      <w:bCs/>
                      <w:kern w:val="0"/>
                      <w:szCs w:val="21"/>
                    </w:rPr>
                  </w:pPr>
                  <w:r>
                    <w:rPr>
                      <w:rFonts w:hint="eastAsia" w:ascii="宋体" w:hAnsi="宋体" w:cs="宋体"/>
                      <w:bCs/>
                      <w:kern w:val="0"/>
                      <w:szCs w:val="21"/>
                    </w:rPr>
                    <w:t>（一）评</w:t>
                  </w:r>
                  <w:r>
                    <w:rPr>
                      <w:rFonts w:hint="eastAsia" w:ascii="宋体" w:hAnsi="宋体"/>
                      <w:szCs w:val="21"/>
                    </w:rPr>
                    <w:t>分</w:t>
                  </w:r>
                  <w:r>
                    <w:rPr>
                      <w:rFonts w:hint="eastAsia" w:ascii="宋体" w:hAnsi="宋体" w:cs="宋体"/>
                      <w:bCs/>
                      <w:kern w:val="0"/>
                      <w:szCs w:val="21"/>
                    </w:rPr>
                    <w:t>内容：</w:t>
                  </w:r>
                </w:p>
                <w:p w14:paraId="3A39A1B8">
                  <w:pPr>
                    <w:rPr>
                      <w:rFonts w:ascii="宋体" w:hAnsi="宋体"/>
                      <w:szCs w:val="21"/>
                    </w:rPr>
                  </w:pPr>
                  <w:r>
                    <w:rPr>
                      <w:rFonts w:hint="eastAsia" w:ascii="宋体" w:hAnsi="宋体"/>
                      <w:szCs w:val="21"/>
                    </w:rPr>
                    <w:t xml:space="preserve">投标人承诺以下内容的得10分，否则不得分。 </w:t>
                  </w:r>
                </w:p>
                <w:p w14:paraId="576CCEB5">
                  <w:pPr>
                    <w:rPr>
                      <w:rFonts w:ascii="宋体" w:hAnsi="宋体"/>
                      <w:szCs w:val="21"/>
                      <w:highlight w:val="yellow"/>
                    </w:rPr>
                  </w:pPr>
                  <w:r>
                    <w:rPr>
                      <w:rFonts w:hint="eastAsia" w:ascii="宋体" w:hAnsi="宋体"/>
                      <w:szCs w:val="21"/>
                    </w:rPr>
                    <w:t>拟安排的项目主要团队成员应急安保队长在采购单位的增派任务中需上岗带队管理，不得随意更换人员，如更换主要团队人员需征得采购单位同意，否则每发现一次一人扣减1万元。</w:t>
                  </w:r>
                </w:p>
                <w:p w14:paraId="21633140">
                  <w:pPr>
                    <w:jc w:val="left"/>
                    <w:rPr>
                      <w:rFonts w:ascii="宋体" w:hAnsi="宋体"/>
                      <w:szCs w:val="21"/>
                    </w:rPr>
                  </w:pPr>
                  <w:r>
                    <w:rPr>
                      <w:rFonts w:hint="eastAsia" w:ascii="宋体" w:hAnsi="宋体"/>
                      <w:szCs w:val="21"/>
                    </w:rPr>
                    <w:t>（二）评分依据：</w:t>
                  </w:r>
                </w:p>
                <w:p w14:paraId="4431F9F1">
                  <w:pPr>
                    <w:jc w:val="left"/>
                    <w:rPr>
                      <w:rFonts w:ascii="宋体" w:hAnsi="宋体"/>
                      <w:szCs w:val="21"/>
                    </w:rPr>
                  </w:pPr>
                  <w:r>
                    <w:rPr>
                      <w:rFonts w:hint="eastAsia" w:ascii="宋体" w:hAnsi="宋体"/>
                      <w:szCs w:val="21"/>
                    </w:rPr>
                    <w:t>要求提供承诺函（格式自拟）作为得分依据。</w:t>
                  </w:r>
                </w:p>
              </w:tc>
            </w:tr>
            <w:tr w14:paraId="7F896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14:paraId="11768B06">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14:paraId="0813D750">
                  <w:pPr>
                    <w:jc w:val="center"/>
                    <w:rPr>
                      <w:rFonts w:ascii="新宋体" w:hAnsi="新宋体" w:eastAsia="新宋体"/>
                      <w:szCs w:val="21"/>
                    </w:rPr>
                  </w:pPr>
                  <w:r>
                    <w:rPr>
                      <w:rFonts w:hint="eastAsia" w:ascii="新宋体" w:hAnsi="新宋体" w:eastAsia="新宋体"/>
                      <w:szCs w:val="21"/>
                    </w:rPr>
                    <w:t>5</w:t>
                  </w:r>
                </w:p>
              </w:tc>
              <w:tc>
                <w:tcPr>
                  <w:tcW w:w="1208" w:type="dxa"/>
                  <w:tcBorders>
                    <w:top w:val="single" w:color="auto" w:sz="4" w:space="0"/>
                    <w:left w:val="single" w:color="auto" w:sz="4" w:space="0"/>
                    <w:bottom w:val="single" w:color="auto" w:sz="4" w:space="0"/>
                    <w:right w:val="single" w:color="auto" w:sz="4" w:space="0"/>
                  </w:tcBorders>
                  <w:vAlign w:val="center"/>
                </w:tcPr>
                <w:p w14:paraId="307A3E5E">
                  <w:pPr>
                    <w:jc w:val="center"/>
                    <w:rPr>
                      <w:rFonts w:ascii="宋体" w:hAnsi="宋体"/>
                      <w:szCs w:val="21"/>
                    </w:rPr>
                  </w:pPr>
                  <w:r>
                    <w:rPr>
                      <w:rFonts w:hint="eastAsia" w:ascii="宋体" w:hAnsi="宋体"/>
                      <w:szCs w:val="21"/>
                    </w:rPr>
                    <w:t>服务网点</w:t>
                  </w:r>
                </w:p>
              </w:tc>
              <w:tc>
                <w:tcPr>
                  <w:tcW w:w="1061" w:type="dxa"/>
                  <w:tcBorders>
                    <w:top w:val="single" w:color="auto" w:sz="4" w:space="0"/>
                    <w:left w:val="single" w:color="auto" w:sz="4" w:space="0"/>
                    <w:bottom w:val="single" w:color="auto" w:sz="4" w:space="0"/>
                    <w:right w:val="single" w:color="auto" w:sz="4" w:space="0"/>
                  </w:tcBorders>
                  <w:vAlign w:val="center"/>
                </w:tcPr>
                <w:p w14:paraId="6FAE839B">
                  <w:pPr>
                    <w:jc w:val="center"/>
                    <w:rPr>
                      <w:rFonts w:ascii="宋体" w:hAnsi="宋体"/>
                      <w:szCs w:val="21"/>
                    </w:rPr>
                  </w:pPr>
                  <w:r>
                    <w:rPr>
                      <w:rFonts w:ascii="宋体" w:hAnsi="宋体"/>
                      <w:szCs w:val="21"/>
                    </w:rPr>
                    <w:t>1</w:t>
                  </w:r>
                </w:p>
              </w:tc>
              <w:tc>
                <w:tcPr>
                  <w:tcW w:w="5830" w:type="dxa"/>
                  <w:tcBorders>
                    <w:top w:val="single" w:color="auto" w:sz="4" w:space="0"/>
                    <w:left w:val="single" w:color="auto" w:sz="4" w:space="0"/>
                    <w:bottom w:val="single" w:color="auto" w:sz="4" w:space="0"/>
                    <w:right w:val="single" w:color="auto" w:sz="4" w:space="0"/>
                  </w:tcBorders>
                </w:tcPr>
                <w:p w14:paraId="21125150">
                  <w:pPr>
                    <w:jc w:val="left"/>
                    <w:rPr>
                      <w:rFonts w:ascii="宋体" w:hAnsi="宋体"/>
                      <w:szCs w:val="21"/>
                    </w:rPr>
                  </w:pPr>
                  <w:r>
                    <w:rPr>
                      <w:rFonts w:hint="eastAsia" w:ascii="宋体" w:hAnsi="宋体"/>
                      <w:szCs w:val="21"/>
                    </w:rPr>
                    <w:t>1、</w:t>
                  </w:r>
                  <w:r>
                    <w:rPr>
                      <w:rFonts w:ascii="宋体" w:hAnsi="宋体"/>
                      <w:szCs w:val="21"/>
                    </w:rPr>
                    <w:t>深圳供应商，或非深圳供应商但在深圳有合法注册的分公司</w:t>
                  </w:r>
                  <w:r>
                    <w:rPr>
                      <w:rFonts w:hint="eastAsia" w:ascii="宋体" w:hAnsi="宋体"/>
                      <w:szCs w:val="21"/>
                    </w:rPr>
                    <w:t>（或售后机构）</w:t>
                  </w:r>
                  <w:r>
                    <w:rPr>
                      <w:rFonts w:ascii="宋体" w:hAnsi="宋体"/>
                      <w:szCs w:val="21"/>
                    </w:rPr>
                    <w:t>（</w:t>
                  </w:r>
                  <w:r>
                    <w:rPr>
                      <w:rFonts w:hint="eastAsia" w:ascii="宋体" w:hAnsi="宋体"/>
                      <w:szCs w:val="21"/>
                    </w:rPr>
                    <w:t>分公司的</w:t>
                  </w:r>
                  <w:r>
                    <w:rPr>
                      <w:rFonts w:ascii="宋体" w:hAnsi="宋体"/>
                      <w:szCs w:val="21"/>
                    </w:rPr>
                    <w:t>必须提供分公司营业执照扫描件</w:t>
                  </w:r>
                  <w:r>
                    <w:rPr>
                      <w:rFonts w:hint="eastAsia" w:ascii="宋体" w:hAnsi="宋体"/>
                      <w:szCs w:val="21"/>
                    </w:rPr>
                    <w:t>，售后机构必须同时提供售后服务合作合同及售后机构营业执照扫描件作为得分依据</w:t>
                  </w:r>
                  <w:r>
                    <w:rPr>
                      <w:rFonts w:ascii="宋体" w:hAnsi="宋体"/>
                      <w:szCs w:val="21"/>
                    </w:rPr>
                    <w:t>，原件备查）的，得1分；否则不得分</w:t>
                  </w:r>
                  <w:r>
                    <w:rPr>
                      <w:rFonts w:hint="eastAsia" w:ascii="宋体" w:hAnsi="宋体"/>
                      <w:szCs w:val="21"/>
                    </w:rPr>
                    <w:t>。</w:t>
                  </w:r>
                </w:p>
                <w:p w14:paraId="739F061D">
                  <w:pPr>
                    <w:jc w:val="left"/>
                    <w:rPr>
                      <w:rFonts w:ascii="宋体" w:hAnsi="宋体"/>
                      <w:szCs w:val="21"/>
                    </w:rPr>
                  </w:pPr>
                  <w:r>
                    <w:rPr>
                      <w:rFonts w:hint="eastAsia" w:ascii="宋体" w:hAnsi="宋体"/>
                      <w:szCs w:val="21"/>
                    </w:rPr>
                    <w:t>2、外地供应商承诺：中标后设立本地经营（服务）网点的，提供承诺文件（格式自定）的，得</w:t>
                  </w:r>
                  <w:r>
                    <w:rPr>
                      <w:rFonts w:ascii="宋体" w:hAnsi="宋体"/>
                      <w:szCs w:val="21"/>
                      <w:u w:val="single"/>
                    </w:rPr>
                    <w:t>1</w:t>
                  </w:r>
                  <w:r>
                    <w:rPr>
                      <w:rFonts w:hint="eastAsia" w:ascii="宋体" w:hAnsi="宋体"/>
                      <w:szCs w:val="21"/>
                    </w:rPr>
                    <w:t>分；未提供承诺或承诺内容不满足要求均不得分。</w:t>
                  </w:r>
                </w:p>
              </w:tc>
            </w:tr>
            <w:tr w14:paraId="6094B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tcBorders>
                    <w:top w:val="single" w:color="auto" w:sz="4" w:space="0"/>
                    <w:left w:val="single" w:color="auto" w:sz="4" w:space="0"/>
                    <w:bottom w:val="single" w:color="auto" w:sz="4" w:space="0"/>
                    <w:right w:val="single" w:color="auto" w:sz="4" w:space="0"/>
                  </w:tcBorders>
                  <w:vAlign w:val="center"/>
                </w:tcPr>
                <w:p w14:paraId="3183C347">
                  <w:pPr>
                    <w:jc w:val="center"/>
                    <w:rPr>
                      <w:rFonts w:ascii="新宋体" w:hAnsi="新宋体" w:eastAsia="新宋体"/>
                      <w:b/>
                      <w:szCs w:val="21"/>
                    </w:rPr>
                  </w:pPr>
                  <w:bookmarkStart w:id="1" w:name="InsertEnd"/>
                  <w:bookmarkEnd w:id="1"/>
                  <w:r>
                    <w:rPr>
                      <w:rFonts w:hint="eastAsia" w:ascii="新宋体" w:hAnsi="新宋体" w:eastAsia="新宋体"/>
                      <w:b/>
                      <w:szCs w:val="21"/>
                    </w:rPr>
                    <w:t>4</w:t>
                  </w:r>
                </w:p>
              </w:tc>
              <w:tc>
                <w:tcPr>
                  <w:tcW w:w="2967" w:type="dxa"/>
                  <w:gridSpan w:val="3"/>
                  <w:tcBorders>
                    <w:top w:val="single" w:color="auto" w:sz="4" w:space="0"/>
                    <w:left w:val="single" w:color="auto" w:sz="4" w:space="0"/>
                    <w:bottom w:val="single" w:color="auto" w:sz="4" w:space="0"/>
                    <w:right w:val="single" w:color="auto" w:sz="4" w:space="0"/>
                  </w:tcBorders>
                  <w:vAlign w:val="center"/>
                </w:tcPr>
                <w:p w14:paraId="56C9EC05">
                  <w:pPr>
                    <w:jc w:val="center"/>
                    <w:rPr>
                      <w:rFonts w:ascii="新宋体" w:hAnsi="新宋体" w:eastAsia="新宋体"/>
                      <w:b/>
                      <w:szCs w:val="21"/>
                    </w:rPr>
                  </w:pPr>
                  <w:r>
                    <w:rPr>
                      <w:rFonts w:hint="eastAsia" w:ascii="新宋体" w:hAnsi="新宋体" w:eastAsia="新宋体"/>
                      <w:b/>
                      <w:szCs w:val="21"/>
                    </w:rPr>
                    <w:t>诚信情况</w:t>
                  </w:r>
                </w:p>
              </w:tc>
              <w:tc>
                <w:tcPr>
                  <w:tcW w:w="5830" w:type="dxa"/>
                  <w:tcBorders>
                    <w:top w:val="single" w:color="auto" w:sz="4" w:space="0"/>
                    <w:left w:val="single" w:color="auto" w:sz="4" w:space="0"/>
                    <w:bottom w:val="single" w:color="auto" w:sz="4" w:space="0"/>
                    <w:right w:val="single" w:color="auto" w:sz="4" w:space="0"/>
                  </w:tcBorders>
                  <w:vAlign w:val="center"/>
                </w:tcPr>
                <w:p w14:paraId="09DCE293">
                  <w:pPr>
                    <w:jc w:val="center"/>
                    <w:rPr>
                      <w:rFonts w:ascii="新宋体" w:hAnsi="新宋体" w:eastAsia="新宋体"/>
                      <w:b/>
                      <w:szCs w:val="21"/>
                    </w:rPr>
                  </w:pPr>
                  <w:r>
                    <w:rPr>
                      <w:rFonts w:hint="eastAsia" w:ascii="新宋体" w:hAnsi="新宋体" w:eastAsia="新宋体"/>
                      <w:b/>
                      <w:szCs w:val="21"/>
                    </w:rPr>
                    <w:t>5</w:t>
                  </w:r>
                </w:p>
              </w:tc>
            </w:tr>
            <w:tr w14:paraId="3871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restart"/>
                  <w:tcBorders>
                    <w:top w:val="single" w:color="auto" w:sz="4" w:space="0"/>
                    <w:left w:val="single" w:color="auto" w:sz="4" w:space="0"/>
                    <w:right w:val="single" w:color="auto" w:sz="4" w:space="0"/>
                  </w:tcBorders>
                  <w:vAlign w:val="center"/>
                </w:tcPr>
                <w:p w14:paraId="5F9D03A6">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14:paraId="0A3502BD">
                  <w:pPr>
                    <w:jc w:val="center"/>
                    <w:rPr>
                      <w:rFonts w:ascii="新宋体" w:hAnsi="新宋体" w:eastAsia="新宋体" w:cs="宋体"/>
                      <w:szCs w:val="21"/>
                    </w:rPr>
                  </w:pPr>
                  <w:r>
                    <w:rPr>
                      <w:rFonts w:ascii="新宋体" w:hAnsi="新宋体" w:eastAsia="新宋体"/>
                      <w:szCs w:val="21"/>
                    </w:rPr>
                    <w:t>序号</w:t>
                  </w:r>
                </w:p>
              </w:tc>
              <w:tc>
                <w:tcPr>
                  <w:tcW w:w="1208" w:type="dxa"/>
                  <w:tcBorders>
                    <w:top w:val="single" w:color="auto" w:sz="4" w:space="0"/>
                    <w:left w:val="single" w:color="auto" w:sz="4" w:space="0"/>
                    <w:bottom w:val="single" w:color="auto" w:sz="4" w:space="0"/>
                    <w:right w:val="single" w:color="auto" w:sz="4" w:space="0"/>
                  </w:tcBorders>
                  <w:vAlign w:val="center"/>
                </w:tcPr>
                <w:p w14:paraId="7A1A3619">
                  <w:pPr>
                    <w:jc w:val="center"/>
                    <w:rPr>
                      <w:rFonts w:ascii="新宋体" w:hAnsi="新宋体" w:eastAsia="新宋体" w:cs="宋体"/>
                      <w:szCs w:val="21"/>
                    </w:rPr>
                  </w:pPr>
                  <w:r>
                    <w:rPr>
                      <w:rFonts w:ascii="新宋体" w:hAnsi="新宋体" w:eastAsia="新宋体"/>
                      <w:szCs w:val="21"/>
                    </w:rPr>
                    <w:t>评分因素</w:t>
                  </w:r>
                </w:p>
              </w:tc>
              <w:tc>
                <w:tcPr>
                  <w:tcW w:w="1061" w:type="dxa"/>
                  <w:tcBorders>
                    <w:top w:val="single" w:color="auto" w:sz="4" w:space="0"/>
                    <w:left w:val="single" w:color="auto" w:sz="4" w:space="0"/>
                    <w:bottom w:val="single" w:color="auto" w:sz="4" w:space="0"/>
                    <w:right w:val="single" w:color="auto" w:sz="4" w:space="0"/>
                  </w:tcBorders>
                  <w:vAlign w:val="center"/>
                </w:tcPr>
                <w:p w14:paraId="5574698E">
                  <w:pPr>
                    <w:jc w:val="center"/>
                    <w:rPr>
                      <w:rFonts w:ascii="新宋体" w:hAnsi="新宋体" w:eastAsia="新宋体" w:cs="宋体"/>
                      <w:szCs w:val="21"/>
                    </w:rPr>
                  </w:pPr>
                  <w:r>
                    <w:rPr>
                      <w:rFonts w:ascii="新宋体" w:hAnsi="新宋体" w:eastAsia="新宋体"/>
                      <w:szCs w:val="21"/>
                    </w:rPr>
                    <w:t>权重</w:t>
                  </w:r>
                </w:p>
              </w:tc>
              <w:tc>
                <w:tcPr>
                  <w:tcW w:w="5830" w:type="dxa"/>
                  <w:tcBorders>
                    <w:top w:val="single" w:color="auto" w:sz="4" w:space="0"/>
                    <w:left w:val="single" w:color="auto" w:sz="4" w:space="0"/>
                    <w:bottom w:val="single" w:color="auto" w:sz="4" w:space="0"/>
                    <w:right w:val="single" w:color="auto" w:sz="4" w:space="0"/>
                  </w:tcBorders>
                  <w:vAlign w:val="center"/>
                </w:tcPr>
                <w:p w14:paraId="1D0D145D">
                  <w:pPr>
                    <w:jc w:val="center"/>
                    <w:rPr>
                      <w:rFonts w:ascii="新宋体" w:hAnsi="新宋体" w:eastAsia="新宋体" w:cs="宋体"/>
                      <w:szCs w:val="21"/>
                    </w:rPr>
                  </w:pPr>
                  <w:r>
                    <w:rPr>
                      <w:rFonts w:ascii="新宋体" w:hAnsi="新宋体" w:eastAsia="新宋体"/>
                      <w:szCs w:val="21"/>
                    </w:rPr>
                    <w:t>评分准则</w:t>
                  </w:r>
                </w:p>
              </w:tc>
            </w:tr>
            <w:tr w14:paraId="3C1F9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14:paraId="4961FEB6">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14:paraId="418E9A32">
                  <w:pPr>
                    <w:jc w:val="center"/>
                    <w:rPr>
                      <w:rFonts w:ascii="新宋体" w:hAnsi="新宋体" w:eastAsia="新宋体" w:cs="宋体"/>
                      <w:szCs w:val="21"/>
                    </w:rPr>
                  </w:pPr>
                  <w:r>
                    <w:rPr>
                      <w:rFonts w:ascii="新宋体" w:hAnsi="新宋体" w:eastAsia="新宋体"/>
                      <w:szCs w:val="21"/>
                    </w:rPr>
                    <w:t>1</w:t>
                  </w:r>
                </w:p>
              </w:tc>
              <w:tc>
                <w:tcPr>
                  <w:tcW w:w="1208" w:type="dxa"/>
                  <w:tcBorders>
                    <w:top w:val="single" w:color="auto" w:sz="4" w:space="0"/>
                    <w:left w:val="single" w:color="auto" w:sz="4" w:space="0"/>
                    <w:bottom w:val="single" w:color="auto" w:sz="4" w:space="0"/>
                    <w:right w:val="single" w:color="auto" w:sz="4" w:space="0"/>
                  </w:tcBorders>
                  <w:vAlign w:val="center"/>
                </w:tcPr>
                <w:p w14:paraId="14A0A210">
                  <w:pPr>
                    <w:jc w:val="center"/>
                    <w:rPr>
                      <w:rFonts w:ascii="新宋体" w:hAnsi="新宋体" w:eastAsia="新宋体"/>
                      <w:szCs w:val="21"/>
                    </w:rPr>
                  </w:pPr>
                  <w:r>
                    <w:rPr>
                      <w:rFonts w:hint="eastAsia" w:ascii="新宋体" w:hAnsi="新宋体" w:eastAsia="新宋体"/>
                      <w:szCs w:val="21"/>
                    </w:rPr>
                    <w:t>市财政局诚信管理情况</w:t>
                  </w:r>
                </w:p>
              </w:tc>
              <w:tc>
                <w:tcPr>
                  <w:tcW w:w="1061" w:type="dxa"/>
                  <w:tcBorders>
                    <w:top w:val="single" w:color="auto" w:sz="4" w:space="0"/>
                    <w:left w:val="single" w:color="auto" w:sz="4" w:space="0"/>
                    <w:bottom w:val="single" w:color="auto" w:sz="4" w:space="0"/>
                    <w:right w:val="single" w:color="auto" w:sz="4" w:space="0"/>
                  </w:tcBorders>
                  <w:vAlign w:val="center"/>
                </w:tcPr>
                <w:p w14:paraId="63C3F3C4">
                  <w:pPr>
                    <w:jc w:val="center"/>
                    <w:rPr>
                      <w:rFonts w:ascii="新宋体" w:hAnsi="新宋体" w:eastAsia="新宋体" w:cs="宋体"/>
                      <w:szCs w:val="21"/>
                    </w:rPr>
                  </w:pPr>
                  <w:r>
                    <w:rPr>
                      <w:rFonts w:hint="eastAsia" w:ascii="新宋体" w:hAnsi="新宋体" w:eastAsia="新宋体"/>
                      <w:szCs w:val="21"/>
                    </w:rPr>
                    <w:t>5</w:t>
                  </w:r>
                </w:p>
              </w:tc>
              <w:tc>
                <w:tcPr>
                  <w:tcW w:w="5830" w:type="dxa"/>
                  <w:tcBorders>
                    <w:top w:val="single" w:color="auto" w:sz="4" w:space="0"/>
                    <w:left w:val="single" w:color="auto" w:sz="4" w:space="0"/>
                    <w:bottom w:val="single" w:color="auto" w:sz="4" w:space="0"/>
                    <w:right w:val="single" w:color="auto" w:sz="4" w:space="0"/>
                  </w:tcBorders>
                  <w:vAlign w:val="center"/>
                </w:tcPr>
                <w:p w14:paraId="10048D8B">
                  <w:pPr>
                    <w:rPr>
                      <w:rFonts w:ascii="新宋体" w:hAnsi="新宋体" w:eastAsia="新宋体"/>
                      <w:szCs w:val="21"/>
                    </w:rPr>
                  </w:pPr>
                  <w:r>
                    <w:rPr>
                      <w:rFonts w:hint="eastAsia" w:ascii="新宋体" w:hAnsi="新宋体" w:eastAsia="新宋体" w:cs="宋体"/>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25FBFA45">
            <w:pPr>
              <w:rPr>
                <w:rFonts w:ascii="新宋体" w:hAnsi="新宋体" w:eastAsia="新宋体"/>
              </w:rPr>
            </w:pPr>
          </w:p>
        </w:tc>
      </w:tr>
    </w:tbl>
    <w:p w14:paraId="0BD9A560">
      <w:pPr>
        <w:rPr>
          <w:rFonts w:ascii="新宋体" w:hAnsi="新宋体" w:eastAsia="新宋体"/>
        </w:rPr>
      </w:pPr>
    </w:p>
    <w:p w14:paraId="5E8C25C7">
      <w:pPr>
        <w:pStyle w:val="5"/>
        <w:rPr>
          <w:rFonts w:ascii="新宋体" w:hAnsi="新宋体" w:eastAsia="新宋体"/>
          <w:sz w:val="30"/>
          <w:szCs w:val="30"/>
        </w:rPr>
      </w:pPr>
      <w:r>
        <w:rPr>
          <w:rFonts w:hint="eastAsia" w:ascii="新宋体" w:hAnsi="新宋体" w:eastAsia="新宋体"/>
          <w:sz w:val="30"/>
          <w:szCs w:val="30"/>
        </w:rPr>
        <w:t>其它关键信息</w:t>
      </w:r>
    </w:p>
    <w:p w14:paraId="500F17D3">
      <w:pPr>
        <w:pStyle w:val="71"/>
        <w:numPr>
          <w:ilvl w:val="0"/>
          <w:numId w:val="7"/>
        </w:numPr>
        <w:spacing w:line="360" w:lineRule="auto"/>
        <w:ind w:firstLineChars="0"/>
        <w:rPr>
          <w:rFonts w:ascii="新宋体" w:hAnsi="新宋体" w:eastAsia="新宋体"/>
          <w:b/>
        </w:rPr>
      </w:pPr>
      <w:r>
        <w:rPr>
          <w:rFonts w:hint="eastAsia" w:ascii="新宋体" w:hAnsi="新宋体" w:eastAsia="新宋体"/>
          <w:b/>
        </w:rPr>
        <w:t>评标定标信息</w:t>
      </w:r>
    </w:p>
    <w:p w14:paraId="5C99E43F">
      <w:pPr>
        <w:spacing w:line="360" w:lineRule="auto"/>
        <w:jc w:val="center"/>
        <w:rPr>
          <w:rFonts w:ascii="新宋体" w:hAnsi="新宋体" w:eastAsia="新宋体"/>
        </w:rPr>
      </w:pPr>
      <w:r>
        <w:rPr>
          <w:rFonts w:hint="eastAsia" w:ascii="新宋体" w:hAnsi="新宋体" w:eastAsia="新宋体"/>
        </w:rPr>
        <w:t>非评定分离项目</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2C44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vAlign w:val="center"/>
          </w:tcPr>
          <w:p w14:paraId="53D48332">
            <w:pPr>
              <w:spacing w:line="360" w:lineRule="auto"/>
              <w:jc w:val="center"/>
              <w:rPr>
                <w:rFonts w:ascii="新宋体" w:hAnsi="新宋体" w:eastAsia="新宋体"/>
              </w:rPr>
            </w:pPr>
            <w:r>
              <w:rPr>
                <w:rFonts w:hint="eastAsia" w:ascii="新宋体" w:hAnsi="新宋体" w:eastAsia="新宋体"/>
              </w:rPr>
              <w:t>评标方法</w:t>
            </w:r>
          </w:p>
        </w:tc>
        <w:tc>
          <w:tcPr>
            <w:tcW w:w="4265" w:type="dxa"/>
            <w:vAlign w:val="center"/>
          </w:tcPr>
          <w:p w14:paraId="28352803">
            <w:pPr>
              <w:spacing w:line="360" w:lineRule="auto"/>
              <w:jc w:val="center"/>
              <w:rPr>
                <w:rFonts w:ascii="新宋体" w:hAnsi="新宋体" w:eastAsia="新宋体"/>
              </w:rPr>
            </w:pPr>
            <w:r>
              <w:rPr>
                <w:rFonts w:hint="eastAsia"/>
              </w:rPr>
              <w:t>综合评分法</w:t>
            </w:r>
          </w:p>
        </w:tc>
      </w:tr>
      <w:tr w14:paraId="1158B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vAlign w:val="center"/>
          </w:tcPr>
          <w:p w14:paraId="5BB12A25">
            <w:pPr>
              <w:spacing w:line="360" w:lineRule="auto"/>
              <w:jc w:val="center"/>
              <w:rPr>
                <w:rFonts w:ascii="新宋体" w:hAnsi="新宋体" w:eastAsia="新宋体"/>
              </w:rPr>
            </w:pPr>
            <w:r>
              <w:rPr>
                <w:rFonts w:hint="eastAsia" w:ascii="新宋体" w:hAnsi="新宋体" w:eastAsia="新宋体"/>
              </w:rPr>
              <w:t>候选中标供应商</w:t>
            </w:r>
          </w:p>
        </w:tc>
        <w:tc>
          <w:tcPr>
            <w:tcW w:w="4265" w:type="dxa"/>
            <w:vAlign w:val="center"/>
          </w:tcPr>
          <w:p w14:paraId="69F4E2E5">
            <w:pPr>
              <w:spacing w:line="360" w:lineRule="auto"/>
              <w:jc w:val="center"/>
              <w:rPr>
                <w:rFonts w:ascii="新宋体" w:hAnsi="新宋体" w:eastAsia="新宋体"/>
              </w:rPr>
            </w:pPr>
            <w:r>
              <w:rPr>
                <w:rFonts w:hint="eastAsia" w:ascii="新宋体" w:hAnsi="新宋体" w:eastAsia="新宋体"/>
              </w:rPr>
              <w:t>3</w:t>
            </w:r>
          </w:p>
        </w:tc>
      </w:tr>
      <w:tr w14:paraId="0D9A2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vAlign w:val="center"/>
          </w:tcPr>
          <w:p w14:paraId="2B4097BD">
            <w:pPr>
              <w:spacing w:line="360" w:lineRule="auto"/>
              <w:jc w:val="center"/>
              <w:rPr>
                <w:rFonts w:ascii="新宋体" w:hAnsi="新宋体" w:eastAsia="新宋体"/>
              </w:rPr>
            </w:pPr>
            <w:r>
              <w:rPr>
                <w:rFonts w:hint="eastAsia" w:ascii="新宋体" w:hAnsi="新宋体" w:eastAsia="新宋体"/>
              </w:rPr>
              <w:t>中标供应商家数</w:t>
            </w:r>
          </w:p>
        </w:tc>
        <w:tc>
          <w:tcPr>
            <w:tcW w:w="4265" w:type="dxa"/>
            <w:vAlign w:val="center"/>
          </w:tcPr>
          <w:p w14:paraId="21CCB894">
            <w:pPr>
              <w:spacing w:line="360" w:lineRule="auto"/>
              <w:jc w:val="center"/>
              <w:rPr>
                <w:rFonts w:ascii="新宋体" w:hAnsi="新宋体" w:eastAsia="新宋体"/>
              </w:rPr>
            </w:pPr>
            <w:r>
              <w:rPr>
                <w:rFonts w:hint="eastAsia" w:ascii="新宋体" w:hAnsi="新宋体" w:eastAsia="新宋体"/>
              </w:rPr>
              <w:t>1</w:t>
            </w:r>
          </w:p>
        </w:tc>
      </w:tr>
    </w:tbl>
    <w:p w14:paraId="042389FC">
      <w:pPr>
        <w:spacing w:line="360" w:lineRule="auto"/>
        <w:rPr>
          <w:rFonts w:ascii="新宋体" w:hAnsi="新宋体" w:eastAsia="新宋体"/>
        </w:rPr>
      </w:pPr>
    </w:p>
    <w:p w14:paraId="1D0C1077">
      <w:pPr>
        <w:spacing w:line="360" w:lineRule="auto"/>
        <w:rPr>
          <w:rFonts w:ascii="新宋体" w:hAnsi="新宋体" w:eastAsia="新宋体"/>
          <w:b/>
        </w:rPr>
      </w:pPr>
      <w:r>
        <w:rPr>
          <w:rFonts w:hint="eastAsia" w:ascii="新宋体" w:hAnsi="新宋体" w:eastAsia="新宋体"/>
          <w:b/>
        </w:rPr>
        <w:t>二、关于享受优惠政策的主体及价格扣除比例</w:t>
      </w:r>
    </w:p>
    <w:p w14:paraId="3237E70F">
      <w:pPr>
        <w:spacing w:line="360" w:lineRule="auto"/>
        <w:ind w:firstLine="420" w:firstLineChars="200"/>
        <w:rPr>
          <w:rFonts w:ascii="新宋体" w:hAnsi="新宋体" w:eastAsia="新宋体"/>
        </w:rPr>
      </w:pPr>
      <w:r>
        <w:rPr>
          <w:rFonts w:hint="eastAsia" w:ascii="新宋体" w:hAnsi="新宋体" w:eastAsia="新宋体"/>
        </w:rPr>
        <w:t xml:space="preserve">1、关于专门面向中小微企业采购的说明 </w:t>
      </w:r>
    </w:p>
    <w:p w14:paraId="5E237C61">
      <w:pPr>
        <w:spacing w:line="360" w:lineRule="auto"/>
        <w:ind w:firstLine="210" w:firstLineChars="100"/>
        <w:rPr>
          <w:rFonts w:ascii="新宋体" w:hAnsi="新宋体" w:eastAsia="新宋体"/>
        </w:rPr>
      </w:pPr>
      <w:r>
        <w:rPr>
          <w:rFonts w:hint="eastAsia" w:ascii="新宋体" w:hAnsi="新宋体" w:eastAsia="新宋体"/>
        </w:rPr>
        <w:t xml:space="preserve">（1）本项目为专门面向中小微企业采购的项目，不再执行价格评审优惠的扶持政策，小微企 </w:t>
      </w:r>
    </w:p>
    <w:p w14:paraId="614F115D">
      <w:pPr>
        <w:spacing w:line="360" w:lineRule="auto"/>
        <w:rPr>
          <w:rFonts w:ascii="新宋体" w:hAnsi="新宋体" w:eastAsia="新宋体"/>
        </w:rPr>
      </w:pPr>
      <w:r>
        <w:rPr>
          <w:rFonts w:hint="eastAsia" w:ascii="新宋体" w:hAnsi="新宋体" w:eastAsia="新宋体"/>
        </w:rPr>
        <w:t xml:space="preserve">业不得将合同分包给大中型企业，中型企业不得将合同分包给大型企业。投标人提供服务全 </w:t>
      </w:r>
    </w:p>
    <w:p w14:paraId="49CB4C46">
      <w:pPr>
        <w:spacing w:line="360" w:lineRule="auto"/>
        <w:rPr>
          <w:rFonts w:ascii="新宋体" w:hAnsi="新宋体" w:eastAsia="新宋体"/>
        </w:rPr>
      </w:pPr>
      <w:r>
        <w:rPr>
          <w:rFonts w:hint="eastAsia" w:ascii="新宋体" w:hAnsi="新宋体" w:eastAsia="新宋体"/>
        </w:rPr>
        <w:t xml:space="preserve">部均应由中小企业承接。 </w:t>
      </w:r>
    </w:p>
    <w:p w14:paraId="03BF04DE">
      <w:pPr>
        <w:spacing w:line="360" w:lineRule="auto"/>
        <w:ind w:firstLine="420" w:firstLineChars="200"/>
        <w:rPr>
          <w:rFonts w:ascii="新宋体" w:hAnsi="新宋体" w:eastAsia="新宋体"/>
        </w:rPr>
      </w:pPr>
      <w:r>
        <w:rPr>
          <w:rFonts w:hint="eastAsia" w:ascii="新宋体" w:hAnsi="新宋体" w:eastAsia="新宋体"/>
        </w:rPr>
        <w:t xml:space="preserve">备注：（a）中小企业是指在中华人民共和国境内依法设立，依据国务院批准的中小企业划 </w:t>
      </w:r>
    </w:p>
    <w:p w14:paraId="3010F2E0">
      <w:pPr>
        <w:spacing w:line="360" w:lineRule="auto"/>
        <w:rPr>
          <w:rFonts w:ascii="新宋体" w:hAnsi="新宋体" w:eastAsia="新宋体"/>
        </w:rPr>
      </w:pPr>
      <w:r>
        <w:rPr>
          <w:rFonts w:hint="eastAsia" w:ascii="新宋体" w:hAnsi="新宋体" w:eastAsia="新宋体"/>
        </w:rPr>
        <w:t xml:space="preserve">分标准确定的中型企业、小型企业、微型企业，但与大企业的负责人为同一人，或者与大企 </w:t>
      </w:r>
    </w:p>
    <w:p w14:paraId="7D699ED8">
      <w:pPr>
        <w:spacing w:line="360" w:lineRule="auto"/>
        <w:rPr>
          <w:rFonts w:ascii="新宋体" w:hAnsi="新宋体" w:eastAsia="新宋体"/>
        </w:rPr>
      </w:pPr>
      <w:r>
        <w:rPr>
          <w:rFonts w:hint="eastAsia" w:ascii="新宋体" w:hAnsi="新宋体" w:eastAsia="新宋体"/>
        </w:rPr>
        <w:t xml:space="preserve">业存在直接控股、管理关系的除外；符合中小企业划分标准的个体工商户，在政府采购活动 </w:t>
      </w:r>
    </w:p>
    <w:p w14:paraId="23D1386D">
      <w:pPr>
        <w:spacing w:line="360" w:lineRule="auto"/>
        <w:rPr>
          <w:rFonts w:ascii="新宋体" w:hAnsi="新宋体" w:eastAsia="新宋体"/>
        </w:rPr>
      </w:pPr>
      <w:r>
        <w:rPr>
          <w:rFonts w:hint="eastAsia" w:ascii="新宋体" w:hAnsi="新宋体" w:eastAsia="新宋体"/>
        </w:rPr>
        <w:t xml:space="preserve">中视同中小企业；(b) 中小企业制造是指货物由中小企业生产且使用该中小企业商号或者 </w:t>
      </w:r>
    </w:p>
    <w:p w14:paraId="4986318D">
      <w:pPr>
        <w:spacing w:line="360" w:lineRule="auto"/>
        <w:rPr>
          <w:rFonts w:ascii="新宋体" w:hAnsi="新宋体" w:eastAsia="新宋体"/>
        </w:rPr>
      </w:pPr>
      <w:r>
        <w:rPr>
          <w:rFonts w:hint="eastAsia" w:ascii="新宋体" w:hAnsi="新宋体" w:eastAsia="新宋体"/>
        </w:rPr>
        <w:t>注册商标；投标人提供的货物既有中小企业制造货物，又有非中小企业制造货物的，作无效</w:t>
      </w:r>
    </w:p>
    <w:p w14:paraId="6F0E8A87">
      <w:pPr>
        <w:spacing w:line="360" w:lineRule="auto"/>
        <w:rPr>
          <w:rFonts w:ascii="新宋体" w:hAnsi="新宋体" w:eastAsia="新宋体"/>
        </w:rPr>
      </w:pPr>
      <w:r>
        <w:rPr>
          <w:rFonts w:hint="eastAsia" w:ascii="新宋体" w:hAnsi="新宋体" w:eastAsia="新宋体"/>
        </w:rPr>
        <w:t xml:space="preserve">投标处理。（c）事业单位、社会组织等非企业主体不享受中小企业扶持政策，但事业单位、 </w:t>
      </w:r>
    </w:p>
    <w:p w14:paraId="01CAD281">
      <w:pPr>
        <w:spacing w:line="360" w:lineRule="auto"/>
        <w:rPr>
          <w:rFonts w:ascii="新宋体" w:hAnsi="新宋体" w:eastAsia="新宋体"/>
          <w:color w:val="FF0000"/>
        </w:rPr>
      </w:pPr>
      <w:r>
        <w:rPr>
          <w:rFonts w:hint="eastAsia" w:ascii="新宋体" w:hAnsi="新宋体" w:eastAsia="新宋体"/>
        </w:rPr>
        <w:t>社会组织等非企业主体提供全部由中小企业制造的货物参加货物采购项目的除外。</w:t>
      </w:r>
      <w:r>
        <w:rPr>
          <w:rFonts w:hint="eastAsia" w:ascii="新宋体" w:hAnsi="新宋体" w:eastAsia="新宋体"/>
          <w:color w:val="FF0000"/>
        </w:rPr>
        <w:t xml:space="preserve"> </w:t>
      </w:r>
    </w:p>
    <w:p w14:paraId="3B05E410">
      <w:pPr>
        <w:spacing w:line="360" w:lineRule="auto"/>
        <w:ind w:firstLine="420" w:firstLineChars="200"/>
        <w:rPr>
          <w:rFonts w:ascii="新宋体" w:hAnsi="新宋体" w:eastAsia="新宋体"/>
        </w:rPr>
      </w:pPr>
      <w:r>
        <w:rPr>
          <w:rFonts w:hint="eastAsia" w:ascii="新宋体" w:hAnsi="新宋体" w:eastAsia="新宋体"/>
        </w:rPr>
        <w:t>2.根据《工业和信息化部、国家统计局、国家发展和改革委员会、财政部关于印发中小企业划型标准规定的通知》（工信部联企业〔2011〕300 号），本项目采购标的（服务需求）对应的中小企业划分标准所属行业为</w:t>
      </w:r>
      <w:r>
        <w:rPr>
          <w:rFonts w:hint="eastAsia" w:ascii="新宋体" w:hAnsi="新宋体" w:eastAsia="新宋体"/>
          <w:u w:val="single"/>
        </w:rPr>
        <w:t>其他未列明行业</w:t>
      </w:r>
    </w:p>
    <w:p w14:paraId="7618AE23">
      <w:pPr>
        <w:spacing w:line="360" w:lineRule="auto"/>
        <w:rPr>
          <w:rFonts w:ascii="新宋体" w:hAnsi="新宋体" w:eastAsia="新宋体"/>
        </w:rPr>
      </w:pPr>
      <w:r>
        <w:rPr>
          <w:rFonts w:hint="eastAsia" w:ascii="新宋体" w:hAnsi="新宋体" w:eastAsia="新宋体"/>
        </w:rPr>
        <w:t xml:space="preserve">    3.联合协议中约定，小型、微型企业和监狱企业的协议合同金额占到联合体协议合同总金额30%以上且不足100%的，可给予联合体</w:t>
      </w:r>
      <w:r>
        <w:rPr>
          <w:rFonts w:hint="eastAsia" w:ascii="新宋体" w:hAnsi="新宋体" w:eastAsia="新宋体"/>
          <w:u w:val="single"/>
        </w:rPr>
        <w:t xml:space="preserve"> \  </w:t>
      </w:r>
      <w:r>
        <w:rPr>
          <w:rFonts w:hint="eastAsia" w:ascii="新宋体" w:hAnsi="新宋体" w:eastAsia="新宋体"/>
        </w:rPr>
        <w:t>的价格扣除。</w:t>
      </w:r>
    </w:p>
    <w:p w14:paraId="772E435E">
      <w:pPr>
        <w:spacing w:line="360" w:lineRule="auto"/>
        <w:rPr>
          <w:rFonts w:ascii="新宋体" w:hAnsi="新宋体" w:eastAsia="新宋体"/>
        </w:rPr>
      </w:pPr>
      <w:r>
        <w:rPr>
          <w:rFonts w:hint="eastAsia" w:ascii="新宋体" w:hAnsi="新宋体" w:eastAsia="新宋体"/>
        </w:rPr>
        <w:t xml:space="preserve">    联合体各方均为小型、微型企业和监狱企业的，联合体视同为小型、微型企业和监狱企业，均享受评标优惠政策第一款的优惠政策。</w:t>
      </w:r>
    </w:p>
    <w:p w14:paraId="2F19798C">
      <w:pPr>
        <w:spacing w:line="360" w:lineRule="auto"/>
        <w:rPr>
          <w:rFonts w:ascii="新宋体" w:hAnsi="新宋体" w:eastAsia="新宋体"/>
        </w:rPr>
      </w:pPr>
    </w:p>
    <w:p w14:paraId="43E15821">
      <w:pPr>
        <w:spacing w:line="360" w:lineRule="auto"/>
        <w:rPr>
          <w:rFonts w:ascii="新宋体" w:hAnsi="新宋体" w:eastAsia="新宋体"/>
          <w:b/>
        </w:rPr>
      </w:pPr>
      <w:r>
        <w:rPr>
          <w:rFonts w:hint="eastAsia" w:ascii="新宋体" w:hAnsi="新宋体" w:eastAsia="新宋体"/>
          <w:b/>
        </w:rPr>
        <w:t>三、关于失信供应商的价格上浮</w:t>
      </w:r>
    </w:p>
    <w:p w14:paraId="4692EF78">
      <w:pPr>
        <w:spacing w:line="360" w:lineRule="auto"/>
        <w:rPr>
          <w:rFonts w:ascii="新宋体" w:hAnsi="新宋体" w:eastAsia="新宋体"/>
        </w:rPr>
      </w:pPr>
      <w:r>
        <w:rPr>
          <w:rFonts w:hint="eastAsia" w:ascii="新宋体" w:hAnsi="新宋体" w:eastAsia="新宋体"/>
        </w:rPr>
        <w:t>采取价格评比法（比如最低价法）的项目，因违法违规行为被记入诚信档案的失信供应商最终报价在该企业最后一轮报价的基础上上浮</w:t>
      </w:r>
      <w:r>
        <w:rPr>
          <w:rFonts w:ascii="新宋体" w:hAnsi="新宋体" w:eastAsia="新宋体"/>
        </w:rPr>
        <w:t>10%</w:t>
      </w:r>
      <w:r>
        <w:rPr>
          <w:rFonts w:hint="eastAsia" w:ascii="新宋体" w:hAnsi="新宋体" w:eastAsia="新宋体"/>
        </w:rPr>
        <w:t>。失信供应商符合优惠主体资格的，价格扣除和价格上浮一并执行。</w:t>
      </w:r>
    </w:p>
    <w:p w14:paraId="3939A2E9">
      <w:pPr>
        <w:spacing w:line="360" w:lineRule="auto"/>
        <w:rPr>
          <w:rFonts w:ascii="新宋体" w:hAnsi="新宋体" w:eastAsia="新宋体"/>
        </w:rPr>
      </w:pPr>
    </w:p>
    <w:p w14:paraId="5DFF4F5C">
      <w:pPr>
        <w:spacing w:line="360" w:lineRule="auto"/>
        <w:rPr>
          <w:rFonts w:ascii="新宋体" w:hAnsi="新宋体" w:eastAsia="新宋体"/>
          <w:b/>
        </w:rPr>
      </w:pPr>
      <w:r>
        <w:rPr>
          <w:rFonts w:hint="eastAsia" w:ascii="新宋体" w:hAnsi="新宋体" w:eastAsia="新宋体"/>
          <w:b/>
        </w:rPr>
        <w:t>四、其他说明</w:t>
      </w:r>
    </w:p>
    <w:p w14:paraId="41B54503">
      <w:pPr>
        <w:spacing w:line="360" w:lineRule="auto"/>
        <w:rPr>
          <w:rFonts w:ascii="新宋体" w:hAnsi="新宋体" w:eastAsia="新宋体"/>
        </w:rPr>
      </w:pPr>
      <w:r>
        <w:rPr>
          <w:rFonts w:hint="eastAsia" w:ascii="新宋体" w:hAnsi="新宋体" w:eastAsia="新宋体"/>
        </w:rPr>
        <w:t>1.采购人拟采购的服务（工程）中，如涉及《关于调整优化节能产品环境标志产品政府采购执行机制的通知》（财库〔2019〕9号）中的产品，要依据该通知要求执行。</w:t>
      </w:r>
    </w:p>
    <w:p w14:paraId="171E32DD">
      <w:pPr>
        <w:spacing w:line="360" w:lineRule="auto"/>
        <w:rPr>
          <w:rFonts w:ascii="新宋体" w:hAnsi="新宋体" w:eastAsia="新宋体"/>
        </w:rPr>
      </w:pPr>
      <w:r>
        <w:rPr>
          <w:rFonts w:hint="eastAsia" w:ascii="新宋体" w:hAnsi="新宋体" w:eastAsia="新宋体"/>
        </w:rPr>
        <w:t>2.采购人拟采购的项目中，如涉及《深圳市财政局关于大力推广政府绿色采购有关事项的通知》（深财购〔2023〕49 号）相关内容的，要依据该通知要求执行。</w:t>
      </w:r>
    </w:p>
    <w:p w14:paraId="72137E7A">
      <w:pPr>
        <w:widowControl/>
        <w:jc w:val="left"/>
        <w:rPr>
          <w:rFonts w:ascii="新宋体" w:hAnsi="新宋体" w:eastAsia="新宋体"/>
          <w:b/>
        </w:rPr>
      </w:pPr>
      <w:r>
        <w:rPr>
          <w:rFonts w:ascii="新宋体" w:hAnsi="新宋体" w:eastAsia="新宋体"/>
          <w:b/>
        </w:rPr>
        <w:br w:type="page"/>
      </w:r>
    </w:p>
    <w:p w14:paraId="19BE39E1">
      <w:pPr>
        <w:pStyle w:val="2"/>
      </w:pPr>
      <w:r>
        <w:rPr>
          <w:rFonts w:hint="eastAsia"/>
        </w:rPr>
        <w:t>目  录</w:t>
      </w:r>
    </w:p>
    <w:p w14:paraId="10049AD2">
      <w:pPr>
        <w:spacing w:line="480" w:lineRule="auto"/>
        <w:rPr>
          <w:rFonts w:ascii="新宋体" w:hAnsi="新宋体" w:eastAsia="新宋体"/>
          <w:b/>
          <w:sz w:val="28"/>
          <w:szCs w:val="28"/>
        </w:rPr>
      </w:pPr>
      <w:r>
        <w:rPr>
          <w:rFonts w:hint="eastAsia" w:ascii="新宋体" w:hAnsi="新宋体" w:eastAsia="新宋体"/>
          <w:b/>
          <w:sz w:val="28"/>
          <w:szCs w:val="28"/>
        </w:rPr>
        <w:t>第一册  专用条款</w:t>
      </w:r>
    </w:p>
    <w:p w14:paraId="25FEB716">
      <w:pPr>
        <w:spacing w:line="480" w:lineRule="auto"/>
        <w:rPr>
          <w:rFonts w:ascii="新宋体" w:hAnsi="新宋体" w:eastAsia="新宋体"/>
          <w:b/>
          <w:sz w:val="28"/>
          <w:szCs w:val="28"/>
        </w:rPr>
      </w:pPr>
      <w:r>
        <w:rPr>
          <w:rFonts w:hint="eastAsia" w:ascii="新宋体" w:hAnsi="新宋体" w:eastAsia="新宋体"/>
          <w:b/>
          <w:sz w:val="28"/>
          <w:szCs w:val="28"/>
        </w:rPr>
        <w:t xml:space="preserve">       关键信息</w:t>
      </w:r>
    </w:p>
    <w:p w14:paraId="47B6BA4C">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第一章  招标公告</w:t>
      </w:r>
    </w:p>
    <w:p w14:paraId="39CBF9B8">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第二章  招标项目需求</w:t>
      </w:r>
    </w:p>
    <w:p w14:paraId="5D24690B">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第三章  投标文件格式、附件</w:t>
      </w:r>
    </w:p>
    <w:p w14:paraId="152FEB2B">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第四章  政府采购合同的签订、履行及验收</w:t>
      </w:r>
    </w:p>
    <w:p w14:paraId="1C0AD5D1">
      <w:pPr>
        <w:spacing w:line="480" w:lineRule="auto"/>
        <w:rPr>
          <w:rFonts w:ascii="新宋体" w:hAnsi="新宋体" w:eastAsia="新宋体"/>
          <w:b/>
          <w:sz w:val="28"/>
          <w:szCs w:val="28"/>
        </w:rPr>
      </w:pPr>
      <w:r>
        <w:rPr>
          <w:rFonts w:hint="eastAsia" w:ascii="新宋体" w:hAnsi="新宋体" w:eastAsia="新宋体"/>
          <w:b/>
          <w:sz w:val="28"/>
          <w:szCs w:val="28"/>
        </w:rPr>
        <w:t>第二册  通用条款</w:t>
      </w:r>
    </w:p>
    <w:p w14:paraId="2F6F8D25">
      <w:pPr>
        <w:spacing w:line="480" w:lineRule="auto"/>
        <w:rPr>
          <w:rFonts w:ascii="新宋体" w:hAnsi="新宋体" w:eastAsia="新宋体"/>
          <w:b/>
          <w:sz w:val="28"/>
          <w:szCs w:val="28"/>
        </w:rPr>
      </w:pPr>
      <w:r>
        <w:rPr>
          <w:rFonts w:hint="eastAsia" w:ascii="新宋体" w:hAnsi="新宋体" w:eastAsia="新宋体"/>
          <w:b/>
          <w:sz w:val="28"/>
          <w:szCs w:val="28"/>
        </w:rPr>
        <w:t>备注：</w:t>
      </w:r>
    </w:p>
    <w:p w14:paraId="688B8D7A">
      <w:pPr>
        <w:spacing w:line="480" w:lineRule="auto"/>
        <w:rPr>
          <w:rFonts w:ascii="新宋体" w:hAnsi="新宋体" w:eastAsia="新宋体"/>
          <w:b/>
          <w:sz w:val="28"/>
          <w:szCs w:val="28"/>
        </w:rPr>
      </w:pPr>
      <w:r>
        <w:rPr>
          <w:rFonts w:hint="eastAsia" w:ascii="新宋体" w:hAnsi="新宋体" w:eastAsia="新宋体"/>
          <w:b/>
          <w:sz w:val="28"/>
          <w:szCs w:val="28"/>
        </w:rPr>
        <w:t>1.本招标文件分为第一册“专用条款”和第二册“通用条款”。</w:t>
      </w:r>
    </w:p>
    <w:p w14:paraId="73E95962">
      <w:pPr>
        <w:spacing w:line="480" w:lineRule="auto"/>
        <w:jc w:val="left"/>
        <w:rPr>
          <w:rFonts w:ascii="新宋体" w:hAnsi="新宋体" w:eastAsia="新宋体"/>
          <w:b/>
          <w:sz w:val="28"/>
          <w:szCs w:val="28"/>
        </w:rPr>
      </w:pPr>
      <w:r>
        <w:rPr>
          <w:rFonts w:hint="eastAsia" w:ascii="新宋体" w:hAnsi="新宋体" w:eastAsia="新宋体"/>
          <w:b/>
          <w:sz w:val="28"/>
          <w:szCs w:val="28"/>
        </w:rPr>
        <w:t>2.“专用条款”是对本次采购项目的具体要求，包含招标公告、招标项目需求、投标文件格式、合同条款及格式、附件等内容。</w:t>
      </w:r>
    </w:p>
    <w:p w14:paraId="48A94D0B">
      <w:pPr>
        <w:spacing w:line="480" w:lineRule="auto"/>
        <w:jc w:val="left"/>
        <w:rPr>
          <w:rFonts w:ascii="新宋体" w:hAnsi="新宋体" w:eastAsia="新宋体"/>
          <w:b/>
          <w:sz w:val="28"/>
          <w:szCs w:val="28"/>
        </w:rPr>
      </w:pPr>
      <w:r>
        <w:rPr>
          <w:rFonts w:hint="eastAsia" w:ascii="新宋体" w:hAnsi="新宋体" w:eastAsia="新宋体"/>
          <w:b/>
          <w:sz w:val="28"/>
          <w:szCs w:val="28"/>
        </w:rPr>
        <w:t>3.“通用条款”是通用于政府采购项目的基础性条款，具有普遍性和通用性。</w:t>
      </w:r>
    </w:p>
    <w:p w14:paraId="79247F65">
      <w:pPr>
        <w:spacing w:line="480" w:lineRule="auto"/>
        <w:jc w:val="left"/>
        <w:rPr>
          <w:rFonts w:ascii="新宋体" w:hAnsi="新宋体" w:eastAsia="新宋体"/>
          <w:b/>
          <w:sz w:val="28"/>
          <w:szCs w:val="28"/>
        </w:rPr>
      </w:pPr>
      <w:r>
        <w:rPr>
          <w:rFonts w:hint="eastAsia" w:ascii="新宋体" w:hAnsi="新宋体" w:eastAsia="新宋体"/>
          <w:b/>
          <w:sz w:val="28"/>
          <w:szCs w:val="28"/>
        </w:rPr>
        <w:t>4.当出现“专用条款”和“通用条款”表述不一致或有冲突时，以“专用条款”为准。</w:t>
      </w:r>
    </w:p>
    <w:p w14:paraId="6BE2702A">
      <w:pPr>
        <w:rPr>
          <w:rFonts w:ascii="新宋体" w:hAnsi="新宋体" w:eastAsia="新宋体"/>
        </w:rPr>
      </w:pPr>
    </w:p>
    <w:p w14:paraId="3240319D">
      <w:pPr>
        <w:rPr>
          <w:rFonts w:ascii="新宋体" w:hAnsi="新宋体" w:eastAsia="新宋体"/>
        </w:rPr>
      </w:pPr>
    </w:p>
    <w:p w14:paraId="71587166">
      <w:pPr>
        <w:rPr>
          <w:rFonts w:ascii="新宋体" w:hAnsi="新宋体" w:eastAsia="新宋体"/>
        </w:rPr>
      </w:pPr>
    </w:p>
    <w:p w14:paraId="1FC6ED96">
      <w:pPr>
        <w:rPr>
          <w:rFonts w:ascii="新宋体" w:hAnsi="新宋体" w:eastAsia="新宋体"/>
        </w:rPr>
      </w:pPr>
    </w:p>
    <w:p w14:paraId="7F4B115E">
      <w:pPr>
        <w:rPr>
          <w:rFonts w:ascii="新宋体" w:hAnsi="新宋体" w:eastAsia="新宋体"/>
        </w:rPr>
      </w:pPr>
    </w:p>
    <w:p w14:paraId="37E1820B">
      <w:pPr>
        <w:rPr>
          <w:rFonts w:ascii="新宋体" w:hAnsi="新宋体" w:eastAsia="新宋体"/>
        </w:rPr>
      </w:pPr>
    </w:p>
    <w:p w14:paraId="323DED28">
      <w:pPr>
        <w:rPr>
          <w:rFonts w:ascii="新宋体" w:hAnsi="新宋体" w:eastAsia="新宋体"/>
        </w:rPr>
      </w:pPr>
    </w:p>
    <w:p w14:paraId="2A6BF41C">
      <w:pPr>
        <w:rPr>
          <w:rFonts w:ascii="新宋体" w:hAnsi="新宋体" w:eastAsia="新宋体"/>
        </w:rPr>
      </w:pPr>
    </w:p>
    <w:p w14:paraId="4B9B817E">
      <w:pPr>
        <w:pStyle w:val="2"/>
      </w:pPr>
      <w:r>
        <w:rPr>
          <w:rFonts w:hint="eastAsia"/>
        </w:rPr>
        <w:t>第一册  专用条款</w:t>
      </w:r>
    </w:p>
    <w:p w14:paraId="67C0E3A0">
      <w:pPr>
        <w:pStyle w:val="5"/>
        <w:rPr>
          <w:rFonts w:ascii="新宋体" w:hAnsi="新宋体" w:eastAsia="新宋体"/>
          <w:kern w:val="44"/>
          <w:sz w:val="30"/>
          <w:szCs w:val="30"/>
        </w:rPr>
      </w:pPr>
      <w:r>
        <w:rPr>
          <w:rFonts w:hint="eastAsia" w:ascii="新宋体" w:hAnsi="新宋体" w:eastAsia="新宋体"/>
          <w:kern w:val="44"/>
          <w:sz w:val="30"/>
          <w:szCs w:val="30"/>
        </w:rPr>
        <w:t>第一章  招标公告</w:t>
      </w:r>
    </w:p>
    <w:p w14:paraId="37AF4313">
      <w:pPr>
        <w:spacing w:line="360" w:lineRule="auto"/>
        <w:rPr>
          <w:rFonts w:ascii="新宋体" w:hAnsi="新宋体" w:eastAsia="新宋体"/>
          <w:szCs w:val="21"/>
        </w:rPr>
      </w:pPr>
      <w:r>
        <w:rPr>
          <w:rFonts w:hint="eastAsia" w:ascii="新宋体" w:hAnsi="新宋体" w:eastAsia="新宋体"/>
          <w:szCs w:val="21"/>
        </w:rPr>
        <w:t>项目概况：</w:t>
      </w:r>
      <w:r>
        <w:rPr>
          <w:rFonts w:hint="eastAsia" w:ascii="新宋体" w:hAnsi="新宋体" w:eastAsia="新宋体"/>
          <w:szCs w:val="21"/>
          <w:u w:val="single"/>
        </w:rPr>
        <w:t>深圳市公园管理中心2024年应急安全保障服务</w:t>
      </w:r>
      <w:r>
        <w:rPr>
          <w:rFonts w:hint="eastAsia" w:ascii="新宋体" w:hAnsi="新宋体" w:eastAsia="新宋体"/>
          <w:szCs w:val="21"/>
        </w:rPr>
        <w:t>采购项目的潜在投标人应在</w:t>
      </w:r>
      <w:r>
        <w:rPr>
          <w:rFonts w:hint="eastAsia" w:ascii="新宋体" w:hAnsi="新宋体" w:eastAsia="新宋体"/>
          <w:szCs w:val="21"/>
          <w:u w:val="single"/>
        </w:rPr>
        <w:t>深圳市福田区天安数码城创新科技广场一期B座1709室</w:t>
      </w:r>
      <w:r>
        <w:rPr>
          <w:rFonts w:hint="eastAsia" w:ascii="新宋体" w:hAnsi="新宋体" w:eastAsia="新宋体"/>
          <w:szCs w:val="21"/>
        </w:rPr>
        <w:t>获取招标文件，并于</w:t>
      </w:r>
      <w:r>
        <w:rPr>
          <w:rFonts w:hint="eastAsia" w:ascii="新宋体" w:hAnsi="新宋体" w:eastAsia="新宋体"/>
          <w:szCs w:val="21"/>
          <w:u w:val="single"/>
        </w:rPr>
        <w:t>2024</w:t>
      </w:r>
      <w:r>
        <w:rPr>
          <w:rFonts w:hint="eastAsia" w:ascii="新宋体" w:hAnsi="新宋体" w:eastAsia="新宋体"/>
          <w:bCs/>
          <w:szCs w:val="21"/>
          <w:u w:val="single"/>
        </w:rPr>
        <w:t>年06月28日09:30（</w:t>
      </w:r>
      <w:r>
        <w:rPr>
          <w:rFonts w:hint="eastAsia" w:ascii="新宋体" w:hAnsi="新宋体" w:eastAsia="新宋体"/>
          <w:bCs/>
          <w:szCs w:val="21"/>
        </w:rPr>
        <w:t>北京时间）前提交响应文件</w:t>
      </w:r>
      <w:r>
        <w:rPr>
          <w:rFonts w:hint="eastAsia" w:ascii="新宋体" w:hAnsi="新宋体" w:eastAsia="新宋体"/>
          <w:szCs w:val="21"/>
        </w:rPr>
        <w:t>。</w:t>
      </w:r>
    </w:p>
    <w:p w14:paraId="6B5C9269">
      <w:pPr>
        <w:spacing w:line="360" w:lineRule="auto"/>
        <w:rPr>
          <w:rFonts w:ascii="新宋体" w:hAnsi="新宋体" w:eastAsia="新宋体" w:cs="宋体"/>
          <w:b/>
          <w:szCs w:val="21"/>
        </w:rPr>
      </w:pPr>
      <w:r>
        <w:rPr>
          <w:rFonts w:hint="eastAsia" w:ascii="新宋体" w:hAnsi="新宋体" w:eastAsia="新宋体" w:cs="宋体"/>
          <w:b/>
          <w:szCs w:val="21"/>
        </w:rPr>
        <w:t>一、项目基本情况</w:t>
      </w:r>
    </w:p>
    <w:p w14:paraId="2C501B6A">
      <w:pPr>
        <w:spacing w:line="360" w:lineRule="auto"/>
        <w:rPr>
          <w:rFonts w:ascii="新宋体" w:hAnsi="新宋体" w:eastAsia="新宋体"/>
          <w:color w:val="FF0000"/>
          <w:szCs w:val="21"/>
        </w:rPr>
      </w:pPr>
      <w:r>
        <w:rPr>
          <w:rFonts w:hint="eastAsia" w:ascii="新宋体" w:hAnsi="新宋体" w:eastAsia="新宋体"/>
          <w:szCs w:val="21"/>
        </w:rPr>
        <w:t>1.项目编号：</w:t>
      </w:r>
      <w:r>
        <w:rPr>
          <w:rFonts w:ascii="新宋体" w:hAnsi="新宋体" w:eastAsia="新宋体"/>
          <w:szCs w:val="21"/>
        </w:rPr>
        <w:t>RNX2024158ZC-GYGLZX</w:t>
      </w:r>
    </w:p>
    <w:p w14:paraId="466C85EF">
      <w:pPr>
        <w:spacing w:line="360" w:lineRule="auto"/>
        <w:rPr>
          <w:rFonts w:ascii="新宋体" w:hAnsi="新宋体" w:eastAsia="新宋体"/>
          <w:szCs w:val="21"/>
        </w:rPr>
      </w:pPr>
      <w:r>
        <w:rPr>
          <w:rFonts w:hint="eastAsia" w:ascii="新宋体" w:hAnsi="新宋体" w:eastAsia="新宋体"/>
          <w:szCs w:val="21"/>
        </w:rPr>
        <w:t>2.项目名称：深圳市公园管理中心2024年应急安全保障服务</w:t>
      </w:r>
    </w:p>
    <w:p w14:paraId="7E80300F">
      <w:pPr>
        <w:spacing w:line="360" w:lineRule="auto"/>
        <w:rPr>
          <w:rFonts w:ascii="新宋体" w:hAnsi="新宋体" w:eastAsia="新宋体"/>
          <w:szCs w:val="21"/>
        </w:rPr>
      </w:pPr>
      <w:r>
        <w:rPr>
          <w:rFonts w:hint="eastAsia" w:ascii="新宋体" w:hAnsi="新宋体" w:eastAsia="新宋体"/>
          <w:szCs w:val="21"/>
        </w:rPr>
        <w:t>3.预算金额：人民币陆拾万元整（</w:t>
      </w:r>
      <w:r>
        <w:rPr>
          <w:rFonts w:ascii="新宋体" w:hAnsi="新宋体" w:eastAsia="新宋体"/>
          <w:szCs w:val="21"/>
        </w:rPr>
        <w:t>600</w:t>
      </w:r>
      <w:r>
        <w:rPr>
          <w:rFonts w:hint="eastAsia" w:ascii="新宋体" w:hAnsi="新宋体" w:eastAsia="新宋体"/>
          <w:szCs w:val="21"/>
        </w:rPr>
        <w:t>,</w:t>
      </w:r>
      <w:r>
        <w:rPr>
          <w:rFonts w:ascii="新宋体" w:hAnsi="新宋体" w:eastAsia="新宋体"/>
          <w:szCs w:val="21"/>
        </w:rPr>
        <w:t>000</w:t>
      </w:r>
      <w:r>
        <w:rPr>
          <w:rFonts w:hint="eastAsia" w:ascii="新宋体" w:hAnsi="新宋体" w:eastAsia="新宋体"/>
          <w:szCs w:val="21"/>
        </w:rPr>
        <w:t>.00）</w:t>
      </w:r>
    </w:p>
    <w:p w14:paraId="57BA6BB2">
      <w:pPr>
        <w:spacing w:line="360" w:lineRule="auto"/>
        <w:rPr>
          <w:rFonts w:ascii="新宋体" w:hAnsi="新宋体" w:eastAsia="新宋体"/>
          <w:szCs w:val="21"/>
        </w:rPr>
      </w:pPr>
      <w:r>
        <w:rPr>
          <w:rFonts w:hint="eastAsia" w:ascii="新宋体" w:hAnsi="新宋体" w:eastAsia="新宋体"/>
          <w:szCs w:val="21"/>
        </w:rPr>
        <w:t>4.最高限价：人民币陆拾万元整（</w:t>
      </w:r>
      <w:r>
        <w:rPr>
          <w:rFonts w:ascii="新宋体" w:hAnsi="新宋体" w:eastAsia="新宋体"/>
          <w:szCs w:val="21"/>
        </w:rPr>
        <w:t>600</w:t>
      </w:r>
      <w:r>
        <w:rPr>
          <w:rFonts w:hint="eastAsia" w:ascii="新宋体" w:hAnsi="新宋体" w:eastAsia="新宋体"/>
          <w:szCs w:val="21"/>
        </w:rPr>
        <w:t>,</w:t>
      </w:r>
      <w:r>
        <w:rPr>
          <w:rFonts w:ascii="新宋体" w:hAnsi="新宋体" w:eastAsia="新宋体"/>
          <w:szCs w:val="21"/>
        </w:rPr>
        <w:t>000</w:t>
      </w:r>
      <w:r>
        <w:rPr>
          <w:rFonts w:hint="eastAsia" w:ascii="新宋体" w:hAnsi="新宋体" w:eastAsia="新宋体"/>
          <w:szCs w:val="21"/>
        </w:rPr>
        <w:t>.00）</w:t>
      </w:r>
    </w:p>
    <w:p w14:paraId="34C9FC80">
      <w:pPr>
        <w:spacing w:line="360" w:lineRule="auto"/>
        <w:rPr>
          <w:rFonts w:ascii="新宋体" w:hAnsi="新宋体" w:eastAsia="新宋体"/>
          <w:color w:val="FF0000"/>
          <w:szCs w:val="21"/>
        </w:rPr>
      </w:pPr>
      <w:r>
        <w:rPr>
          <w:rFonts w:hint="eastAsia" w:ascii="新宋体" w:hAnsi="新宋体" w:eastAsia="新宋体"/>
          <w:szCs w:val="21"/>
        </w:rPr>
        <w:t>5.采购需求：</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6"/>
        <w:gridCol w:w="1134"/>
        <w:gridCol w:w="3686"/>
        <w:gridCol w:w="1092"/>
      </w:tblGrid>
      <w:tr w14:paraId="38FA9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shd w:val="clear" w:color="auto" w:fill="4BACC6"/>
            <w:vAlign w:val="center"/>
          </w:tcPr>
          <w:p w14:paraId="0073768F">
            <w:pPr>
              <w:spacing w:line="360" w:lineRule="auto"/>
              <w:jc w:val="center"/>
              <w:rPr>
                <w:rFonts w:ascii="新宋体" w:hAnsi="新宋体" w:eastAsia="新宋体"/>
                <w:szCs w:val="21"/>
              </w:rPr>
            </w:pPr>
            <w:r>
              <w:rPr>
                <w:rFonts w:hint="eastAsia" w:ascii="新宋体" w:hAnsi="新宋体" w:eastAsia="新宋体"/>
                <w:szCs w:val="21"/>
              </w:rPr>
              <w:t>标的名称</w:t>
            </w:r>
          </w:p>
        </w:tc>
        <w:tc>
          <w:tcPr>
            <w:tcW w:w="1134" w:type="dxa"/>
            <w:shd w:val="clear" w:color="auto" w:fill="4BACC6"/>
            <w:vAlign w:val="center"/>
          </w:tcPr>
          <w:p w14:paraId="43B9E01A">
            <w:pPr>
              <w:spacing w:line="360" w:lineRule="auto"/>
              <w:jc w:val="center"/>
              <w:rPr>
                <w:rFonts w:ascii="新宋体" w:hAnsi="新宋体" w:eastAsia="新宋体"/>
                <w:szCs w:val="21"/>
              </w:rPr>
            </w:pPr>
            <w:r>
              <w:rPr>
                <w:rFonts w:hint="eastAsia" w:ascii="新宋体" w:hAnsi="新宋体" w:eastAsia="新宋体"/>
                <w:szCs w:val="21"/>
              </w:rPr>
              <w:t>数量</w:t>
            </w:r>
          </w:p>
        </w:tc>
        <w:tc>
          <w:tcPr>
            <w:tcW w:w="3686" w:type="dxa"/>
            <w:shd w:val="clear" w:color="auto" w:fill="4BACC6"/>
            <w:vAlign w:val="center"/>
          </w:tcPr>
          <w:p w14:paraId="3DF8BE44">
            <w:pPr>
              <w:spacing w:line="360" w:lineRule="auto"/>
              <w:jc w:val="center"/>
              <w:rPr>
                <w:rFonts w:ascii="新宋体" w:hAnsi="新宋体" w:eastAsia="新宋体"/>
                <w:szCs w:val="21"/>
              </w:rPr>
            </w:pPr>
            <w:r>
              <w:rPr>
                <w:rFonts w:hint="eastAsia" w:ascii="新宋体" w:hAnsi="新宋体" w:eastAsia="新宋体"/>
                <w:szCs w:val="21"/>
              </w:rPr>
              <w:t>简要技术需求（服务需求）</w:t>
            </w:r>
          </w:p>
        </w:tc>
        <w:tc>
          <w:tcPr>
            <w:tcW w:w="1092" w:type="dxa"/>
            <w:shd w:val="clear" w:color="auto" w:fill="4BACC6"/>
            <w:vAlign w:val="center"/>
          </w:tcPr>
          <w:p w14:paraId="3C8832AB">
            <w:pPr>
              <w:spacing w:line="360" w:lineRule="auto"/>
              <w:jc w:val="center"/>
              <w:rPr>
                <w:rFonts w:ascii="新宋体" w:hAnsi="新宋体" w:eastAsia="新宋体"/>
                <w:szCs w:val="21"/>
              </w:rPr>
            </w:pPr>
            <w:r>
              <w:rPr>
                <w:rFonts w:hint="eastAsia" w:ascii="新宋体" w:hAnsi="新宋体" w:eastAsia="新宋体"/>
                <w:szCs w:val="21"/>
              </w:rPr>
              <w:t>备注</w:t>
            </w:r>
          </w:p>
        </w:tc>
      </w:tr>
      <w:tr w14:paraId="01294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shd w:val="clear" w:color="auto" w:fill="auto"/>
            <w:vAlign w:val="center"/>
          </w:tcPr>
          <w:p w14:paraId="2F623F4A">
            <w:pPr>
              <w:spacing w:line="360" w:lineRule="auto"/>
              <w:jc w:val="center"/>
              <w:rPr>
                <w:rFonts w:ascii="新宋体" w:hAnsi="新宋体" w:eastAsia="新宋体"/>
                <w:szCs w:val="21"/>
              </w:rPr>
            </w:pPr>
            <w:r>
              <w:rPr>
                <w:rFonts w:hint="eastAsia" w:ascii="新宋体" w:hAnsi="新宋体" w:eastAsia="新宋体"/>
                <w:szCs w:val="21"/>
              </w:rPr>
              <w:t>深圳市公园管理中心2024年应急安全保障服务</w:t>
            </w:r>
          </w:p>
        </w:tc>
        <w:tc>
          <w:tcPr>
            <w:tcW w:w="1134" w:type="dxa"/>
            <w:shd w:val="clear" w:color="auto" w:fill="auto"/>
            <w:vAlign w:val="center"/>
          </w:tcPr>
          <w:p w14:paraId="5C1C9322">
            <w:pPr>
              <w:spacing w:line="360" w:lineRule="auto"/>
              <w:jc w:val="center"/>
              <w:rPr>
                <w:rFonts w:ascii="新宋体" w:hAnsi="新宋体" w:eastAsia="新宋体"/>
                <w:szCs w:val="21"/>
              </w:rPr>
            </w:pPr>
            <w:r>
              <w:rPr>
                <w:rFonts w:ascii="新宋体" w:hAnsi="新宋体" w:eastAsia="新宋体"/>
                <w:szCs w:val="21"/>
              </w:rPr>
              <w:t>一项</w:t>
            </w:r>
          </w:p>
        </w:tc>
        <w:tc>
          <w:tcPr>
            <w:tcW w:w="3686" w:type="dxa"/>
            <w:shd w:val="clear" w:color="auto" w:fill="auto"/>
            <w:vAlign w:val="center"/>
          </w:tcPr>
          <w:p w14:paraId="70B5D00E">
            <w:pPr>
              <w:spacing w:line="360" w:lineRule="auto"/>
              <w:jc w:val="center"/>
              <w:rPr>
                <w:rFonts w:ascii="新宋体" w:hAnsi="新宋体" w:eastAsia="新宋体"/>
                <w:szCs w:val="21"/>
              </w:rPr>
            </w:pPr>
            <w:r>
              <w:rPr>
                <w:rFonts w:hint="eastAsia" w:ascii="新宋体" w:hAnsi="新宋体" w:eastAsia="新宋体"/>
                <w:szCs w:val="21"/>
              </w:rPr>
              <w:t>详见附件内容</w:t>
            </w:r>
          </w:p>
        </w:tc>
        <w:tc>
          <w:tcPr>
            <w:tcW w:w="1092" w:type="dxa"/>
            <w:shd w:val="clear" w:color="auto" w:fill="auto"/>
            <w:vAlign w:val="center"/>
          </w:tcPr>
          <w:p w14:paraId="0262A71E">
            <w:pPr>
              <w:spacing w:line="360" w:lineRule="auto"/>
              <w:jc w:val="center"/>
              <w:rPr>
                <w:rFonts w:ascii="新宋体" w:hAnsi="新宋体" w:eastAsia="新宋体"/>
                <w:szCs w:val="21"/>
                <w:u w:val="single"/>
              </w:rPr>
            </w:pPr>
          </w:p>
        </w:tc>
      </w:tr>
    </w:tbl>
    <w:p w14:paraId="4C338BC4">
      <w:pPr>
        <w:spacing w:line="360" w:lineRule="auto"/>
        <w:rPr>
          <w:rFonts w:ascii="新宋体" w:hAnsi="新宋体"/>
          <w:szCs w:val="21"/>
          <w:u w:val="single"/>
        </w:rPr>
      </w:pPr>
      <w:r>
        <w:rPr>
          <w:rFonts w:hint="eastAsia" w:ascii="新宋体" w:hAnsi="新宋体" w:eastAsia="新宋体"/>
          <w:szCs w:val="21"/>
        </w:rPr>
        <w:t>6.合同履行期限：</w:t>
      </w:r>
      <w:r>
        <w:t>合同签订之日起一年</w:t>
      </w:r>
      <w:r>
        <w:rPr>
          <w:rStyle w:val="50"/>
          <w:rFonts w:hint="eastAsia" w:ascii="宋体"/>
          <w:kern w:val="0"/>
        </w:rPr>
        <w:t>。</w:t>
      </w:r>
    </w:p>
    <w:p w14:paraId="14CF9FDF">
      <w:pPr>
        <w:spacing w:line="360" w:lineRule="auto"/>
        <w:rPr>
          <w:rFonts w:ascii="新宋体" w:hAnsi="新宋体" w:eastAsia="新宋体"/>
          <w:szCs w:val="21"/>
        </w:rPr>
      </w:pPr>
      <w:r>
        <w:rPr>
          <w:rFonts w:hint="eastAsia" w:ascii="新宋体" w:hAnsi="新宋体" w:eastAsia="新宋体"/>
          <w:szCs w:val="21"/>
        </w:rPr>
        <w:t>7.本项目不接受联合体投标，</w:t>
      </w:r>
      <w:r>
        <w:rPr>
          <w:rFonts w:hint="eastAsia" w:ascii="宋体" w:hAnsi="宋体"/>
          <w:szCs w:val="21"/>
        </w:rPr>
        <w:t>不接受投标人选用进口产品参与投标</w:t>
      </w:r>
      <w:r>
        <w:rPr>
          <w:rFonts w:hint="eastAsia" w:ascii="新宋体" w:hAnsi="新宋体" w:eastAsia="新宋体"/>
          <w:szCs w:val="21"/>
        </w:rPr>
        <w:t>。</w:t>
      </w:r>
    </w:p>
    <w:p w14:paraId="16F562D9">
      <w:pPr>
        <w:spacing w:line="360" w:lineRule="auto"/>
        <w:rPr>
          <w:rFonts w:ascii="新宋体" w:hAnsi="新宋体" w:eastAsia="新宋体" w:cs="宋体"/>
          <w:b/>
          <w:szCs w:val="21"/>
        </w:rPr>
      </w:pPr>
      <w:r>
        <w:rPr>
          <w:rFonts w:hint="eastAsia" w:ascii="新宋体" w:hAnsi="新宋体" w:eastAsia="新宋体" w:cs="宋体"/>
          <w:b/>
          <w:szCs w:val="21"/>
        </w:rPr>
        <w:t>二、供应商的资格要求：</w:t>
      </w:r>
    </w:p>
    <w:p w14:paraId="0CA2A6E0">
      <w:pPr>
        <w:spacing w:line="360" w:lineRule="auto"/>
        <w:rPr>
          <w:rFonts w:ascii="新宋体" w:hAnsi="新宋体" w:eastAsia="新宋体"/>
        </w:rPr>
      </w:pPr>
      <w:r>
        <w:rPr>
          <w:rFonts w:hint="eastAsia" w:ascii="新宋体" w:hAnsi="新宋体" w:eastAsia="新宋体"/>
        </w:rPr>
        <w:t>（1）满足《中华人民共和国政府采购法》第二十二条规定。</w:t>
      </w:r>
    </w:p>
    <w:p w14:paraId="4BF37EAF">
      <w:pPr>
        <w:spacing w:line="360" w:lineRule="auto"/>
        <w:rPr>
          <w:rFonts w:ascii="新宋体" w:hAnsi="新宋体" w:eastAsia="新宋体"/>
        </w:rPr>
      </w:pPr>
      <w:r>
        <w:rPr>
          <w:rFonts w:hint="eastAsia" w:ascii="新宋体" w:hAnsi="新宋体" w:eastAsia="新宋体"/>
        </w:rPr>
        <w:t>（2）落实政府采购政策需满足的资格要求：专门面向小微企业。</w:t>
      </w:r>
    </w:p>
    <w:p w14:paraId="6951DAA4">
      <w:pPr>
        <w:spacing w:line="360" w:lineRule="auto"/>
        <w:rPr>
          <w:rFonts w:ascii="新宋体" w:hAnsi="新宋体" w:eastAsia="新宋体"/>
        </w:rPr>
      </w:pPr>
      <w:r>
        <w:rPr>
          <w:rFonts w:hint="eastAsia" w:ascii="新宋体" w:hAnsi="新宋体" w:eastAsia="新宋体"/>
        </w:rPr>
        <w:t>（3）</w:t>
      </w:r>
      <w:r>
        <w:rPr>
          <w:rFonts w:hint="eastAsia" w:ascii="新宋体" w:hAnsi="新宋体" w:eastAsia="新宋体" w:cs="宋体"/>
          <w:kern w:val="0"/>
        </w:rPr>
        <w:t>本项目的特定资格要求：无</w:t>
      </w:r>
      <w:r>
        <w:rPr>
          <w:rFonts w:hint="eastAsia" w:ascii="新宋体" w:hAnsi="新宋体" w:eastAsia="新宋体"/>
        </w:rPr>
        <w:t>。</w:t>
      </w:r>
    </w:p>
    <w:p w14:paraId="3EAAA059">
      <w:pPr>
        <w:spacing w:line="360" w:lineRule="auto"/>
        <w:rPr>
          <w:rFonts w:ascii="新宋体" w:hAnsi="新宋体" w:eastAsia="新宋体"/>
        </w:rPr>
      </w:pPr>
      <w:r>
        <w:rPr>
          <w:rFonts w:hint="eastAsia" w:ascii="新宋体" w:hAnsi="新宋体" w:eastAsia="新宋体"/>
        </w:rPr>
        <w:t>（4）参与本项目政府采购活动时不存在被有关部门禁止参与政府采购活动且在有效期内的情况（由供应商在《政府采购投标及履约承诺函》中作出声明）。</w:t>
      </w:r>
    </w:p>
    <w:p w14:paraId="2E5F4882">
      <w:pPr>
        <w:spacing w:line="360" w:lineRule="auto"/>
        <w:rPr>
          <w:rFonts w:ascii="新宋体" w:hAnsi="新宋体" w:eastAsia="新宋体"/>
        </w:rPr>
      </w:pPr>
      <w:r>
        <w:rPr>
          <w:rFonts w:hint="eastAsia" w:ascii="新宋体" w:hAnsi="新宋体" w:eastAsia="新宋体"/>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6D0D571B">
      <w:pPr>
        <w:spacing w:line="360" w:lineRule="auto"/>
        <w:rPr>
          <w:rFonts w:ascii="新宋体" w:hAnsi="新宋体" w:eastAsia="新宋体"/>
        </w:rPr>
      </w:pPr>
      <w:r>
        <w:rPr>
          <w:rFonts w:hint="eastAsia" w:ascii="新宋体" w:hAnsi="新宋体" w:eastAsia="新宋体"/>
        </w:rPr>
        <w:t>（6）参与本项目投标前三年内，在经营活动中没有重大违法记录（由供应商在《政府采购投标及履约承诺函》中作出声明）。</w:t>
      </w:r>
    </w:p>
    <w:p w14:paraId="7DCBE8B8">
      <w:pPr>
        <w:spacing w:line="360" w:lineRule="auto"/>
        <w:rPr>
          <w:rFonts w:ascii="新宋体" w:hAnsi="新宋体" w:eastAsia="新宋体"/>
        </w:rPr>
      </w:pPr>
      <w:r>
        <w:rPr>
          <w:rFonts w:hint="eastAsia" w:ascii="新宋体" w:hAnsi="新宋体" w:eastAsia="新宋体"/>
        </w:rPr>
        <w:t>（7）具有公安机关颁发的《保安服务许可证》，且《营业执照》与《保安服务许可证》上的法人必须一致（如果《营业执照》与《保安服务许可证》上法人不一致的，还需提供正在办理法人变更手续的证明材料）（提供有效证明扫描件，原件备查）。</w:t>
      </w:r>
    </w:p>
    <w:p w14:paraId="04146925">
      <w:pPr>
        <w:spacing w:line="360" w:lineRule="auto"/>
        <w:rPr>
          <w:rFonts w:ascii="新宋体" w:hAnsi="新宋体" w:eastAsia="新宋体"/>
        </w:rPr>
      </w:pPr>
      <w:r>
        <w:rPr>
          <w:rFonts w:hint="eastAsia" w:ascii="新宋体" w:hAnsi="新宋体" w:eastAsia="新宋体"/>
        </w:rPr>
        <w:t>（8）非深圳注册的供应商还须提供深圳市公安机关发放的《保安服务许可备案证明》（提供有效证明扫描件，原件备查）。</w:t>
      </w:r>
    </w:p>
    <w:p w14:paraId="01BD9925">
      <w:pPr>
        <w:widowControl/>
        <w:shd w:val="clear" w:color="auto" w:fill="FFFFFF"/>
        <w:spacing w:line="360" w:lineRule="atLeast"/>
        <w:jc w:val="left"/>
        <w:rPr>
          <w:rFonts w:ascii="新宋体" w:hAnsi="新宋体" w:eastAsia="新宋体"/>
        </w:rPr>
      </w:pPr>
      <w:r>
        <w:rPr>
          <w:rFonts w:ascii="新宋体" w:hAnsi="新宋体" w:eastAsia="新宋体"/>
        </w:rPr>
        <w:t>（9）落实政府采购政策需满足的资格要求：本项目专门面向小微企业（投标人需提供符合要求的《中小企业声明函》；如投标人为残疾人福利性单位或监狱企业，视同小型、微型企业，提供《残疾人福利性单位声明函》或《监狱企业声明函》及监狱企业证明文件亦视为符合）</w:t>
      </w:r>
      <w:r>
        <w:rPr>
          <w:rFonts w:hint="eastAsia" w:ascii="新宋体" w:hAnsi="新宋体" w:eastAsia="新宋体"/>
        </w:rPr>
        <w:t>；</w:t>
      </w:r>
    </w:p>
    <w:p w14:paraId="1EF85B91">
      <w:pPr>
        <w:spacing w:line="360" w:lineRule="auto"/>
        <w:rPr>
          <w:rFonts w:ascii="新宋体" w:hAnsi="新宋体" w:eastAsia="新宋体"/>
        </w:rPr>
      </w:pPr>
    </w:p>
    <w:p w14:paraId="33B9B7A6">
      <w:pPr>
        <w:spacing w:line="360" w:lineRule="auto"/>
        <w:rPr>
          <w:rFonts w:ascii="新宋体" w:hAnsi="新宋体" w:eastAsia="新宋体" w:cs="宋体"/>
          <w:b/>
          <w:szCs w:val="21"/>
        </w:rPr>
      </w:pPr>
      <w:r>
        <w:rPr>
          <w:rFonts w:hint="eastAsia" w:ascii="新宋体" w:hAnsi="新宋体" w:eastAsia="新宋体" w:cs="宋体"/>
          <w:b/>
          <w:szCs w:val="21"/>
        </w:rPr>
        <w:t>三、获取招标文件</w:t>
      </w:r>
    </w:p>
    <w:p w14:paraId="3E22A7B4">
      <w:pPr>
        <w:spacing w:line="360" w:lineRule="auto"/>
        <w:rPr>
          <w:rFonts w:ascii="新宋体" w:hAnsi="新宋体" w:eastAsia="新宋体" w:cs="宋体"/>
          <w:szCs w:val="21"/>
        </w:rPr>
      </w:pPr>
      <w:r>
        <w:rPr>
          <w:rFonts w:hint="eastAsia" w:ascii="新宋体" w:hAnsi="新宋体" w:eastAsia="新宋体"/>
          <w:szCs w:val="21"/>
        </w:rPr>
        <w:t>1.</w:t>
      </w:r>
      <w:r>
        <w:rPr>
          <w:rFonts w:hint="eastAsia" w:ascii="新宋体" w:hAnsi="新宋体" w:eastAsia="新宋体" w:cs="宋体"/>
          <w:szCs w:val="21"/>
        </w:rPr>
        <w:t>时间：2024</w:t>
      </w:r>
      <w:r>
        <w:rPr>
          <w:rFonts w:ascii="新宋体" w:hAnsi="新宋体" w:eastAsia="新宋体"/>
          <w:szCs w:val="21"/>
        </w:rPr>
        <w:t>年</w:t>
      </w:r>
      <w:r>
        <w:rPr>
          <w:rFonts w:hint="eastAsia" w:ascii="新宋体" w:hAnsi="新宋体" w:eastAsia="新宋体"/>
          <w:szCs w:val="21"/>
        </w:rPr>
        <w:t>06</w:t>
      </w:r>
      <w:r>
        <w:rPr>
          <w:rFonts w:ascii="新宋体" w:hAnsi="新宋体" w:eastAsia="新宋体"/>
          <w:szCs w:val="21"/>
        </w:rPr>
        <w:t>月</w:t>
      </w:r>
      <w:r>
        <w:rPr>
          <w:rFonts w:hint="eastAsia" w:ascii="新宋体" w:hAnsi="新宋体" w:eastAsia="新宋体"/>
          <w:szCs w:val="21"/>
        </w:rPr>
        <w:t>18</w:t>
      </w:r>
      <w:r>
        <w:rPr>
          <w:rFonts w:ascii="新宋体" w:hAnsi="新宋体" w:eastAsia="新宋体"/>
          <w:szCs w:val="21"/>
        </w:rPr>
        <w:t>日</w:t>
      </w:r>
      <w:r>
        <w:rPr>
          <w:rFonts w:hint="eastAsia" w:ascii="新宋体" w:hAnsi="新宋体" w:eastAsia="新宋体" w:cs="宋体"/>
          <w:szCs w:val="21"/>
        </w:rPr>
        <w:t>起至2024</w:t>
      </w:r>
      <w:r>
        <w:rPr>
          <w:rFonts w:ascii="新宋体" w:hAnsi="新宋体" w:eastAsia="新宋体"/>
          <w:szCs w:val="21"/>
        </w:rPr>
        <w:t>年</w:t>
      </w:r>
      <w:r>
        <w:rPr>
          <w:rFonts w:hint="eastAsia" w:ascii="新宋体" w:hAnsi="新宋体" w:eastAsia="新宋体"/>
          <w:szCs w:val="21"/>
        </w:rPr>
        <w:t>06</w:t>
      </w:r>
      <w:r>
        <w:rPr>
          <w:rFonts w:ascii="新宋体" w:hAnsi="新宋体" w:eastAsia="新宋体"/>
          <w:szCs w:val="21"/>
        </w:rPr>
        <w:t>月</w:t>
      </w:r>
      <w:r>
        <w:rPr>
          <w:rFonts w:hint="eastAsia" w:ascii="新宋体" w:hAnsi="新宋体" w:eastAsia="新宋体"/>
          <w:szCs w:val="21"/>
        </w:rPr>
        <w:t>24</w:t>
      </w:r>
      <w:r>
        <w:rPr>
          <w:rFonts w:ascii="新宋体" w:hAnsi="新宋体" w:eastAsia="新宋体"/>
          <w:szCs w:val="21"/>
        </w:rPr>
        <w:t>日</w:t>
      </w:r>
      <w:r>
        <w:rPr>
          <w:rFonts w:hint="eastAsia" w:ascii="新宋体" w:hAnsi="新宋体" w:eastAsia="新宋体" w:cs="宋体"/>
          <w:szCs w:val="21"/>
        </w:rPr>
        <w:t>，每天09:00至12:00，14:00至17:30（北京时间，</w:t>
      </w:r>
      <w:r>
        <w:rPr>
          <w:rFonts w:ascii="新宋体" w:hAnsi="新宋体" w:eastAsia="新宋体" w:cs="宋体"/>
          <w:szCs w:val="21"/>
        </w:rPr>
        <w:t>法定节假日</w:t>
      </w:r>
      <w:r>
        <w:rPr>
          <w:rFonts w:hint="eastAsia" w:ascii="新宋体" w:hAnsi="新宋体" w:eastAsia="新宋体" w:cs="宋体"/>
          <w:szCs w:val="21"/>
        </w:rPr>
        <w:t>除外）。</w:t>
      </w:r>
    </w:p>
    <w:p w14:paraId="0DE0F608">
      <w:pPr>
        <w:spacing w:line="360" w:lineRule="auto"/>
        <w:rPr>
          <w:rFonts w:ascii="新宋体" w:hAnsi="新宋体" w:eastAsia="新宋体" w:cs="宋体"/>
          <w:szCs w:val="21"/>
          <w:u w:val="single"/>
        </w:rPr>
      </w:pPr>
      <w:r>
        <w:rPr>
          <w:rFonts w:hint="eastAsia" w:ascii="新宋体" w:hAnsi="新宋体" w:eastAsia="新宋体"/>
          <w:szCs w:val="21"/>
        </w:rPr>
        <w:t>2.</w:t>
      </w:r>
      <w:r>
        <w:rPr>
          <w:rFonts w:hint="eastAsia" w:ascii="新宋体" w:hAnsi="新宋体" w:eastAsia="新宋体" w:cs="宋体"/>
          <w:szCs w:val="21"/>
        </w:rPr>
        <w:t>地点：深圳市福田区天安数码城创新科技广场一期B座1709室；</w:t>
      </w:r>
    </w:p>
    <w:p w14:paraId="65ED6BC4">
      <w:pPr>
        <w:spacing w:line="360" w:lineRule="auto"/>
        <w:rPr>
          <w:rFonts w:ascii="新宋体" w:hAnsi="新宋体" w:eastAsia="新宋体" w:cs="宋体"/>
          <w:szCs w:val="21"/>
        </w:rPr>
      </w:pPr>
      <w:r>
        <w:rPr>
          <w:rFonts w:hint="eastAsia" w:ascii="新宋体" w:hAnsi="新宋体" w:eastAsia="新宋体"/>
          <w:szCs w:val="21"/>
        </w:rPr>
        <w:t>3.</w:t>
      </w:r>
      <w:r>
        <w:rPr>
          <w:rFonts w:hint="eastAsia" w:ascii="新宋体" w:hAnsi="新宋体" w:eastAsia="新宋体" w:cs="宋体"/>
          <w:szCs w:val="21"/>
        </w:rPr>
        <w:t>方式：</w:t>
      </w:r>
    </w:p>
    <w:p w14:paraId="0F2EA57A">
      <w:pPr>
        <w:spacing w:line="360" w:lineRule="auto"/>
        <w:rPr>
          <w:rFonts w:ascii="新宋体" w:hAnsi="新宋体" w:eastAsia="新宋体" w:cs="宋体"/>
          <w:szCs w:val="21"/>
        </w:rPr>
      </w:pPr>
      <w:r>
        <w:rPr>
          <w:rFonts w:hint="eastAsia" w:ascii="新宋体" w:hAnsi="新宋体" w:eastAsia="新宋体" w:cs="宋体"/>
          <w:szCs w:val="21"/>
        </w:rPr>
        <w:t>（1）投标人获取招标文件须提交投标人营业执照复印件并加盖公章，法定代表人授权书；</w:t>
      </w:r>
      <w:r>
        <w:rPr>
          <w:rFonts w:ascii="新宋体" w:hAnsi="新宋体" w:eastAsia="新宋体" w:cs="宋体"/>
          <w:szCs w:val="21"/>
        </w:rPr>
        <w:t>现场购买或邮购</w:t>
      </w:r>
      <w:r>
        <w:rPr>
          <w:rFonts w:hint="eastAsia" w:ascii="新宋体" w:hAnsi="新宋体" w:eastAsia="新宋体" w:cs="宋体"/>
          <w:szCs w:val="21"/>
        </w:rPr>
        <w:t>。</w:t>
      </w:r>
    </w:p>
    <w:p w14:paraId="322618E6">
      <w:pPr>
        <w:spacing w:line="360" w:lineRule="auto"/>
        <w:rPr>
          <w:rFonts w:ascii="新宋体" w:hAnsi="新宋体" w:eastAsia="新宋体" w:cs="宋体"/>
          <w:szCs w:val="21"/>
        </w:rPr>
      </w:pPr>
      <w:r>
        <w:rPr>
          <w:rFonts w:hint="eastAsia" w:ascii="新宋体" w:hAnsi="新宋体" w:eastAsia="新宋体" w:cs="宋体"/>
          <w:szCs w:val="21"/>
        </w:rPr>
        <w:t>（2）获取招标文件请自带U盘拷贝电子文档。</w:t>
      </w:r>
    </w:p>
    <w:p w14:paraId="55480EEB">
      <w:pPr>
        <w:spacing w:line="360" w:lineRule="auto"/>
        <w:rPr>
          <w:rFonts w:ascii="新宋体" w:hAnsi="新宋体" w:eastAsia="新宋体" w:cs="宋体"/>
          <w:szCs w:val="21"/>
        </w:rPr>
      </w:pPr>
      <w:r>
        <w:rPr>
          <w:rFonts w:hint="eastAsia" w:ascii="新宋体" w:hAnsi="新宋体" w:eastAsia="新宋体" w:cs="宋体"/>
          <w:szCs w:val="21"/>
        </w:rPr>
        <w:t>4</w:t>
      </w:r>
      <w:r>
        <w:rPr>
          <w:rFonts w:ascii="新宋体" w:hAnsi="新宋体" w:eastAsia="新宋体" w:cs="宋体"/>
          <w:szCs w:val="21"/>
        </w:rPr>
        <w:t>.</w:t>
      </w:r>
      <w:r>
        <w:rPr>
          <w:rFonts w:hint="eastAsia" w:ascii="新宋体" w:hAnsi="新宋体" w:eastAsia="新宋体" w:cs="宋体"/>
          <w:szCs w:val="21"/>
        </w:rPr>
        <w:t>招标文件售价：每套售价6</w:t>
      </w:r>
      <w:r>
        <w:rPr>
          <w:rFonts w:ascii="新宋体" w:hAnsi="新宋体" w:eastAsia="新宋体" w:cs="宋体"/>
          <w:szCs w:val="21"/>
        </w:rPr>
        <w:t>00元</w:t>
      </w:r>
      <w:r>
        <w:rPr>
          <w:rFonts w:hint="eastAsia" w:ascii="新宋体" w:hAnsi="新宋体" w:eastAsia="新宋体" w:cs="宋体"/>
          <w:szCs w:val="21"/>
        </w:rPr>
        <w:t>（售后不退）</w:t>
      </w:r>
      <w:r>
        <w:rPr>
          <w:rFonts w:ascii="新宋体" w:hAnsi="新宋体" w:eastAsia="新宋体" w:cs="宋体"/>
          <w:szCs w:val="21"/>
        </w:rPr>
        <w:t>。</w:t>
      </w:r>
    </w:p>
    <w:p w14:paraId="2D7C5A52">
      <w:pPr>
        <w:spacing w:line="360" w:lineRule="auto"/>
        <w:rPr>
          <w:rFonts w:ascii="新宋体" w:hAnsi="新宋体" w:eastAsia="新宋体" w:cs="宋体"/>
          <w:b/>
          <w:szCs w:val="21"/>
        </w:rPr>
      </w:pPr>
      <w:r>
        <w:rPr>
          <w:rFonts w:hint="eastAsia" w:ascii="新宋体" w:hAnsi="新宋体" w:eastAsia="新宋体" w:cs="宋体"/>
          <w:b/>
          <w:szCs w:val="21"/>
        </w:rPr>
        <w:t>四、提交投标文件截止时间、开标时间和地点</w:t>
      </w:r>
    </w:p>
    <w:p w14:paraId="3D76FBC1">
      <w:pPr>
        <w:spacing w:line="360" w:lineRule="auto"/>
        <w:rPr>
          <w:rFonts w:ascii="新宋体" w:hAnsi="新宋体" w:eastAsia="新宋体" w:cs="宋体"/>
          <w:kern w:val="0"/>
          <w:szCs w:val="21"/>
        </w:rPr>
      </w:pPr>
      <w:r>
        <w:rPr>
          <w:rFonts w:hint="eastAsia" w:ascii="新宋体" w:hAnsi="新宋体" w:eastAsia="新宋体" w:cs="宋体"/>
          <w:kern w:val="0"/>
          <w:szCs w:val="21"/>
        </w:rPr>
        <w:t>1.</w:t>
      </w:r>
      <w:r>
        <w:rPr>
          <w:rFonts w:ascii="新宋体" w:hAnsi="新宋体" w:eastAsia="新宋体" w:cs="宋体"/>
          <w:kern w:val="0"/>
          <w:szCs w:val="21"/>
        </w:rPr>
        <w:t>投标截止时间</w:t>
      </w:r>
      <w:r>
        <w:rPr>
          <w:rFonts w:hint="eastAsia" w:ascii="新宋体" w:hAnsi="新宋体" w:eastAsia="新宋体" w:cs="宋体"/>
          <w:kern w:val="0"/>
          <w:szCs w:val="21"/>
        </w:rPr>
        <w:t>：2024</w:t>
      </w:r>
      <w:r>
        <w:rPr>
          <w:rFonts w:ascii="新宋体" w:hAnsi="新宋体" w:eastAsia="新宋体"/>
          <w:szCs w:val="21"/>
        </w:rPr>
        <w:t>年</w:t>
      </w:r>
      <w:r>
        <w:rPr>
          <w:rFonts w:hint="eastAsia" w:ascii="新宋体" w:hAnsi="新宋体" w:eastAsia="新宋体"/>
          <w:szCs w:val="21"/>
        </w:rPr>
        <w:t>06</w:t>
      </w:r>
      <w:r>
        <w:rPr>
          <w:rFonts w:ascii="新宋体" w:hAnsi="新宋体" w:eastAsia="新宋体"/>
          <w:szCs w:val="21"/>
        </w:rPr>
        <w:t>月</w:t>
      </w:r>
      <w:r>
        <w:rPr>
          <w:rFonts w:hint="eastAsia" w:ascii="新宋体" w:hAnsi="新宋体" w:eastAsia="新宋体"/>
          <w:szCs w:val="21"/>
        </w:rPr>
        <w:t>28</w:t>
      </w:r>
      <w:r>
        <w:rPr>
          <w:rFonts w:ascii="新宋体" w:hAnsi="新宋体" w:eastAsia="新宋体"/>
          <w:szCs w:val="21"/>
        </w:rPr>
        <w:t>日</w:t>
      </w:r>
      <w:r>
        <w:rPr>
          <w:rFonts w:hint="eastAsia" w:ascii="新宋体" w:hAnsi="新宋体" w:eastAsia="新宋体"/>
          <w:szCs w:val="21"/>
        </w:rPr>
        <w:t>09</w:t>
      </w:r>
      <w:r>
        <w:rPr>
          <w:rFonts w:ascii="新宋体" w:hAnsi="新宋体" w:eastAsia="新宋体"/>
          <w:szCs w:val="21"/>
        </w:rPr>
        <w:t>:</w:t>
      </w:r>
      <w:r>
        <w:rPr>
          <w:rFonts w:hint="eastAsia" w:ascii="新宋体" w:hAnsi="新宋体" w:eastAsia="新宋体"/>
          <w:szCs w:val="21"/>
        </w:rPr>
        <w:t>30</w:t>
      </w:r>
      <w:r>
        <w:rPr>
          <w:rFonts w:hint="eastAsia" w:ascii="新宋体" w:hAnsi="新宋体" w:eastAsia="新宋体" w:cs="宋体"/>
          <w:szCs w:val="21"/>
        </w:rPr>
        <w:t>（北京时间）</w:t>
      </w:r>
      <w:r>
        <w:rPr>
          <w:rFonts w:ascii="新宋体" w:hAnsi="新宋体" w:eastAsia="新宋体" w:cs="宋体"/>
          <w:kern w:val="0"/>
          <w:szCs w:val="21"/>
        </w:rPr>
        <w:t>时。</w:t>
      </w:r>
    </w:p>
    <w:p w14:paraId="1140B056">
      <w:pPr>
        <w:spacing w:line="360" w:lineRule="auto"/>
        <w:rPr>
          <w:rFonts w:ascii="新宋体" w:hAnsi="新宋体" w:eastAsia="新宋体" w:cs="宋体"/>
          <w:kern w:val="0"/>
          <w:szCs w:val="21"/>
        </w:rPr>
      </w:pPr>
      <w:r>
        <w:rPr>
          <w:rFonts w:hint="eastAsia" w:ascii="新宋体" w:hAnsi="新宋体" w:eastAsia="新宋体" w:cs="宋体"/>
          <w:kern w:val="0"/>
          <w:szCs w:val="21"/>
        </w:rPr>
        <w:t>2.</w:t>
      </w:r>
      <w:r>
        <w:rPr>
          <w:rFonts w:ascii="新宋体" w:hAnsi="新宋体" w:eastAsia="新宋体" w:cs="宋体"/>
          <w:kern w:val="0"/>
          <w:szCs w:val="21"/>
        </w:rPr>
        <w:t>开标时间和地点</w:t>
      </w:r>
      <w:r>
        <w:rPr>
          <w:rFonts w:hint="eastAsia" w:ascii="新宋体" w:hAnsi="新宋体" w:eastAsia="新宋体" w:cs="宋体"/>
          <w:kern w:val="0"/>
          <w:szCs w:val="21"/>
        </w:rPr>
        <w:t>：</w:t>
      </w:r>
      <w:r>
        <w:rPr>
          <w:rFonts w:ascii="新宋体" w:hAnsi="新宋体" w:eastAsia="新宋体" w:cs="宋体"/>
          <w:kern w:val="0"/>
          <w:szCs w:val="21"/>
        </w:rPr>
        <w:t>定于</w:t>
      </w:r>
      <w:r>
        <w:rPr>
          <w:rFonts w:hint="eastAsia" w:ascii="新宋体" w:hAnsi="新宋体" w:eastAsia="新宋体" w:cs="宋体"/>
          <w:kern w:val="0"/>
          <w:szCs w:val="21"/>
        </w:rPr>
        <w:t>2024</w:t>
      </w:r>
      <w:r>
        <w:rPr>
          <w:rFonts w:ascii="新宋体" w:hAnsi="新宋体" w:eastAsia="新宋体"/>
          <w:szCs w:val="21"/>
        </w:rPr>
        <w:t>年</w:t>
      </w:r>
      <w:r>
        <w:rPr>
          <w:rFonts w:hint="eastAsia" w:ascii="新宋体" w:hAnsi="新宋体" w:eastAsia="新宋体"/>
          <w:szCs w:val="21"/>
        </w:rPr>
        <w:t>06</w:t>
      </w:r>
      <w:r>
        <w:rPr>
          <w:rFonts w:ascii="新宋体" w:hAnsi="新宋体" w:eastAsia="新宋体"/>
          <w:szCs w:val="21"/>
        </w:rPr>
        <w:t>月</w:t>
      </w:r>
      <w:r>
        <w:rPr>
          <w:rFonts w:hint="eastAsia" w:ascii="新宋体" w:hAnsi="新宋体" w:eastAsia="新宋体"/>
          <w:szCs w:val="21"/>
        </w:rPr>
        <w:t>28</w:t>
      </w:r>
      <w:r>
        <w:rPr>
          <w:rFonts w:ascii="新宋体" w:hAnsi="新宋体" w:eastAsia="新宋体"/>
          <w:szCs w:val="21"/>
        </w:rPr>
        <w:t>日</w:t>
      </w:r>
      <w:r>
        <w:rPr>
          <w:rFonts w:hint="eastAsia" w:ascii="新宋体" w:hAnsi="新宋体" w:eastAsia="新宋体"/>
          <w:szCs w:val="21"/>
        </w:rPr>
        <w:t>09</w:t>
      </w:r>
      <w:r>
        <w:rPr>
          <w:rFonts w:ascii="新宋体" w:hAnsi="新宋体" w:eastAsia="新宋体"/>
          <w:szCs w:val="21"/>
        </w:rPr>
        <w:t>:</w:t>
      </w:r>
      <w:r>
        <w:rPr>
          <w:rFonts w:hint="eastAsia" w:ascii="新宋体" w:hAnsi="新宋体" w:eastAsia="新宋体"/>
          <w:szCs w:val="21"/>
        </w:rPr>
        <w:t>30</w:t>
      </w:r>
      <w:r>
        <w:rPr>
          <w:rFonts w:hint="eastAsia" w:ascii="新宋体" w:hAnsi="新宋体" w:eastAsia="新宋体" w:cs="宋体"/>
          <w:szCs w:val="21"/>
        </w:rPr>
        <w:t>（北京时间）</w:t>
      </w:r>
      <w:r>
        <w:rPr>
          <w:rFonts w:ascii="新宋体" w:hAnsi="新宋体" w:eastAsia="新宋体" w:cs="宋体"/>
          <w:kern w:val="0"/>
          <w:szCs w:val="21"/>
        </w:rPr>
        <w:t>时，在</w:t>
      </w:r>
      <w:r>
        <w:rPr>
          <w:rFonts w:hint="eastAsia" w:ascii="新宋体" w:hAnsi="新宋体" w:eastAsia="新宋体" w:cs="宋体"/>
          <w:kern w:val="0"/>
          <w:szCs w:val="21"/>
        </w:rPr>
        <w:t>深圳市福田区天安数码城创新科技广场一期B座1709室</w:t>
      </w:r>
      <w:r>
        <w:rPr>
          <w:rFonts w:ascii="新宋体" w:hAnsi="新宋体" w:eastAsia="新宋体" w:cs="宋体"/>
          <w:kern w:val="0"/>
          <w:szCs w:val="21"/>
        </w:rPr>
        <w:t>公开开标</w:t>
      </w:r>
      <w:r>
        <w:rPr>
          <w:rFonts w:hint="eastAsia" w:ascii="新宋体" w:hAnsi="新宋体" w:eastAsia="新宋体" w:cs="宋体"/>
          <w:kern w:val="0"/>
          <w:szCs w:val="21"/>
        </w:rPr>
        <w:t>；响应文件不接受邮寄，需法定代表（负责人）或其授权代表委托人送达开标现场并参加开标会，逾期送达的、未送达指定地</w:t>
      </w:r>
      <w:r>
        <w:rPr>
          <w:rFonts w:hint="eastAsia" w:ascii="新宋体" w:hAnsi="新宋体" w:eastAsia="新宋体" w:cs="宋体"/>
          <w:color w:val="000000"/>
          <w:kern w:val="0"/>
          <w:szCs w:val="21"/>
        </w:rPr>
        <w:t>点的或者不按照招标文件要求密封的投标文件，代理机构将予以拒收。</w:t>
      </w:r>
    </w:p>
    <w:p w14:paraId="43A0FD9A">
      <w:pPr>
        <w:spacing w:line="360" w:lineRule="auto"/>
        <w:rPr>
          <w:rFonts w:ascii="新宋体" w:hAnsi="新宋体" w:eastAsia="新宋体" w:cs="宋体"/>
          <w:kern w:val="0"/>
          <w:szCs w:val="21"/>
        </w:rPr>
      </w:pPr>
      <w:r>
        <w:rPr>
          <w:rFonts w:hint="eastAsia" w:ascii="新宋体" w:hAnsi="新宋体" w:eastAsia="新宋体" w:cs="宋体"/>
          <w:b/>
          <w:szCs w:val="21"/>
        </w:rPr>
        <w:t>五、公告期限：</w:t>
      </w:r>
      <w:r>
        <w:rPr>
          <w:rFonts w:hint="eastAsia" w:ascii="新宋体" w:hAnsi="新宋体" w:eastAsia="新宋体" w:cs="宋体"/>
          <w:kern w:val="0"/>
          <w:szCs w:val="21"/>
        </w:rPr>
        <w:t>自本公告发布之日起5个工作日。</w:t>
      </w:r>
    </w:p>
    <w:p w14:paraId="6A46D474">
      <w:pPr>
        <w:spacing w:line="360" w:lineRule="auto"/>
        <w:rPr>
          <w:rFonts w:ascii="新宋体" w:hAnsi="新宋体" w:eastAsia="新宋体" w:cs="宋体"/>
          <w:b/>
          <w:szCs w:val="21"/>
        </w:rPr>
      </w:pPr>
      <w:r>
        <w:rPr>
          <w:rFonts w:hint="eastAsia" w:ascii="新宋体" w:hAnsi="新宋体" w:eastAsia="新宋体" w:cs="宋体"/>
          <w:b/>
          <w:szCs w:val="21"/>
        </w:rPr>
        <w:t>六、其他补充事宜</w:t>
      </w:r>
    </w:p>
    <w:p w14:paraId="26D257DE">
      <w:pPr>
        <w:spacing w:line="360" w:lineRule="auto"/>
        <w:rPr>
          <w:rFonts w:ascii="新宋体" w:hAnsi="新宋体" w:eastAsia="新宋体" w:cs="宋体"/>
          <w:szCs w:val="21"/>
        </w:rPr>
      </w:pPr>
      <w:r>
        <w:rPr>
          <w:rFonts w:hint="eastAsia" w:ascii="新宋体" w:hAnsi="新宋体" w:eastAsia="新宋体" w:cs="宋体"/>
          <w:szCs w:val="21"/>
        </w:rPr>
        <w:t>1.</w:t>
      </w:r>
      <w:r>
        <w:rPr>
          <w:rFonts w:ascii="新宋体" w:hAnsi="新宋体" w:eastAsia="新宋体" w:cs="宋体"/>
          <w:szCs w:val="21"/>
        </w:rPr>
        <w:t>本项目实行网下投标，采用纸质投标文件。</w:t>
      </w:r>
    </w:p>
    <w:p w14:paraId="3A4DA840">
      <w:pPr>
        <w:spacing w:line="360" w:lineRule="auto"/>
        <w:rPr>
          <w:rFonts w:ascii="新宋体" w:hAnsi="新宋体" w:eastAsia="新宋体" w:cs="宋体"/>
          <w:szCs w:val="21"/>
        </w:rPr>
      </w:pPr>
      <w:r>
        <w:rPr>
          <w:rFonts w:hint="eastAsia" w:ascii="新宋体" w:hAnsi="新宋体" w:eastAsia="新宋体" w:cs="宋体"/>
          <w:szCs w:val="21"/>
        </w:rPr>
        <w:t>2.</w:t>
      </w:r>
      <w:r>
        <w:rPr>
          <w:rFonts w:ascii="新宋体" w:hAnsi="新宋体" w:eastAsia="新宋体" w:cs="宋体"/>
          <w:szCs w:val="21"/>
        </w:rPr>
        <w:t>采购文件澄清/修改事</w:t>
      </w:r>
      <w:r>
        <w:rPr>
          <w:rFonts w:hint="eastAsia" w:ascii="新宋体" w:hAnsi="新宋体" w:eastAsia="新宋体" w:cs="宋体"/>
          <w:szCs w:val="21"/>
        </w:rPr>
        <w:t>项：2024</w:t>
      </w:r>
      <w:r>
        <w:rPr>
          <w:rFonts w:ascii="新宋体" w:hAnsi="新宋体" w:eastAsia="新宋体"/>
          <w:szCs w:val="21"/>
        </w:rPr>
        <w:t>年</w:t>
      </w:r>
      <w:r>
        <w:rPr>
          <w:rFonts w:hint="eastAsia" w:ascii="新宋体" w:hAnsi="新宋体" w:eastAsia="新宋体"/>
          <w:szCs w:val="21"/>
        </w:rPr>
        <w:t>06</w:t>
      </w:r>
      <w:r>
        <w:rPr>
          <w:rFonts w:ascii="新宋体" w:hAnsi="新宋体" w:eastAsia="新宋体"/>
          <w:szCs w:val="21"/>
        </w:rPr>
        <w:t>月</w:t>
      </w:r>
      <w:r>
        <w:rPr>
          <w:rFonts w:hint="eastAsia" w:ascii="新宋体" w:hAnsi="新宋体" w:eastAsia="新宋体"/>
          <w:szCs w:val="21"/>
        </w:rPr>
        <w:t>24日17</w:t>
      </w:r>
      <w:r>
        <w:rPr>
          <w:rFonts w:ascii="新宋体" w:hAnsi="新宋体" w:eastAsia="新宋体"/>
          <w:szCs w:val="21"/>
        </w:rPr>
        <w:t>:</w:t>
      </w:r>
      <w:r>
        <w:rPr>
          <w:rFonts w:hint="eastAsia" w:ascii="新宋体" w:hAnsi="新宋体" w:eastAsia="新宋体"/>
          <w:szCs w:val="21"/>
        </w:rPr>
        <w:t>30</w:t>
      </w:r>
      <w:r>
        <w:rPr>
          <w:rFonts w:hint="eastAsia" w:ascii="新宋体" w:hAnsi="新宋体" w:eastAsia="新宋体" w:cs="宋体"/>
          <w:szCs w:val="21"/>
        </w:rPr>
        <w:t>（北京时间）</w:t>
      </w:r>
      <w:r>
        <w:rPr>
          <w:rFonts w:ascii="新宋体" w:hAnsi="新宋体" w:eastAsia="新宋体" w:cs="宋体"/>
          <w:szCs w:val="21"/>
        </w:rPr>
        <w:t>时前，供应商如认为采购文件存在不明确、不清晰和前后不一致等问题，要求对采购文件作出澄清的</w:t>
      </w:r>
      <w:r>
        <w:rPr>
          <w:rFonts w:hint="eastAsia" w:ascii="新宋体" w:hAnsi="新宋体" w:eastAsia="新宋体" w:cs="宋体"/>
          <w:szCs w:val="21"/>
        </w:rPr>
        <w:t>以书面形式通知招标代理机构，逾期不予受理</w:t>
      </w:r>
      <w:r>
        <w:rPr>
          <w:rFonts w:ascii="新宋体" w:hAnsi="新宋体" w:eastAsia="新宋体" w:cs="宋体"/>
          <w:szCs w:val="21"/>
        </w:rPr>
        <w:t>。供应商提出的澄清要求内容如出现“质疑”字眼，将予以退回。</w:t>
      </w:r>
      <w:r>
        <w:rPr>
          <w:rFonts w:hint="eastAsia" w:ascii="新宋体" w:hAnsi="新宋体" w:eastAsia="新宋体" w:cs="宋体"/>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1709室。质疑咨询电话：</w:t>
      </w:r>
      <w:r>
        <w:rPr>
          <w:rFonts w:ascii="新宋体" w:hAnsi="新宋体" w:eastAsia="新宋体" w:cs="宋体"/>
          <w:szCs w:val="21"/>
        </w:rPr>
        <w:t>0755-83232102</w:t>
      </w:r>
      <w:r>
        <w:rPr>
          <w:rFonts w:hint="eastAsia" w:ascii="新宋体" w:hAnsi="新宋体" w:eastAsia="新宋体" w:cs="宋体"/>
          <w:szCs w:val="21"/>
        </w:rPr>
        <w:t>。根据《深圳经济特区政府采购条例》第四十二条“供应商投诉的事项应当是经过质疑的事项”的规定，未经正式质疑的，将影响供应商行使向财政部门提起投诉的权利）</w:t>
      </w:r>
      <w:r>
        <w:rPr>
          <w:rFonts w:ascii="新宋体" w:hAnsi="新宋体" w:eastAsia="新宋体" w:cs="宋体"/>
          <w:szCs w:val="21"/>
        </w:rPr>
        <w:t xml:space="preserve">。 </w:t>
      </w:r>
    </w:p>
    <w:p w14:paraId="10CE4C19">
      <w:pPr>
        <w:spacing w:line="360" w:lineRule="auto"/>
        <w:rPr>
          <w:rFonts w:ascii="新宋体" w:hAnsi="新宋体" w:eastAsia="新宋体" w:cs="宋体"/>
          <w:szCs w:val="21"/>
        </w:rPr>
      </w:pPr>
      <w:r>
        <w:rPr>
          <w:rFonts w:hint="eastAsia" w:ascii="新宋体" w:hAnsi="新宋体" w:eastAsia="新宋体" w:cs="宋体"/>
          <w:szCs w:val="21"/>
        </w:rPr>
        <w:t>3.代理机构</w:t>
      </w:r>
      <w:r>
        <w:rPr>
          <w:rFonts w:ascii="新宋体" w:hAnsi="新宋体" w:eastAsia="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2511D227">
      <w:pPr>
        <w:spacing w:line="360" w:lineRule="auto"/>
        <w:rPr>
          <w:rFonts w:ascii="新宋体" w:hAnsi="新宋体" w:eastAsia="新宋体" w:cs="宋体"/>
          <w:szCs w:val="21"/>
        </w:rPr>
      </w:pPr>
      <w:r>
        <w:rPr>
          <w:rFonts w:hint="eastAsia" w:ascii="新宋体" w:hAnsi="新宋体" w:eastAsia="新宋体" w:cs="宋体"/>
          <w:szCs w:val="21"/>
        </w:rPr>
        <w:t>4.</w:t>
      </w:r>
      <w:r>
        <w:rPr>
          <w:rFonts w:ascii="新宋体" w:hAnsi="新宋体" w:eastAsia="新宋体" w:cs="宋体"/>
          <w:szCs w:val="21"/>
        </w:rPr>
        <w:t>本招标公告及本项目招标文件所涉及的时间一律为北京时间。投标人有义务在招标活动期间浏览</w:t>
      </w:r>
      <w:r>
        <w:rPr>
          <w:rFonts w:hint="eastAsia" w:ascii="新宋体" w:hAnsi="新宋体" w:eastAsia="新宋体" w:cs="宋体"/>
          <w:szCs w:val="21"/>
        </w:rPr>
        <w:t>深圳公共资源交易中心</w:t>
      </w:r>
      <w:r>
        <w:rPr>
          <w:rFonts w:ascii="新宋体" w:hAnsi="新宋体" w:eastAsia="新宋体" w:cs="宋体"/>
          <w:szCs w:val="21"/>
        </w:rPr>
        <w:t>网</w:t>
      </w:r>
      <w:r>
        <w:rPr>
          <w:rFonts w:hint="eastAsia" w:ascii="新宋体" w:hAnsi="新宋体" w:eastAsia="新宋体" w:cs="宋体"/>
          <w:szCs w:val="21"/>
        </w:rPr>
        <w:t>、深圳市瑞凝信招标咨询有限公司招标网</w:t>
      </w:r>
      <w:r>
        <w:rPr>
          <w:rFonts w:ascii="新宋体" w:hAnsi="新宋体" w:eastAsia="新宋体" w:cs="宋体"/>
          <w:szCs w:val="21"/>
        </w:rPr>
        <w:t>，</w:t>
      </w:r>
      <w:r>
        <w:rPr>
          <w:rFonts w:hint="eastAsia" w:ascii="新宋体" w:hAnsi="新宋体" w:eastAsia="新宋体" w:cs="宋体"/>
          <w:szCs w:val="21"/>
        </w:rPr>
        <w:t>在以上网站公布的与本次招标项目有关的信息视为已送达各投标人</w:t>
      </w:r>
      <w:r>
        <w:rPr>
          <w:rFonts w:ascii="新宋体" w:hAnsi="新宋体" w:eastAsia="新宋体" w:cs="宋体"/>
          <w:szCs w:val="21"/>
        </w:rPr>
        <w:t>。</w:t>
      </w:r>
    </w:p>
    <w:p w14:paraId="5BAEA6D0">
      <w:pPr>
        <w:spacing w:line="360" w:lineRule="auto"/>
        <w:rPr>
          <w:rFonts w:ascii="新宋体" w:hAnsi="新宋体" w:eastAsia="新宋体" w:cs="宋体"/>
          <w:szCs w:val="21"/>
        </w:rPr>
      </w:pPr>
      <w:r>
        <w:rPr>
          <w:rFonts w:hint="eastAsia" w:ascii="新宋体" w:hAnsi="新宋体" w:eastAsia="新宋体" w:cs="宋体"/>
          <w:szCs w:val="21"/>
        </w:rPr>
        <w:t>5.</w:t>
      </w:r>
      <w:r>
        <w:rPr>
          <w:rFonts w:hint="eastAsia" w:ascii="新宋体" w:hAnsi="新宋体" w:eastAsia="新宋体" w:cs="宋体"/>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254C213A">
      <w:pPr>
        <w:spacing w:line="360" w:lineRule="auto"/>
        <w:rPr>
          <w:rFonts w:ascii="新宋体" w:hAnsi="新宋体" w:eastAsia="新宋体" w:cs="宋体"/>
          <w:bCs/>
          <w:kern w:val="0"/>
          <w:szCs w:val="21"/>
        </w:rPr>
      </w:pPr>
      <w:r>
        <w:rPr>
          <w:rFonts w:hint="eastAsia" w:ascii="新宋体" w:hAnsi="新宋体" w:eastAsia="新宋体" w:cs="宋体"/>
          <w:szCs w:val="21"/>
        </w:rPr>
        <w:t>6.</w:t>
      </w:r>
      <w:r>
        <w:rPr>
          <w:rFonts w:hint="eastAsia" w:ascii="新宋体" w:hAnsi="新宋体" w:eastAsia="新宋体" w:cs="宋体"/>
          <w:bCs/>
          <w:kern w:val="0"/>
          <w:szCs w:val="21"/>
        </w:rPr>
        <w:t>评标方法：综合评分法。</w:t>
      </w:r>
    </w:p>
    <w:p w14:paraId="1456B288">
      <w:pPr>
        <w:spacing w:line="360" w:lineRule="auto"/>
        <w:rPr>
          <w:rFonts w:ascii="新宋体" w:hAnsi="新宋体" w:eastAsia="新宋体" w:cs="宋体"/>
          <w:b/>
          <w:szCs w:val="21"/>
        </w:rPr>
      </w:pPr>
      <w:r>
        <w:rPr>
          <w:rFonts w:hint="eastAsia" w:ascii="新宋体" w:hAnsi="新宋体" w:eastAsia="新宋体" w:cs="宋体"/>
          <w:b/>
          <w:szCs w:val="21"/>
        </w:rPr>
        <w:t>七、对本次采购提出询问，请按</w:t>
      </w:r>
      <w:r>
        <w:rPr>
          <w:rFonts w:ascii="新宋体" w:hAnsi="新宋体" w:eastAsia="新宋体" w:cs="宋体"/>
          <w:b/>
          <w:szCs w:val="21"/>
        </w:rPr>
        <w:t>以下方式</w:t>
      </w:r>
      <w:r>
        <w:rPr>
          <w:rFonts w:hint="eastAsia" w:ascii="新宋体" w:hAnsi="新宋体" w:eastAsia="新宋体" w:cs="宋体"/>
          <w:b/>
          <w:szCs w:val="21"/>
        </w:rPr>
        <w:t>联系。</w:t>
      </w:r>
    </w:p>
    <w:p w14:paraId="2ECCAD69">
      <w:pPr>
        <w:spacing w:line="360" w:lineRule="auto"/>
        <w:rPr>
          <w:rFonts w:ascii="新宋体" w:hAnsi="新宋体" w:eastAsia="新宋体"/>
          <w:szCs w:val="21"/>
        </w:rPr>
      </w:pPr>
      <w:r>
        <w:rPr>
          <w:rFonts w:hint="eastAsia" w:ascii="新宋体" w:hAnsi="新宋体" w:eastAsia="新宋体" w:cs="宋体"/>
          <w:szCs w:val="21"/>
        </w:rPr>
        <w:t>1.采购人信息</w:t>
      </w:r>
    </w:p>
    <w:p w14:paraId="15E6BBAF">
      <w:pPr>
        <w:spacing w:line="360" w:lineRule="auto"/>
        <w:rPr>
          <w:rFonts w:ascii="新宋体" w:hAnsi="新宋体" w:eastAsia="新宋体"/>
          <w:szCs w:val="21"/>
        </w:rPr>
      </w:pPr>
      <w:r>
        <w:rPr>
          <w:rFonts w:hint="eastAsia" w:ascii="新宋体" w:hAnsi="新宋体" w:eastAsia="新宋体"/>
          <w:szCs w:val="21"/>
        </w:rPr>
        <w:t>名 称：</w:t>
      </w:r>
      <w:r>
        <w:rPr>
          <w:rFonts w:hint="eastAsia" w:ascii="新宋体" w:hAnsi="新宋体" w:eastAsia="新宋体"/>
          <w:szCs w:val="21"/>
          <w:u w:val="single"/>
        </w:rPr>
        <w:t>深圳市公园管理中心</w:t>
      </w:r>
    </w:p>
    <w:p w14:paraId="1A9BDD5E">
      <w:pPr>
        <w:spacing w:line="360" w:lineRule="auto"/>
        <w:rPr>
          <w:rFonts w:ascii="新宋体" w:hAnsi="新宋体" w:eastAsia="新宋体"/>
          <w:szCs w:val="21"/>
        </w:rPr>
      </w:pPr>
      <w:r>
        <w:rPr>
          <w:rFonts w:hint="eastAsia" w:ascii="新宋体" w:hAnsi="新宋体" w:eastAsia="新宋体"/>
          <w:szCs w:val="21"/>
        </w:rPr>
        <w:t>地 址：</w:t>
      </w:r>
      <w:r>
        <w:rPr>
          <w:rFonts w:hint="eastAsia" w:ascii="新宋体" w:hAnsi="新宋体" w:eastAsia="新宋体"/>
          <w:szCs w:val="21"/>
          <w:u w:val="single"/>
        </w:rPr>
        <w:t>深圳市福田区侨城东路园博园内</w:t>
      </w:r>
    </w:p>
    <w:p w14:paraId="5A9A8699">
      <w:pPr>
        <w:spacing w:line="360" w:lineRule="auto"/>
        <w:rPr>
          <w:rFonts w:ascii="新宋体" w:hAnsi="新宋体" w:eastAsia="新宋体"/>
          <w:szCs w:val="21"/>
          <w:u w:val="single"/>
        </w:rPr>
      </w:pPr>
      <w:r>
        <w:rPr>
          <w:rFonts w:hint="eastAsia" w:ascii="新宋体" w:hAnsi="新宋体" w:eastAsia="新宋体"/>
          <w:szCs w:val="21"/>
        </w:rPr>
        <w:t>联系方式：</w:t>
      </w:r>
      <w:r>
        <w:rPr>
          <w:rFonts w:ascii="新宋体" w:hAnsi="新宋体" w:eastAsia="新宋体"/>
          <w:szCs w:val="21"/>
          <w:u w:val="single"/>
        </w:rPr>
        <w:t>0755-83188710</w:t>
      </w:r>
    </w:p>
    <w:p w14:paraId="4337CC28">
      <w:pPr>
        <w:spacing w:line="360" w:lineRule="auto"/>
        <w:rPr>
          <w:rFonts w:ascii="新宋体" w:hAnsi="新宋体" w:eastAsia="新宋体"/>
          <w:szCs w:val="21"/>
        </w:rPr>
      </w:pPr>
      <w:r>
        <w:rPr>
          <w:rFonts w:hint="eastAsia" w:ascii="新宋体" w:hAnsi="新宋体" w:eastAsia="新宋体" w:cs="宋体"/>
          <w:szCs w:val="21"/>
        </w:rPr>
        <w:t>2.采购代理机构信息</w:t>
      </w:r>
    </w:p>
    <w:p w14:paraId="3DC96A68">
      <w:pPr>
        <w:spacing w:line="360" w:lineRule="auto"/>
        <w:rPr>
          <w:rFonts w:ascii="新宋体" w:hAnsi="新宋体" w:eastAsia="新宋体"/>
          <w:szCs w:val="21"/>
        </w:rPr>
      </w:pPr>
      <w:r>
        <w:rPr>
          <w:rFonts w:hint="eastAsia" w:ascii="新宋体" w:hAnsi="新宋体" w:eastAsia="新宋体"/>
          <w:szCs w:val="21"/>
        </w:rPr>
        <w:t>名 称：</w:t>
      </w:r>
      <w:r>
        <w:rPr>
          <w:rFonts w:hint="eastAsia" w:ascii="新宋体" w:hAnsi="新宋体" w:eastAsia="新宋体"/>
          <w:szCs w:val="21"/>
          <w:u w:val="single"/>
        </w:rPr>
        <w:t>深圳市瑞凝信招标咨询有限公司</w:t>
      </w:r>
    </w:p>
    <w:p w14:paraId="7055049F">
      <w:pPr>
        <w:spacing w:line="360" w:lineRule="auto"/>
        <w:rPr>
          <w:rFonts w:ascii="新宋体" w:hAnsi="新宋体" w:eastAsia="新宋体"/>
          <w:szCs w:val="21"/>
          <w:u w:val="single"/>
        </w:rPr>
      </w:pPr>
      <w:r>
        <w:rPr>
          <w:rFonts w:hint="eastAsia" w:ascii="新宋体" w:hAnsi="新宋体" w:eastAsia="新宋体"/>
          <w:szCs w:val="21"/>
        </w:rPr>
        <w:t>地 址：</w:t>
      </w:r>
      <w:r>
        <w:rPr>
          <w:rFonts w:hint="eastAsia" w:ascii="新宋体" w:hAnsi="新宋体" w:eastAsia="新宋体"/>
          <w:szCs w:val="21"/>
          <w:u w:val="single"/>
        </w:rPr>
        <w:t>深圳市福田区天安数码城创新科技广场一期B座1709室</w:t>
      </w:r>
    </w:p>
    <w:p w14:paraId="7A903496">
      <w:pPr>
        <w:spacing w:line="360" w:lineRule="auto"/>
        <w:rPr>
          <w:rFonts w:ascii="新宋体" w:hAnsi="新宋体" w:eastAsia="新宋体"/>
          <w:szCs w:val="21"/>
        </w:rPr>
      </w:pPr>
      <w:r>
        <w:rPr>
          <w:rFonts w:hint="eastAsia" w:ascii="新宋体" w:hAnsi="新宋体" w:eastAsia="新宋体"/>
          <w:szCs w:val="21"/>
        </w:rPr>
        <w:t>联系方式：</w:t>
      </w:r>
      <w:r>
        <w:rPr>
          <w:rFonts w:ascii="新宋体" w:hAnsi="新宋体" w:eastAsia="新宋体"/>
          <w:szCs w:val="21"/>
          <w:u w:val="single"/>
        </w:rPr>
        <w:t>0755-83232102</w:t>
      </w:r>
    </w:p>
    <w:p w14:paraId="2882A090">
      <w:pPr>
        <w:spacing w:line="360" w:lineRule="auto"/>
        <w:rPr>
          <w:rFonts w:ascii="新宋体" w:hAnsi="新宋体" w:eastAsia="新宋体"/>
          <w:szCs w:val="21"/>
          <w:u w:val="single"/>
        </w:rPr>
      </w:pPr>
      <w:r>
        <w:rPr>
          <w:rFonts w:hint="eastAsia" w:ascii="新宋体" w:hAnsi="新宋体" w:eastAsia="新宋体" w:cs="宋体"/>
          <w:szCs w:val="21"/>
        </w:rPr>
        <w:t>3.项目</w:t>
      </w:r>
      <w:r>
        <w:rPr>
          <w:rFonts w:ascii="新宋体" w:hAnsi="新宋体" w:eastAsia="新宋体" w:cs="宋体"/>
          <w:szCs w:val="21"/>
        </w:rPr>
        <w:t>联系方式</w:t>
      </w:r>
    </w:p>
    <w:p w14:paraId="1487B761">
      <w:pPr>
        <w:spacing w:line="360" w:lineRule="auto"/>
        <w:rPr>
          <w:rFonts w:ascii="新宋体" w:hAnsi="新宋体" w:eastAsia="新宋体"/>
          <w:szCs w:val="21"/>
        </w:rPr>
      </w:pPr>
      <w:r>
        <w:rPr>
          <w:rFonts w:hint="eastAsia" w:ascii="新宋体" w:hAnsi="新宋体" w:eastAsia="新宋体"/>
          <w:szCs w:val="21"/>
        </w:rPr>
        <w:t>项目联系人：</w:t>
      </w:r>
      <w:r>
        <w:rPr>
          <w:rFonts w:hint="eastAsia" w:ascii="新宋体" w:hAnsi="新宋体" w:eastAsia="新宋体"/>
          <w:szCs w:val="21"/>
          <w:u w:val="single"/>
        </w:rPr>
        <w:t>陈先生 李小姐</w:t>
      </w:r>
    </w:p>
    <w:p w14:paraId="627F567C">
      <w:pPr>
        <w:spacing w:line="360" w:lineRule="auto"/>
        <w:rPr>
          <w:rFonts w:ascii="新宋体" w:hAnsi="新宋体" w:eastAsia="新宋体"/>
          <w:szCs w:val="21"/>
          <w:u w:val="single"/>
        </w:rPr>
      </w:pPr>
      <w:r>
        <w:rPr>
          <w:rFonts w:hint="eastAsia" w:ascii="新宋体" w:hAnsi="新宋体" w:eastAsia="新宋体"/>
          <w:szCs w:val="21"/>
        </w:rPr>
        <w:t>电　话：</w:t>
      </w:r>
      <w:r>
        <w:rPr>
          <w:rFonts w:ascii="新宋体" w:hAnsi="新宋体" w:eastAsia="新宋体"/>
          <w:szCs w:val="21"/>
          <w:u w:val="single"/>
        </w:rPr>
        <w:t>0755-83232102</w:t>
      </w:r>
    </w:p>
    <w:p w14:paraId="719F91EB">
      <w:pPr>
        <w:spacing w:line="360" w:lineRule="auto"/>
        <w:rPr>
          <w:rFonts w:ascii="新宋体" w:hAnsi="新宋体" w:eastAsia="新宋体"/>
          <w:szCs w:val="21"/>
        </w:rPr>
      </w:pPr>
      <w:r>
        <w:rPr>
          <w:rFonts w:hint="eastAsia" w:ascii="新宋体" w:hAnsi="新宋体" w:eastAsia="新宋体"/>
          <w:szCs w:val="21"/>
        </w:rPr>
        <w:t>附件1.采购需求.doc</w:t>
      </w:r>
    </w:p>
    <w:p w14:paraId="3D900E0A">
      <w:pPr>
        <w:spacing w:line="360" w:lineRule="auto"/>
        <w:rPr>
          <w:rFonts w:ascii="新宋体" w:hAnsi="新宋体" w:eastAsia="新宋体"/>
          <w:szCs w:val="21"/>
        </w:rPr>
      </w:pPr>
    </w:p>
    <w:p w14:paraId="4FEBDC99">
      <w:pPr>
        <w:pStyle w:val="37"/>
        <w:spacing w:line="360" w:lineRule="auto"/>
        <w:jc w:val="right"/>
        <w:textAlignment w:val="baseline"/>
        <w:rPr>
          <w:rFonts w:ascii="新宋体" w:hAnsi="新宋体" w:eastAsia="新宋体"/>
          <w:bCs/>
          <w:sz w:val="21"/>
          <w:szCs w:val="21"/>
          <w:shd w:val="clear" w:color="auto" w:fill="FFFFFF"/>
        </w:rPr>
      </w:pPr>
      <w:r>
        <w:rPr>
          <w:rFonts w:hint="eastAsia" w:ascii="新宋体" w:hAnsi="新宋体" w:eastAsia="新宋体"/>
          <w:bCs/>
          <w:sz w:val="21"/>
          <w:szCs w:val="21"/>
        </w:rPr>
        <w:t>深圳市瑞凝信招标咨询有限公司</w:t>
      </w:r>
    </w:p>
    <w:p w14:paraId="2B0A3479">
      <w:pPr>
        <w:jc w:val="right"/>
        <w:rPr>
          <w:rFonts w:ascii="新宋体" w:hAnsi="新宋体" w:eastAsia="新宋体"/>
        </w:rPr>
      </w:pPr>
      <w:r>
        <w:rPr>
          <w:rFonts w:hint="eastAsia" w:ascii="新宋体" w:hAnsi="新宋体" w:eastAsia="新宋体"/>
          <w:bCs/>
          <w:szCs w:val="21"/>
        </w:rPr>
        <w:t>2024年06月17日</w:t>
      </w:r>
    </w:p>
    <w:p w14:paraId="6456C04D">
      <w:pPr>
        <w:rPr>
          <w:rFonts w:ascii="新宋体" w:hAnsi="新宋体" w:eastAsia="新宋体"/>
        </w:rPr>
      </w:pPr>
    </w:p>
    <w:p w14:paraId="6B58C12F">
      <w:pPr>
        <w:rPr>
          <w:rFonts w:ascii="新宋体" w:hAnsi="新宋体" w:eastAsia="新宋体"/>
        </w:rPr>
      </w:pPr>
    </w:p>
    <w:p w14:paraId="22B76691">
      <w:pPr>
        <w:rPr>
          <w:rFonts w:ascii="新宋体" w:hAnsi="新宋体" w:eastAsia="新宋体"/>
        </w:rPr>
      </w:pPr>
    </w:p>
    <w:p w14:paraId="1433302B">
      <w:pPr>
        <w:rPr>
          <w:rFonts w:ascii="新宋体" w:hAnsi="新宋体" w:eastAsia="新宋体"/>
        </w:rPr>
      </w:pPr>
    </w:p>
    <w:p w14:paraId="03F68D60">
      <w:pPr>
        <w:rPr>
          <w:rFonts w:ascii="新宋体" w:hAnsi="新宋体" w:eastAsia="新宋体"/>
        </w:rPr>
      </w:pPr>
    </w:p>
    <w:p w14:paraId="2EEF22F4">
      <w:pPr>
        <w:rPr>
          <w:rFonts w:ascii="新宋体" w:hAnsi="新宋体" w:eastAsia="新宋体"/>
        </w:rPr>
      </w:pPr>
    </w:p>
    <w:p w14:paraId="3657203D">
      <w:pPr>
        <w:widowControl/>
        <w:jc w:val="left"/>
        <w:rPr>
          <w:rFonts w:ascii="新宋体" w:hAnsi="新宋体" w:eastAsia="新宋体"/>
        </w:rPr>
      </w:pPr>
      <w:r>
        <w:rPr>
          <w:rFonts w:ascii="新宋体" w:hAnsi="新宋体" w:eastAsia="新宋体"/>
        </w:rPr>
        <w:br w:type="page"/>
      </w:r>
    </w:p>
    <w:p w14:paraId="3E3858AB">
      <w:pPr>
        <w:pStyle w:val="5"/>
        <w:rPr>
          <w:rFonts w:ascii="新宋体" w:hAnsi="新宋体" w:eastAsia="新宋体"/>
          <w:kern w:val="44"/>
          <w:sz w:val="30"/>
          <w:szCs w:val="30"/>
        </w:rPr>
      </w:pPr>
      <w:r>
        <w:rPr>
          <w:rFonts w:hint="eastAsia" w:ascii="新宋体" w:hAnsi="新宋体" w:eastAsia="新宋体"/>
          <w:kern w:val="44"/>
          <w:sz w:val="30"/>
          <w:szCs w:val="30"/>
        </w:rPr>
        <w:t>第二章  招标项目需求</w:t>
      </w:r>
    </w:p>
    <w:p w14:paraId="67C77C24">
      <w:pPr>
        <w:pStyle w:val="3"/>
        <w:rPr>
          <w:rFonts w:ascii="新宋体" w:hAnsi="新宋体" w:eastAsia="新宋体"/>
          <w:kern w:val="44"/>
          <w:szCs w:val="28"/>
        </w:rPr>
      </w:pPr>
      <w:r>
        <w:rPr>
          <w:rFonts w:hint="eastAsia" w:ascii="新宋体" w:hAnsi="新宋体" w:eastAsia="新宋体"/>
          <w:kern w:val="44"/>
          <w:szCs w:val="28"/>
        </w:rPr>
        <w:t>一、对通用条款的补充内容</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2012"/>
        <w:gridCol w:w="6239"/>
      </w:tblGrid>
      <w:tr w14:paraId="12630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71C3E770">
            <w:pPr>
              <w:spacing w:line="276" w:lineRule="auto"/>
              <w:jc w:val="center"/>
              <w:rPr>
                <w:rFonts w:ascii="新宋体" w:hAnsi="新宋体" w:eastAsia="新宋体"/>
                <w:b/>
                <w:bCs/>
              </w:rPr>
            </w:pPr>
            <w:r>
              <w:rPr>
                <w:rFonts w:hint="eastAsia" w:ascii="新宋体" w:hAnsi="新宋体" w:eastAsia="新宋体"/>
                <w:b/>
                <w:bCs/>
              </w:rPr>
              <w:t>序号</w:t>
            </w:r>
          </w:p>
        </w:tc>
        <w:tc>
          <w:tcPr>
            <w:tcW w:w="2012" w:type="dxa"/>
            <w:vAlign w:val="center"/>
          </w:tcPr>
          <w:p w14:paraId="38C4B577">
            <w:pPr>
              <w:spacing w:line="276" w:lineRule="auto"/>
              <w:jc w:val="center"/>
              <w:rPr>
                <w:rFonts w:ascii="新宋体" w:hAnsi="新宋体" w:eastAsia="新宋体"/>
                <w:b/>
                <w:bCs/>
              </w:rPr>
            </w:pPr>
            <w:r>
              <w:rPr>
                <w:rFonts w:hint="eastAsia" w:ascii="新宋体" w:hAnsi="新宋体" w:eastAsia="新宋体"/>
                <w:b/>
                <w:bCs/>
              </w:rPr>
              <w:t>内   容</w:t>
            </w:r>
          </w:p>
        </w:tc>
        <w:tc>
          <w:tcPr>
            <w:tcW w:w="6239" w:type="dxa"/>
            <w:vAlign w:val="center"/>
          </w:tcPr>
          <w:p w14:paraId="5D2FD9DE">
            <w:pPr>
              <w:spacing w:line="276" w:lineRule="auto"/>
              <w:jc w:val="center"/>
              <w:rPr>
                <w:rFonts w:ascii="新宋体" w:hAnsi="新宋体" w:eastAsia="新宋体"/>
                <w:b/>
                <w:bCs/>
              </w:rPr>
            </w:pPr>
            <w:r>
              <w:rPr>
                <w:rFonts w:hint="eastAsia" w:ascii="新宋体" w:hAnsi="新宋体" w:eastAsia="新宋体"/>
                <w:b/>
                <w:bCs/>
              </w:rPr>
              <w:t>规      定</w:t>
            </w:r>
          </w:p>
        </w:tc>
      </w:tr>
      <w:tr w14:paraId="06533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3317DCAD">
            <w:pPr>
              <w:spacing w:line="276" w:lineRule="auto"/>
              <w:jc w:val="center"/>
              <w:rPr>
                <w:rFonts w:ascii="新宋体" w:hAnsi="新宋体" w:eastAsia="新宋体"/>
              </w:rPr>
            </w:pPr>
            <w:r>
              <w:rPr>
                <w:rFonts w:hint="eastAsia" w:ascii="新宋体" w:hAnsi="新宋体" w:eastAsia="新宋体"/>
              </w:rPr>
              <w:t>1</w:t>
            </w:r>
          </w:p>
        </w:tc>
        <w:tc>
          <w:tcPr>
            <w:tcW w:w="2012" w:type="dxa"/>
            <w:vAlign w:val="center"/>
          </w:tcPr>
          <w:p w14:paraId="64422622">
            <w:pPr>
              <w:spacing w:line="276" w:lineRule="auto"/>
              <w:rPr>
                <w:rFonts w:ascii="新宋体" w:hAnsi="新宋体" w:eastAsia="新宋体"/>
              </w:rPr>
            </w:pPr>
            <w:r>
              <w:rPr>
                <w:rFonts w:hint="eastAsia" w:ascii="新宋体" w:hAnsi="新宋体" w:eastAsia="新宋体"/>
              </w:rPr>
              <w:t>联合体投标</w:t>
            </w:r>
          </w:p>
        </w:tc>
        <w:tc>
          <w:tcPr>
            <w:tcW w:w="6239" w:type="dxa"/>
            <w:vAlign w:val="center"/>
          </w:tcPr>
          <w:p w14:paraId="1862D9D5">
            <w:pPr>
              <w:spacing w:line="276" w:lineRule="auto"/>
              <w:rPr>
                <w:rFonts w:ascii="新宋体" w:hAnsi="新宋体" w:eastAsia="新宋体"/>
                <w:snapToGrid w:val="0"/>
                <w:kern w:val="0"/>
                <w:szCs w:val="32"/>
                <w:u w:val="single"/>
                <w:lang w:val="zh-CN"/>
              </w:rPr>
            </w:pPr>
            <w:r>
              <w:rPr>
                <w:rFonts w:hint="eastAsia" w:ascii="新宋体" w:hAnsi="新宋体" w:eastAsia="新宋体"/>
                <w:snapToGrid w:val="0"/>
                <w:kern w:val="0"/>
                <w:szCs w:val="32"/>
                <w:u w:val="single"/>
                <w:lang w:val="zh-CN"/>
              </w:rPr>
              <w:t>见《招标公告》中“投标人资格要求”部分的相关内容</w:t>
            </w:r>
          </w:p>
        </w:tc>
      </w:tr>
      <w:tr w14:paraId="63469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16EF9488">
            <w:pPr>
              <w:spacing w:line="276" w:lineRule="auto"/>
              <w:jc w:val="center"/>
              <w:rPr>
                <w:rFonts w:ascii="新宋体" w:hAnsi="新宋体" w:eastAsia="新宋体"/>
              </w:rPr>
            </w:pPr>
            <w:r>
              <w:rPr>
                <w:rFonts w:hint="eastAsia" w:ascii="新宋体" w:hAnsi="新宋体" w:eastAsia="新宋体"/>
              </w:rPr>
              <w:t>2</w:t>
            </w:r>
          </w:p>
        </w:tc>
        <w:tc>
          <w:tcPr>
            <w:tcW w:w="2012" w:type="dxa"/>
            <w:vAlign w:val="center"/>
          </w:tcPr>
          <w:p w14:paraId="5B04C319">
            <w:pPr>
              <w:spacing w:line="276" w:lineRule="auto"/>
              <w:rPr>
                <w:rFonts w:ascii="新宋体" w:hAnsi="新宋体" w:eastAsia="新宋体"/>
              </w:rPr>
            </w:pPr>
            <w:r>
              <w:rPr>
                <w:rFonts w:hint="eastAsia" w:ascii="新宋体" w:hAnsi="新宋体" w:eastAsia="新宋体"/>
              </w:rPr>
              <w:t>投标有效期</w:t>
            </w:r>
          </w:p>
        </w:tc>
        <w:tc>
          <w:tcPr>
            <w:tcW w:w="6239" w:type="dxa"/>
            <w:vAlign w:val="center"/>
          </w:tcPr>
          <w:p w14:paraId="6F000114">
            <w:pPr>
              <w:spacing w:line="276" w:lineRule="auto"/>
              <w:rPr>
                <w:rFonts w:ascii="新宋体" w:hAnsi="新宋体" w:eastAsia="新宋体"/>
              </w:rPr>
            </w:pPr>
            <w:r>
              <w:rPr>
                <w:rFonts w:hint="eastAsia" w:ascii="新宋体" w:hAnsi="新宋体" w:eastAsia="新宋体"/>
                <w:u w:val="single"/>
              </w:rPr>
              <w:t>120</w:t>
            </w:r>
            <w:r>
              <w:rPr>
                <w:rFonts w:ascii="新宋体" w:hAnsi="新宋体" w:eastAsia="新宋体"/>
                <w:u w:val="single"/>
              </w:rPr>
              <w:t>日历天</w:t>
            </w:r>
            <w:r>
              <w:rPr>
                <w:rFonts w:ascii="新宋体" w:hAnsi="新宋体" w:eastAsia="新宋体"/>
              </w:rPr>
              <w:t>（从投标截止之日算起）</w:t>
            </w:r>
          </w:p>
        </w:tc>
      </w:tr>
      <w:tr w14:paraId="48562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416B9C9F">
            <w:pPr>
              <w:spacing w:line="276" w:lineRule="auto"/>
              <w:jc w:val="center"/>
              <w:rPr>
                <w:rFonts w:ascii="新宋体" w:hAnsi="新宋体" w:eastAsia="新宋体"/>
              </w:rPr>
            </w:pPr>
            <w:r>
              <w:rPr>
                <w:rFonts w:hint="eastAsia" w:ascii="新宋体" w:hAnsi="新宋体" w:eastAsia="新宋体"/>
              </w:rPr>
              <w:t>3</w:t>
            </w:r>
          </w:p>
        </w:tc>
        <w:tc>
          <w:tcPr>
            <w:tcW w:w="2012" w:type="dxa"/>
            <w:vAlign w:val="center"/>
          </w:tcPr>
          <w:p w14:paraId="12E080CE">
            <w:pPr>
              <w:spacing w:line="276" w:lineRule="auto"/>
              <w:rPr>
                <w:rFonts w:ascii="新宋体" w:hAnsi="新宋体" w:eastAsia="新宋体"/>
              </w:rPr>
            </w:pPr>
            <w:r>
              <w:rPr>
                <w:rFonts w:hint="eastAsia" w:ascii="新宋体" w:hAnsi="新宋体" w:eastAsia="新宋体"/>
              </w:rPr>
              <w:t>投标人的替代方案</w:t>
            </w:r>
          </w:p>
        </w:tc>
        <w:tc>
          <w:tcPr>
            <w:tcW w:w="6239" w:type="dxa"/>
            <w:vAlign w:val="center"/>
          </w:tcPr>
          <w:p w14:paraId="4AC67F20">
            <w:pPr>
              <w:spacing w:line="276" w:lineRule="auto"/>
              <w:rPr>
                <w:rFonts w:ascii="新宋体" w:hAnsi="新宋体" w:eastAsia="新宋体"/>
              </w:rPr>
            </w:pPr>
            <w:r>
              <w:rPr>
                <w:rFonts w:hint="eastAsia" w:ascii="新宋体" w:hAnsi="新宋体" w:eastAsia="新宋体"/>
              </w:rPr>
              <w:t>不允许</w:t>
            </w:r>
          </w:p>
        </w:tc>
      </w:tr>
      <w:tr w14:paraId="6F335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7E0E9602">
            <w:pPr>
              <w:spacing w:line="276" w:lineRule="auto"/>
              <w:jc w:val="center"/>
              <w:rPr>
                <w:rFonts w:ascii="新宋体" w:hAnsi="新宋体" w:eastAsia="新宋体"/>
              </w:rPr>
            </w:pPr>
            <w:r>
              <w:rPr>
                <w:rFonts w:hint="eastAsia" w:ascii="新宋体" w:hAnsi="新宋体" w:eastAsia="新宋体"/>
              </w:rPr>
              <w:t>4</w:t>
            </w:r>
          </w:p>
        </w:tc>
        <w:tc>
          <w:tcPr>
            <w:tcW w:w="2012" w:type="dxa"/>
            <w:vAlign w:val="center"/>
          </w:tcPr>
          <w:p w14:paraId="3979657C">
            <w:pPr>
              <w:spacing w:line="276" w:lineRule="auto"/>
              <w:rPr>
                <w:rFonts w:ascii="新宋体" w:hAnsi="新宋体" w:eastAsia="新宋体"/>
              </w:rPr>
            </w:pPr>
            <w:r>
              <w:rPr>
                <w:rFonts w:hint="eastAsia" w:ascii="新宋体" w:hAnsi="新宋体" w:eastAsia="新宋体"/>
              </w:rPr>
              <w:t>投标文件的投递</w:t>
            </w:r>
          </w:p>
        </w:tc>
        <w:tc>
          <w:tcPr>
            <w:tcW w:w="6239" w:type="dxa"/>
            <w:vAlign w:val="center"/>
          </w:tcPr>
          <w:p w14:paraId="62F4963D">
            <w:pPr>
              <w:spacing w:line="276" w:lineRule="auto"/>
              <w:rPr>
                <w:rFonts w:ascii="新宋体" w:hAnsi="新宋体" w:eastAsia="新宋体"/>
              </w:rPr>
            </w:pPr>
            <w:r>
              <w:rPr>
                <w:rFonts w:hint="eastAsia" w:ascii="新宋体" w:hAnsi="新宋体" w:eastAsia="新宋体"/>
                <w:snapToGrid w:val="0"/>
                <w:szCs w:val="21"/>
                <w:lang w:val="zh-CN"/>
              </w:rPr>
              <w:t>本项目实行</w:t>
            </w:r>
            <w:bookmarkStart w:id="2" w:name="投递标书方式"/>
            <w:r>
              <w:rPr>
                <w:rFonts w:hint="eastAsia" w:ascii="新宋体" w:hAnsi="新宋体" w:eastAsia="新宋体"/>
                <w:snapToGrid w:val="0"/>
                <w:szCs w:val="21"/>
                <w:u w:val="single"/>
                <w:lang w:val="zh-CN"/>
              </w:rPr>
              <w:t>网下投标</w:t>
            </w:r>
            <w:bookmarkEnd w:id="2"/>
            <w:r>
              <w:rPr>
                <w:rFonts w:hint="eastAsia" w:ascii="新宋体" w:hAnsi="新宋体" w:eastAsia="新宋体"/>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hint="eastAsia" w:ascii="新宋体" w:hAnsi="新宋体" w:eastAsia="新宋体" w:cs="宋体"/>
                <w:snapToGrid w:val="0"/>
                <w:szCs w:val="21"/>
                <w:lang w:val="zh-CN"/>
              </w:rPr>
              <w:t>应答文件</w:t>
            </w:r>
            <w:r>
              <w:rPr>
                <w:rFonts w:ascii="新宋体" w:hAnsi="新宋体" w:eastAsia="新宋体"/>
                <w:snapToGrid w:val="0"/>
                <w:szCs w:val="21"/>
                <w:lang w:val="zh-CN"/>
              </w:rPr>
              <w:t>应于</w:t>
            </w:r>
            <w:r>
              <w:rPr>
                <w:rFonts w:hint="eastAsia" w:ascii="新宋体" w:hAnsi="新宋体" w:eastAsia="新宋体"/>
                <w:snapToGrid w:val="0"/>
                <w:szCs w:val="21"/>
                <w:lang w:val="zh-CN"/>
              </w:rPr>
              <w:t>递交截止时间</w:t>
            </w:r>
            <w:r>
              <w:rPr>
                <w:rFonts w:ascii="新宋体" w:hAnsi="新宋体" w:eastAsia="新宋体"/>
                <w:snapToGrid w:val="0"/>
                <w:szCs w:val="21"/>
                <w:lang w:val="zh-CN"/>
              </w:rPr>
              <w:t>之前</w:t>
            </w:r>
            <w:r>
              <w:rPr>
                <w:rFonts w:hint="eastAsia" w:ascii="新宋体" w:hAnsi="新宋体" w:eastAsia="新宋体"/>
                <w:snapToGrid w:val="0"/>
                <w:szCs w:val="21"/>
                <w:lang w:val="zh-CN"/>
              </w:rPr>
              <w:t>送达招标文件规定的地址</w:t>
            </w:r>
            <w:r>
              <w:rPr>
                <w:rFonts w:ascii="新宋体" w:hAnsi="新宋体" w:eastAsia="新宋体"/>
                <w:snapToGrid w:val="0"/>
                <w:szCs w:val="21"/>
                <w:lang w:val="zh-CN"/>
              </w:rPr>
              <w:t>。</w:t>
            </w:r>
          </w:p>
        </w:tc>
      </w:tr>
      <w:tr w14:paraId="370D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56C82D04">
            <w:pPr>
              <w:spacing w:line="276" w:lineRule="auto"/>
              <w:jc w:val="center"/>
              <w:rPr>
                <w:rFonts w:ascii="新宋体" w:hAnsi="新宋体" w:eastAsia="新宋体"/>
              </w:rPr>
            </w:pPr>
            <w:r>
              <w:rPr>
                <w:rFonts w:hint="eastAsia" w:ascii="新宋体" w:hAnsi="新宋体" w:eastAsia="新宋体"/>
              </w:rPr>
              <w:t>5</w:t>
            </w:r>
          </w:p>
        </w:tc>
        <w:tc>
          <w:tcPr>
            <w:tcW w:w="2012" w:type="dxa"/>
            <w:vAlign w:val="center"/>
          </w:tcPr>
          <w:p w14:paraId="1393BC28">
            <w:pPr>
              <w:spacing w:line="276" w:lineRule="auto"/>
              <w:rPr>
                <w:rFonts w:ascii="新宋体" w:hAnsi="新宋体" w:eastAsia="新宋体"/>
              </w:rPr>
            </w:pPr>
            <w:r>
              <w:rPr>
                <w:rFonts w:hint="eastAsia" w:ascii="新宋体" w:hAnsi="新宋体" w:eastAsia="新宋体"/>
              </w:rPr>
              <w:t>履约保证金</w:t>
            </w:r>
          </w:p>
        </w:tc>
        <w:tc>
          <w:tcPr>
            <w:tcW w:w="6239" w:type="dxa"/>
            <w:vAlign w:val="center"/>
          </w:tcPr>
          <w:p w14:paraId="271604D8">
            <w:pPr>
              <w:spacing w:line="276" w:lineRule="auto"/>
              <w:rPr>
                <w:rFonts w:ascii="新宋体" w:hAnsi="新宋体" w:eastAsia="新宋体"/>
              </w:rPr>
            </w:pPr>
            <w:r>
              <w:rPr>
                <w:rFonts w:hint="eastAsia" w:ascii="新宋体" w:hAnsi="新宋体" w:eastAsia="新宋体"/>
              </w:rPr>
              <w:t>无。</w:t>
            </w:r>
          </w:p>
        </w:tc>
      </w:tr>
      <w:tr w14:paraId="456F6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65ADD705">
            <w:pPr>
              <w:spacing w:line="276" w:lineRule="auto"/>
              <w:jc w:val="center"/>
              <w:rPr>
                <w:rFonts w:ascii="新宋体" w:hAnsi="新宋体" w:eastAsia="新宋体"/>
              </w:rPr>
            </w:pPr>
            <w:r>
              <w:rPr>
                <w:rFonts w:hint="eastAsia" w:ascii="新宋体" w:hAnsi="新宋体" w:eastAsia="新宋体"/>
              </w:rPr>
              <w:t>6</w:t>
            </w:r>
          </w:p>
        </w:tc>
        <w:tc>
          <w:tcPr>
            <w:tcW w:w="2012" w:type="dxa"/>
            <w:vAlign w:val="center"/>
          </w:tcPr>
          <w:p w14:paraId="78C65B73">
            <w:pPr>
              <w:spacing w:line="276" w:lineRule="auto"/>
              <w:rPr>
                <w:rFonts w:ascii="新宋体" w:hAnsi="新宋体" w:eastAsia="新宋体"/>
              </w:rPr>
            </w:pPr>
            <w:r>
              <w:rPr>
                <w:rFonts w:hint="eastAsia" w:ascii="新宋体" w:hAnsi="新宋体" w:eastAsia="新宋体"/>
              </w:rPr>
              <w:t>中标</w:t>
            </w:r>
            <w:r>
              <w:rPr>
                <w:rFonts w:ascii="新宋体" w:hAnsi="新宋体" w:eastAsia="新宋体"/>
              </w:rPr>
              <w:t>服务费</w:t>
            </w:r>
          </w:p>
        </w:tc>
        <w:tc>
          <w:tcPr>
            <w:tcW w:w="6239" w:type="dxa"/>
            <w:vAlign w:val="center"/>
          </w:tcPr>
          <w:p w14:paraId="4ED023E6">
            <w:pPr>
              <w:spacing w:line="276" w:lineRule="auto"/>
              <w:rPr>
                <w:rFonts w:ascii="新宋体" w:hAnsi="新宋体" w:eastAsia="新宋体"/>
              </w:rPr>
            </w:pPr>
            <w:r>
              <w:rPr>
                <w:rFonts w:hint="eastAsia" w:ascii="新宋体" w:hAnsi="新宋体" w:eastAsia="新宋体"/>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伍仟元的，按伍仟元计取。</w:t>
            </w:r>
          </w:p>
        </w:tc>
      </w:tr>
    </w:tbl>
    <w:p w14:paraId="3D3856F6">
      <w:pPr>
        <w:spacing w:line="360" w:lineRule="auto"/>
        <w:rPr>
          <w:rFonts w:ascii="新宋体" w:hAnsi="新宋体" w:eastAsia="新宋体"/>
          <w:b/>
        </w:rPr>
      </w:pPr>
      <w:r>
        <w:rPr>
          <w:rFonts w:hint="eastAsia" w:ascii="新宋体" w:hAnsi="新宋体" w:eastAsia="新宋体"/>
          <w:szCs w:val="21"/>
        </w:rPr>
        <w:t>备注：本表为通用条款相关内容的补充和明确，如与通用条款相冲突的以本表为准。</w:t>
      </w:r>
    </w:p>
    <w:p w14:paraId="5E7A65C9">
      <w:pPr>
        <w:rPr>
          <w:rFonts w:ascii="新宋体" w:hAnsi="新宋体" w:eastAsia="新宋体"/>
          <w:b/>
        </w:rPr>
      </w:pPr>
    </w:p>
    <w:p w14:paraId="751A4A68">
      <w:pPr>
        <w:pStyle w:val="3"/>
        <w:rPr>
          <w:rFonts w:ascii="新宋体" w:hAnsi="新宋体" w:eastAsia="新宋体"/>
          <w:kern w:val="44"/>
          <w:szCs w:val="28"/>
        </w:rPr>
      </w:pPr>
      <w:bookmarkStart w:id="3" w:name="_Toc128884461"/>
      <w:r>
        <w:rPr>
          <w:rFonts w:hint="eastAsia" w:ascii="新宋体" w:hAnsi="新宋体" w:eastAsia="新宋体"/>
          <w:kern w:val="44"/>
          <w:szCs w:val="28"/>
        </w:rPr>
        <w:t>二、实质性条款</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7938"/>
      </w:tblGrid>
      <w:tr w14:paraId="1411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704377B8">
            <w:pPr>
              <w:spacing w:line="276" w:lineRule="auto"/>
              <w:jc w:val="center"/>
              <w:rPr>
                <w:rFonts w:ascii="新宋体" w:hAnsi="新宋体" w:eastAsia="新宋体"/>
              </w:rPr>
            </w:pPr>
            <w:r>
              <w:rPr>
                <w:rFonts w:hint="eastAsia" w:ascii="新宋体" w:hAnsi="新宋体" w:eastAsia="新宋体"/>
              </w:rPr>
              <w:t>序号</w:t>
            </w:r>
          </w:p>
        </w:tc>
        <w:tc>
          <w:tcPr>
            <w:tcW w:w="7938" w:type="dxa"/>
            <w:vAlign w:val="center"/>
          </w:tcPr>
          <w:p w14:paraId="3F1EB364">
            <w:pPr>
              <w:spacing w:line="276" w:lineRule="auto"/>
              <w:jc w:val="center"/>
              <w:rPr>
                <w:rFonts w:ascii="新宋体" w:hAnsi="新宋体" w:eastAsia="新宋体"/>
              </w:rPr>
            </w:pPr>
            <w:r>
              <w:rPr>
                <w:rFonts w:hint="eastAsia" w:ascii="新宋体" w:hAnsi="新宋体" w:eastAsia="新宋体"/>
              </w:rPr>
              <w:t>具体内容</w:t>
            </w:r>
          </w:p>
        </w:tc>
      </w:tr>
      <w:tr w14:paraId="426DF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690D1D17">
            <w:pPr>
              <w:spacing w:line="276" w:lineRule="auto"/>
              <w:jc w:val="center"/>
              <w:rPr>
                <w:rFonts w:ascii="新宋体" w:hAnsi="新宋体" w:eastAsia="新宋体"/>
              </w:rPr>
            </w:pPr>
            <w:r>
              <w:rPr>
                <w:rFonts w:hint="eastAsia" w:ascii="新宋体" w:hAnsi="新宋体" w:eastAsia="新宋体"/>
              </w:rPr>
              <w:t>1</w:t>
            </w:r>
          </w:p>
        </w:tc>
        <w:tc>
          <w:tcPr>
            <w:tcW w:w="7938" w:type="dxa"/>
          </w:tcPr>
          <w:p w14:paraId="17F00CF7">
            <w:pPr>
              <w:adjustRightInd w:val="0"/>
              <w:snapToGrid w:val="0"/>
              <w:spacing w:line="360" w:lineRule="auto"/>
              <w:rPr>
                <w:rFonts w:hAnsi="宋体"/>
                <w:color w:val="000000"/>
                <w:kern w:val="0"/>
                <w:szCs w:val="21"/>
              </w:rPr>
            </w:pPr>
            <w:r>
              <w:rPr>
                <w:rFonts w:hint="eastAsia" w:hAnsi="宋体"/>
                <w:color w:val="000000"/>
                <w:kern w:val="0"/>
                <w:szCs w:val="21"/>
              </w:rPr>
              <w:t>完全满足本项目服务人次及服务要求。</w:t>
            </w:r>
          </w:p>
        </w:tc>
      </w:tr>
      <w:tr w14:paraId="7A90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5D67BF8E">
            <w:pPr>
              <w:spacing w:line="276" w:lineRule="auto"/>
              <w:jc w:val="center"/>
              <w:rPr>
                <w:rFonts w:ascii="新宋体" w:hAnsi="新宋体" w:eastAsia="新宋体"/>
              </w:rPr>
            </w:pPr>
            <w:r>
              <w:rPr>
                <w:rFonts w:hint="eastAsia" w:ascii="新宋体" w:hAnsi="新宋体" w:eastAsia="新宋体"/>
              </w:rPr>
              <w:t>2</w:t>
            </w:r>
          </w:p>
        </w:tc>
        <w:tc>
          <w:tcPr>
            <w:tcW w:w="7938" w:type="dxa"/>
          </w:tcPr>
          <w:p w14:paraId="1908D3C0">
            <w:pPr>
              <w:rPr>
                <w:rFonts w:ascii="宋体" w:hAnsi="宋体" w:cs="Courier New"/>
                <w:color w:val="000000"/>
                <w:szCs w:val="21"/>
              </w:rPr>
            </w:pPr>
            <w:r>
              <w:rPr>
                <w:rFonts w:hint="eastAsia" w:hAnsi="宋体"/>
                <w:color w:val="000000"/>
                <w:kern w:val="0"/>
                <w:szCs w:val="21"/>
              </w:rPr>
              <w:t>提供的安保人员要求持保安员证上岗，身体健康，体检合格，无劳动教育及犯罪记录，五官端正，精神面貌佳，应变能力强，服务态度好，身高1.65米以上，高中（或同等学力）以上文化，裸视或矫正视力在4.8及以上，年龄在18 - 45周岁。</w:t>
            </w:r>
          </w:p>
        </w:tc>
      </w:tr>
      <w:tr w14:paraId="730A6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7D525968">
            <w:pPr>
              <w:spacing w:line="276" w:lineRule="auto"/>
              <w:jc w:val="center"/>
              <w:rPr>
                <w:rFonts w:ascii="新宋体" w:hAnsi="新宋体" w:eastAsia="新宋体"/>
              </w:rPr>
            </w:pPr>
            <w:r>
              <w:rPr>
                <w:rFonts w:hint="eastAsia" w:ascii="新宋体" w:hAnsi="新宋体" w:eastAsia="新宋体"/>
              </w:rPr>
              <w:t>3</w:t>
            </w:r>
          </w:p>
        </w:tc>
        <w:tc>
          <w:tcPr>
            <w:tcW w:w="7938" w:type="dxa"/>
          </w:tcPr>
          <w:p w14:paraId="3ABD64CC">
            <w:pPr>
              <w:adjustRightInd w:val="0"/>
              <w:snapToGrid w:val="0"/>
              <w:spacing w:line="360" w:lineRule="auto"/>
              <w:rPr>
                <w:rFonts w:hAnsi="宋体"/>
                <w:color w:val="000000"/>
                <w:kern w:val="0"/>
                <w:szCs w:val="21"/>
              </w:rPr>
            </w:pPr>
            <w:r>
              <w:rPr>
                <w:rFonts w:hint="eastAsia" w:ascii="宋体" w:hAnsi="宋体" w:cs="Courier New"/>
                <w:color w:val="000000"/>
                <w:szCs w:val="21"/>
              </w:rPr>
              <w:t>中标公司应在招标单位规定时间内增派应急安保力量（</w:t>
            </w:r>
            <w:r>
              <w:rPr>
                <w:rFonts w:hint="eastAsia" w:ascii="宋体" w:hAnsi="宋体"/>
              </w:rPr>
              <w:t>基本配套设备：对讲机、肩灯、警棍、盾牌、头盔、防刺背心、丁字棍、钢叉等简易安保器材装备，具体以增派任务所需要装备为准</w:t>
            </w:r>
            <w:r>
              <w:rPr>
                <w:rFonts w:hint="eastAsia" w:ascii="宋体" w:hAnsi="宋体" w:cs="Courier New"/>
                <w:color w:val="000000"/>
                <w:szCs w:val="21"/>
              </w:rPr>
              <w:t>）。</w:t>
            </w:r>
          </w:p>
        </w:tc>
      </w:tr>
      <w:tr w14:paraId="14910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959" w:type="dxa"/>
            <w:vAlign w:val="center"/>
          </w:tcPr>
          <w:p w14:paraId="536EDE77">
            <w:pPr>
              <w:spacing w:line="276" w:lineRule="auto"/>
              <w:jc w:val="center"/>
              <w:rPr>
                <w:rFonts w:ascii="新宋体" w:hAnsi="新宋体" w:eastAsia="新宋体"/>
              </w:rPr>
            </w:pPr>
            <w:r>
              <w:rPr>
                <w:rFonts w:hint="eastAsia" w:ascii="新宋体" w:hAnsi="新宋体" w:eastAsia="新宋体"/>
              </w:rPr>
              <w:t>4</w:t>
            </w:r>
          </w:p>
        </w:tc>
        <w:tc>
          <w:tcPr>
            <w:tcW w:w="7938" w:type="dxa"/>
          </w:tcPr>
          <w:p w14:paraId="7210A679">
            <w:pPr>
              <w:adjustRightInd w:val="0"/>
              <w:snapToGrid w:val="0"/>
              <w:spacing w:line="360" w:lineRule="auto"/>
              <w:rPr>
                <w:rFonts w:ascii="宋体" w:hAnsi="宋体" w:cs="Courier New"/>
                <w:color w:val="000000"/>
                <w:szCs w:val="21"/>
              </w:rPr>
            </w:pPr>
            <w:r>
              <w:rPr>
                <w:rFonts w:hint="eastAsia" w:ascii="宋体" w:hAnsi="宋体"/>
              </w:rPr>
              <w:t>本项目实行包干价，包含保安人员餐费、服务、设备、培训、福利、因人员伤亡产生的赔偿等所有费用。</w:t>
            </w:r>
          </w:p>
        </w:tc>
      </w:tr>
      <w:tr w14:paraId="1BED7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515865FB">
            <w:pPr>
              <w:spacing w:line="276" w:lineRule="auto"/>
              <w:jc w:val="center"/>
              <w:rPr>
                <w:rFonts w:ascii="新宋体" w:hAnsi="新宋体" w:eastAsia="新宋体"/>
              </w:rPr>
            </w:pPr>
            <w:r>
              <w:rPr>
                <w:rFonts w:hint="eastAsia" w:ascii="新宋体" w:hAnsi="新宋体" w:eastAsia="新宋体"/>
              </w:rPr>
              <w:t>5</w:t>
            </w:r>
          </w:p>
        </w:tc>
        <w:tc>
          <w:tcPr>
            <w:tcW w:w="7938" w:type="dxa"/>
          </w:tcPr>
          <w:p w14:paraId="3F97B781">
            <w:pPr>
              <w:adjustRightInd w:val="0"/>
              <w:snapToGrid w:val="0"/>
              <w:spacing w:line="360" w:lineRule="auto"/>
              <w:rPr>
                <w:rFonts w:ascii="宋体" w:hAnsi="宋体"/>
                <w:szCs w:val="21"/>
              </w:rPr>
            </w:pPr>
            <w:r>
              <w:rPr>
                <w:rFonts w:hint="eastAsia" w:ascii="宋体" w:hAnsi="宋体"/>
                <w:szCs w:val="21"/>
              </w:rPr>
              <w:t>本项目按照实际出勤人次结算费用，但费用不超过中标金额。</w:t>
            </w:r>
          </w:p>
        </w:tc>
      </w:tr>
    </w:tbl>
    <w:p w14:paraId="4C8516DD">
      <w:pPr>
        <w:widowControl/>
        <w:spacing w:after="100" w:afterAutospacing="1" w:line="276" w:lineRule="auto"/>
        <w:jc w:val="left"/>
        <w:rPr>
          <w:rFonts w:ascii="新宋体" w:hAnsi="新宋体" w:eastAsia="新宋体"/>
          <w:kern w:val="0"/>
          <w:szCs w:val="21"/>
        </w:rPr>
      </w:pPr>
      <w:r>
        <w:rPr>
          <w:rFonts w:hint="eastAsia" w:ascii="新宋体" w:hAnsi="新宋体" w:eastAsia="新宋体"/>
          <w:kern w:val="0"/>
          <w:szCs w:val="21"/>
        </w:rPr>
        <w:t>注：上表所列内容为不可负偏离条款</w:t>
      </w:r>
    </w:p>
    <w:bookmarkEnd w:id="3"/>
    <w:p w14:paraId="57E17707">
      <w:pPr>
        <w:pStyle w:val="3"/>
        <w:rPr>
          <w:rFonts w:ascii="新宋体" w:hAnsi="新宋体" w:eastAsia="新宋体"/>
          <w:kern w:val="44"/>
          <w:szCs w:val="28"/>
        </w:rPr>
      </w:pPr>
      <w:r>
        <w:rPr>
          <w:rFonts w:hint="eastAsia" w:ascii="新宋体" w:hAnsi="新宋体" w:eastAsia="新宋体"/>
          <w:kern w:val="44"/>
          <w:szCs w:val="28"/>
        </w:rPr>
        <w:t>三、项目概况</w:t>
      </w:r>
    </w:p>
    <w:p w14:paraId="3587864B">
      <w:pPr>
        <w:spacing w:line="360" w:lineRule="auto"/>
        <w:rPr>
          <w:rFonts w:ascii="新宋体" w:hAnsi="新宋体" w:eastAsia="新宋体" w:cs="宋体"/>
          <w:szCs w:val="21"/>
        </w:rPr>
      </w:pPr>
      <w:r>
        <w:rPr>
          <w:rFonts w:hint="eastAsia" w:ascii="新宋体" w:hAnsi="新宋体" w:eastAsia="新宋体" w:cs="宋体"/>
          <w:szCs w:val="21"/>
        </w:rPr>
        <w:t>（一）</w:t>
      </w:r>
      <w:r>
        <w:rPr>
          <w:rFonts w:ascii="新宋体" w:hAnsi="新宋体" w:eastAsia="新宋体" w:cs="宋体"/>
          <w:szCs w:val="21"/>
        </w:rPr>
        <w:t>预算</w:t>
      </w:r>
      <w:r>
        <w:rPr>
          <w:rFonts w:hint="eastAsia" w:ascii="新宋体" w:hAnsi="新宋体" w:eastAsia="新宋体" w:cs="宋体"/>
          <w:szCs w:val="21"/>
        </w:rPr>
        <w:t>金额: 人民币陆拾万元整（600,000.00），</w:t>
      </w:r>
      <w:r>
        <w:rPr>
          <w:rFonts w:ascii="新宋体" w:hAnsi="新宋体" w:eastAsia="新宋体" w:cs="宋体"/>
          <w:szCs w:val="21"/>
        </w:rPr>
        <w:t>最高投标限价</w:t>
      </w:r>
      <w:r>
        <w:rPr>
          <w:rFonts w:hint="eastAsia" w:ascii="新宋体" w:hAnsi="新宋体" w:eastAsia="新宋体" w:cs="宋体"/>
          <w:szCs w:val="21"/>
        </w:rPr>
        <w:t>: 人民币陆拾万元整（600,000.00）</w:t>
      </w:r>
    </w:p>
    <w:p w14:paraId="5EFB2DDE">
      <w:pPr>
        <w:spacing w:line="360" w:lineRule="auto"/>
        <w:rPr>
          <w:rFonts w:ascii="新宋体" w:hAnsi="新宋体" w:eastAsia="新宋体" w:cs="宋体"/>
          <w:szCs w:val="21"/>
        </w:rPr>
      </w:pPr>
      <w:r>
        <w:rPr>
          <w:rFonts w:hint="eastAsia" w:ascii="新宋体" w:hAnsi="新宋体" w:eastAsia="新宋体" w:cs="宋体"/>
          <w:szCs w:val="21"/>
        </w:rPr>
        <w:t>（二）项目概况: 负责深圳市公园管理中心所属公园的突发事件应急抢险及救援（含台风、暴雨等情况），临时安全保障（公园各类文化活动的维稳综治、人流量疏导、游客服务、生态资源保护）及上级要求的增援安全保障、突发事件应急增派任务，本项目按照实际出勤人次结算，但费用不超过中标金额。</w:t>
      </w:r>
    </w:p>
    <w:p w14:paraId="6DC130D6">
      <w:pPr>
        <w:spacing w:line="276" w:lineRule="auto"/>
        <w:rPr>
          <w:rFonts w:ascii="新宋体" w:hAnsi="新宋体" w:eastAsia="新宋体" w:cs="宋体"/>
          <w:szCs w:val="21"/>
        </w:rPr>
      </w:pPr>
      <w:r>
        <w:rPr>
          <w:rFonts w:ascii="新宋体" w:hAnsi="新宋体" w:eastAsia="新宋体" w:cs="宋体"/>
          <w:szCs w:val="21"/>
        </w:rPr>
        <w:t>（三）</w:t>
      </w:r>
      <w:r>
        <w:rPr>
          <w:rFonts w:hint="eastAsia" w:ascii="新宋体" w:hAnsi="新宋体" w:eastAsia="新宋体" w:cs="宋体"/>
          <w:szCs w:val="21"/>
        </w:rPr>
        <w:t>服务清单</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18"/>
        <w:gridCol w:w="2126"/>
        <w:gridCol w:w="992"/>
        <w:gridCol w:w="992"/>
        <w:gridCol w:w="1728"/>
        <w:gridCol w:w="1117"/>
      </w:tblGrid>
      <w:tr w14:paraId="36573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6AAC9CC9">
            <w:pPr>
              <w:spacing w:line="276" w:lineRule="auto"/>
              <w:jc w:val="center"/>
              <w:rPr>
                <w:bCs/>
                <w:color w:val="000000"/>
                <w:szCs w:val="21"/>
              </w:rPr>
            </w:pPr>
            <w:r>
              <w:rPr>
                <w:rFonts w:hint="eastAsia"/>
                <w:bCs/>
                <w:color w:val="000000"/>
                <w:szCs w:val="21"/>
              </w:rPr>
              <w:t>序号</w:t>
            </w:r>
          </w:p>
        </w:tc>
        <w:tc>
          <w:tcPr>
            <w:tcW w:w="1418" w:type="dxa"/>
          </w:tcPr>
          <w:p w14:paraId="3B5C80E0">
            <w:pPr>
              <w:spacing w:line="276" w:lineRule="auto"/>
              <w:jc w:val="center"/>
              <w:rPr>
                <w:bCs/>
                <w:color w:val="000000"/>
                <w:szCs w:val="21"/>
              </w:rPr>
            </w:pPr>
            <w:r>
              <w:rPr>
                <w:rFonts w:hint="eastAsia"/>
                <w:bCs/>
                <w:color w:val="000000"/>
                <w:szCs w:val="21"/>
              </w:rPr>
              <w:t>采购计划编号</w:t>
            </w:r>
          </w:p>
        </w:tc>
        <w:tc>
          <w:tcPr>
            <w:tcW w:w="2126" w:type="dxa"/>
          </w:tcPr>
          <w:p w14:paraId="067B23DA">
            <w:pPr>
              <w:spacing w:line="276" w:lineRule="auto"/>
              <w:jc w:val="center"/>
              <w:rPr>
                <w:bCs/>
                <w:color w:val="000000"/>
                <w:szCs w:val="21"/>
              </w:rPr>
            </w:pPr>
            <w:r>
              <w:rPr>
                <w:rFonts w:hint="eastAsia"/>
                <w:bCs/>
                <w:color w:val="000000"/>
                <w:szCs w:val="21"/>
              </w:rPr>
              <w:t>需求内容</w:t>
            </w:r>
          </w:p>
        </w:tc>
        <w:tc>
          <w:tcPr>
            <w:tcW w:w="992" w:type="dxa"/>
          </w:tcPr>
          <w:p w14:paraId="4346387A">
            <w:pPr>
              <w:spacing w:line="276" w:lineRule="auto"/>
              <w:jc w:val="center"/>
              <w:rPr>
                <w:bCs/>
                <w:color w:val="000000"/>
                <w:szCs w:val="21"/>
              </w:rPr>
            </w:pPr>
            <w:r>
              <w:rPr>
                <w:rFonts w:hint="eastAsia"/>
                <w:bCs/>
                <w:color w:val="000000"/>
                <w:szCs w:val="21"/>
              </w:rPr>
              <w:t>数量</w:t>
            </w:r>
          </w:p>
        </w:tc>
        <w:tc>
          <w:tcPr>
            <w:tcW w:w="992" w:type="dxa"/>
          </w:tcPr>
          <w:p w14:paraId="449C1568">
            <w:pPr>
              <w:spacing w:line="276" w:lineRule="auto"/>
              <w:jc w:val="center"/>
              <w:rPr>
                <w:bCs/>
                <w:color w:val="000000"/>
                <w:szCs w:val="21"/>
              </w:rPr>
            </w:pPr>
            <w:r>
              <w:rPr>
                <w:rFonts w:hint="eastAsia"/>
                <w:bCs/>
                <w:color w:val="000000"/>
                <w:szCs w:val="21"/>
              </w:rPr>
              <w:t>单位</w:t>
            </w:r>
          </w:p>
        </w:tc>
        <w:tc>
          <w:tcPr>
            <w:tcW w:w="1728" w:type="dxa"/>
          </w:tcPr>
          <w:p w14:paraId="31F8374F">
            <w:pPr>
              <w:spacing w:line="276" w:lineRule="auto"/>
              <w:jc w:val="center"/>
              <w:rPr>
                <w:bCs/>
                <w:color w:val="000000"/>
                <w:szCs w:val="21"/>
              </w:rPr>
            </w:pPr>
            <w:r>
              <w:rPr>
                <w:rFonts w:hint="eastAsia"/>
                <w:bCs/>
                <w:color w:val="000000"/>
                <w:szCs w:val="21"/>
              </w:rPr>
              <w:t>备注</w:t>
            </w:r>
          </w:p>
        </w:tc>
        <w:tc>
          <w:tcPr>
            <w:tcW w:w="1117" w:type="dxa"/>
          </w:tcPr>
          <w:p w14:paraId="1F49E5C8">
            <w:pPr>
              <w:spacing w:line="276" w:lineRule="auto"/>
              <w:jc w:val="center"/>
              <w:rPr>
                <w:bCs/>
                <w:color w:val="000000"/>
                <w:szCs w:val="21"/>
              </w:rPr>
            </w:pPr>
            <w:r>
              <w:rPr>
                <w:rFonts w:hint="eastAsia"/>
                <w:bCs/>
                <w:color w:val="000000"/>
                <w:szCs w:val="21"/>
              </w:rPr>
              <w:t>财政预算限额（元）</w:t>
            </w:r>
          </w:p>
        </w:tc>
      </w:tr>
      <w:tr w14:paraId="1CD5A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20" w:type="dxa"/>
            <w:vAlign w:val="center"/>
          </w:tcPr>
          <w:p w14:paraId="1653D24D">
            <w:pPr>
              <w:spacing w:line="276" w:lineRule="auto"/>
              <w:jc w:val="center"/>
              <w:rPr>
                <w:bCs/>
                <w:color w:val="000000"/>
                <w:szCs w:val="21"/>
              </w:rPr>
            </w:pPr>
            <w:r>
              <w:rPr>
                <w:rFonts w:hint="eastAsia"/>
                <w:bCs/>
                <w:color w:val="000000"/>
                <w:szCs w:val="21"/>
              </w:rPr>
              <w:t>1</w:t>
            </w:r>
          </w:p>
        </w:tc>
        <w:tc>
          <w:tcPr>
            <w:tcW w:w="1418" w:type="dxa"/>
            <w:vAlign w:val="center"/>
          </w:tcPr>
          <w:p w14:paraId="08484493">
            <w:pPr>
              <w:spacing w:line="276" w:lineRule="auto"/>
              <w:jc w:val="center"/>
              <w:rPr>
                <w:bCs/>
                <w:color w:val="000000"/>
                <w:szCs w:val="21"/>
              </w:rPr>
            </w:pPr>
            <w:r>
              <w:rPr>
                <w:rFonts w:hint="eastAsia"/>
                <w:bCs/>
                <w:color w:val="000000"/>
                <w:szCs w:val="21"/>
              </w:rPr>
              <w:t>无</w:t>
            </w:r>
          </w:p>
        </w:tc>
        <w:tc>
          <w:tcPr>
            <w:tcW w:w="2126" w:type="dxa"/>
            <w:vAlign w:val="center"/>
          </w:tcPr>
          <w:p w14:paraId="39B0E26F">
            <w:pPr>
              <w:spacing w:line="276" w:lineRule="auto"/>
              <w:jc w:val="center"/>
              <w:rPr>
                <w:bCs/>
                <w:color w:val="000000"/>
                <w:szCs w:val="21"/>
              </w:rPr>
            </w:pPr>
            <w:r>
              <w:rPr>
                <w:rFonts w:hint="eastAsia"/>
                <w:bCs/>
                <w:color w:val="000000"/>
                <w:szCs w:val="21"/>
              </w:rPr>
              <w:t>应急安全保障服务</w:t>
            </w:r>
          </w:p>
        </w:tc>
        <w:tc>
          <w:tcPr>
            <w:tcW w:w="992" w:type="dxa"/>
            <w:vAlign w:val="center"/>
          </w:tcPr>
          <w:p w14:paraId="0BA7E973">
            <w:pPr>
              <w:spacing w:line="276" w:lineRule="auto"/>
              <w:jc w:val="center"/>
              <w:rPr>
                <w:bCs/>
                <w:color w:val="000000"/>
                <w:szCs w:val="21"/>
              </w:rPr>
            </w:pPr>
            <w:r>
              <w:rPr>
                <w:rFonts w:hint="eastAsia"/>
                <w:bCs/>
                <w:color w:val="000000"/>
                <w:szCs w:val="21"/>
              </w:rPr>
              <w:t>1370</w:t>
            </w:r>
          </w:p>
        </w:tc>
        <w:tc>
          <w:tcPr>
            <w:tcW w:w="992" w:type="dxa"/>
            <w:vAlign w:val="center"/>
          </w:tcPr>
          <w:p w14:paraId="2639B59B">
            <w:pPr>
              <w:spacing w:line="276" w:lineRule="auto"/>
              <w:jc w:val="center"/>
              <w:rPr>
                <w:bCs/>
                <w:color w:val="000000"/>
                <w:szCs w:val="21"/>
              </w:rPr>
            </w:pPr>
            <w:r>
              <w:rPr>
                <w:rFonts w:hint="eastAsia"/>
                <w:bCs/>
                <w:color w:val="000000"/>
                <w:szCs w:val="21"/>
              </w:rPr>
              <w:t>人次</w:t>
            </w:r>
          </w:p>
        </w:tc>
        <w:tc>
          <w:tcPr>
            <w:tcW w:w="1728" w:type="dxa"/>
            <w:vAlign w:val="center"/>
          </w:tcPr>
          <w:p w14:paraId="32A7C117">
            <w:pPr>
              <w:spacing w:line="276" w:lineRule="auto"/>
              <w:jc w:val="center"/>
              <w:rPr>
                <w:bCs/>
                <w:color w:val="000000"/>
                <w:szCs w:val="21"/>
              </w:rPr>
            </w:pPr>
            <w:r>
              <w:rPr>
                <w:rFonts w:hint="eastAsia"/>
                <w:bCs/>
                <w:color w:val="000000"/>
                <w:szCs w:val="21"/>
              </w:rPr>
              <w:t>（每人次按8h工作时长结算）</w:t>
            </w:r>
          </w:p>
        </w:tc>
        <w:tc>
          <w:tcPr>
            <w:tcW w:w="1117" w:type="dxa"/>
            <w:vAlign w:val="center"/>
          </w:tcPr>
          <w:p w14:paraId="0C36D5B2">
            <w:pPr>
              <w:spacing w:line="276" w:lineRule="auto"/>
              <w:jc w:val="center"/>
              <w:rPr>
                <w:bCs/>
                <w:color w:val="000000"/>
                <w:szCs w:val="21"/>
              </w:rPr>
            </w:pPr>
            <w:r>
              <w:rPr>
                <w:rFonts w:hint="eastAsia"/>
                <w:bCs/>
                <w:color w:val="000000"/>
                <w:szCs w:val="21"/>
              </w:rPr>
              <w:t>600000</w:t>
            </w:r>
          </w:p>
        </w:tc>
      </w:tr>
    </w:tbl>
    <w:p w14:paraId="527C637B">
      <w:pPr>
        <w:rPr>
          <w:rFonts w:ascii="新宋体" w:hAnsi="新宋体" w:eastAsia="新宋体"/>
          <w:b/>
          <w:bCs/>
          <w:szCs w:val="21"/>
        </w:rPr>
      </w:pPr>
    </w:p>
    <w:p w14:paraId="75F1A008">
      <w:pPr>
        <w:pStyle w:val="3"/>
        <w:rPr>
          <w:rFonts w:ascii="新宋体" w:hAnsi="新宋体" w:eastAsia="新宋体"/>
          <w:kern w:val="44"/>
          <w:szCs w:val="28"/>
        </w:rPr>
      </w:pPr>
      <w:r>
        <w:rPr>
          <w:rFonts w:hint="eastAsia" w:ascii="新宋体" w:hAnsi="新宋体" w:eastAsia="新宋体"/>
          <w:kern w:val="44"/>
          <w:szCs w:val="28"/>
        </w:rPr>
        <w:t>四、项目技术要求</w:t>
      </w:r>
    </w:p>
    <w:p w14:paraId="0EDE8283">
      <w:pPr>
        <w:spacing w:line="360" w:lineRule="auto"/>
        <w:rPr>
          <w:rFonts w:ascii="新宋体" w:hAnsi="新宋体" w:eastAsia="新宋体"/>
          <w:color w:val="000000"/>
          <w:szCs w:val="21"/>
        </w:rPr>
      </w:pPr>
      <w:r>
        <w:rPr>
          <w:rFonts w:hint="eastAsia" w:ascii="新宋体" w:hAnsi="新宋体" w:eastAsia="新宋体"/>
          <w:color w:val="000000"/>
          <w:szCs w:val="21"/>
        </w:rPr>
        <w:t>（一）总体要求</w:t>
      </w:r>
    </w:p>
    <w:p w14:paraId="2DAFE81A">
      <w:pPr>
        <w:spacing w:line="360" w:lineRule="auto"/>
        <w:ind w:firstLine="420" w:firstLineChars="200"/>
        <w:rPr>
          <w:rFonts w:ascii="新宋体" w:hAnsi="新宋体" w:eastAsia="新宋体"/>
          <w:color w:val="000000"/>
          <w:szCs w:val="21"/>
        </w:rPr>
      </w:pPr>
      <w:r>
        <w:rPr>
          <w:rFonts w:hint="eastAsia" w:ascii="新宋体" w:hAnsi="新宋体" w:eastAsia="新宋体"/>
          <w:color w:val="000000"/>
          <w:szCs w:val="21"/>
        </w:rPr>
        <w:t>中标供应商根据招标单位的应急增派要求，在规定时间内增派符合招标文件及合同中人员要求的应急安保力量至指定公园（分布在全市各行政区）</w:t>
      </w:r>
      <w:r>
        <w:rPr>
          <w:rFonts w:hint="eastAsia" w:ascii="新宋体" w:hAnsi="新宋体" w:eastAsia="新宋体"/>
          <w:szCs w:val="21"/>
        </w:rPr>
        <w:t>或上级要求的增援地点</w:t>
      </w:r>
      <w:r>
        <w:rPr>
          <w:rFonts w:hint="eastAsia" w:ascii="新宋体" w:hAnsi="新宋体" w:eastAsia="新宋体"/>
          <w:color w:val="000000"/>
          <w:szCs w:val="21"/>
        </w:rPr>
        <w:t>。进行</w:t>
      </w:r>
      <w:r>
        <w:rPr>
          <w:rFonts w:hint="eastAsia" w:ascii="新宋体" w:hAnsi="新宋体" w:eastAsia="新宋体"/>
          <w:szCs w:val="21"/>
        </w:rPr>
        <w:t>突发事件应急抢险及救援（含台风、暴雨等情况）、临时安全保障（公园各类文化活动的维稳综治、人流量疏导、护林防火、游客服务</w:t>
      </w:r>
      <w:r>
        <w:rPr>
          <w:rFonts w:hint="eastAsia" w:ascii="新宋体" w:hAnsi="新宋体" w:eastAsia="新宋体"/>
          <w:color w:val="000000"/>
          <w:szCs w:val="21"/>
        </w:rPr>
        <w:t>）等工作，</w:t>
      </w:r>
      <w:r>
        <w:rPr>
          <w:rFonts w:hint="eastAsia" w:ascii="新宋体" w:hAnsi="新宋体" w:eastAsia="新宋体"/>
          <w:szCs w:val="21"/>
        </w:rPr>
        <w:t>本项目按照实际出勤人次结算，但费用不超过中标金额。</w:t>
      </w:r>
    </w:p>
    <w:p w14:paraId="34EDCF13">
      <w:pPr>
        <w:spacing w:line="360" w:lineRule="auto"/>
        <w:rPr>
          <w:rFonts w:ascii="新宋体" w:hAnsi="新宋体" w:eastAsia="新宋体"/>
          <w:color w:val="000000"/>
          <w:szCs w:val="21"/>
        </w:rPr>
      </w:pPr>
      <w:r>
        <w:rPr>
          <w:rFonts w:hint="eastAsia" w:ascii="新宋体" w:hAnsi="新宋体" w:eastAsia="新宋体"/>
          <w:color w:val="000000"/>
          <w:szCs w:val="21"/>
        </w:rPr>
        <w:t>（二）工作要求及服务内容</w:t>
      </w:r>
    </w:p>
    <w:p w14:paraId="7D5225F4">
      <w:pPr>
        <w:spacing w:line="360" w:lineRule="auto"/>
        <w:ind w:firstLine="630" w:firstLineChars="300"/>
        <w:jc w:val="left"/>
        <w:rPr>
          <w:rFonts w:ascii="新宋体" w:hAnsi="新宋体" w:eastAsia="新宋体" w:cs="Courier New"/>
          <w:color w:val="000000"/>
          <w:szCs w:val="21"/>
        </w:rPr>
      </w:pPr>
      <w:r>
        <w:rPr>
          <w:rFonts w:hint="eastAsia" w:ascii="新宋体" w:hAnsi="新宋体" w:eastAsia="新宋体" w:cs="Courier New"/>
          <w:color w:val="000000"/>
          <w:szCs w:val="21"/>
        </w:rPr>
        <w:t>1、增派的安保人员必须持保安员证上岗，且证件在有效期内；</w:t>
      </w:r>
    </w:p>
    <w:p w14:paraId="4C4B6185">
      <w:pPr>
        <w:spacing w:line="360" w:lineRule="auto"/>
        <w:ind w:firstLine="630" w:firstLineChars="300"/>
        <w:jc w:val="left"/>
        <w:rPr>
          <w:rFonts w:ascii="新宋体" w:hAnsi="新宋体" w:eastAsia="新宋体"/>
          <w:color w:val="000000"/>
          <w:kern w:val="0"/>
          <w:szCs w:val="21"/>
        </w:rPr>
      </w:pPr>
      <w:r>
        <w:rPr>
          <w:rFonts w:hint="eastAsia" w:ascii="新宋体" w:hAnsi="新宋体" w:eastAsia="新宋体" w:cs="Courier New"/>
          <w:color w:val="000000"/>
          <w:szCs w:val="21"/>
        </w:rPr>
        <w:t>2、增派的安保人员须</w:t>
      </w:r>
      <w:r>
        <w:rPr>
          <w:rFonts w:hint="eastAsia" w:ascii="新宋体" w:hAnsi="新宋体" w:eastAsia="新宋体"/>
          <w:color w:val="000000"/>
          <w:kern w:val="0"/>
          <w:szCs w:val="21"/>
        </w:rPr>
        <w:t>身体健康，体检合格，无劳动教育及犯罪记录，五官端正，精神面貌佳，应变能力强，服务态度好，身高1.65米以上，高中（或同等学力）及以上文化，裸视或矫正视力在4.8及以上，年龄在18 - 45周岁。</w:t>
      </w:r>
    </w:p>
    <w:p w14:paraId="7EBB4658">
      <w:pPr>
        <w:spacing w:line="360" w:lineRule="auto"/>
        <w:ind w:firstLine="630" w:firstLineChars="300"/>
        <w:jc w:val="left"/>
        <w:rPr>
          <w:rFonts w:ascii="新宋体" w:hAnsi="新宋体" w:eastAsia="新宋体" w:cs="Courier New"/>
          <w:color w:val="000000"/>
          <w:szCs w:val="21"/>
        </w:rPr>
      </w:pPr>
      <w:r>
        <w:rPr>
          <w:rFonts w:hint="eastAsia" w:ascii="新宋体" w:hAnsi="新宋体" w:eastAsia="新宋体" w:cs="Courier New"/>
          <w:color w:val="000000"/>
          <w:szCs w:val="21"/>
        </w:rPr>
        <w:t>3、增派的安保人员着装应规范、统一为黑色99式特勤服；</w:t>
      </w:r>
    </w:p>
    <w:p w14:paraId="15A1D261">
      <w:pPr>
        <w:spacing w:line="360" w:lineRule="auto"/>
        <w:ind w:firstLine="630" w:firstLineChars="300"/>
        <w:jc w:val="left"/>
        <w:rPr>
          <w:rFonts w:ascii="新宋体" w:hAnsi="新宋体" w:eastAsia="新宋体" w:cs="Courier New"/>
          <w:color w:val="000000"/>
          <w:szCs w:val="21"/>
        </w:rPr>
      </w:pPr>
      <w:r>
        <w:rPr>
          <w:rFonts w:hint="eastAsia" w:ascii="新宋体" w:hAnsi="新宋体" w:eastAsia="新宋体" w:cs="Courier New"/>
          <w:color w:val="000000"/>
          <w:szCs w:val="21"/>
        </w:rPr>
        <w:t>4、增派的安保队员应配置相应的安保装备包括但不限于对讲机、肩灯、口哨、警棍、盾牌、丁字棍、钢叉等基本安保器材装备，或雨靴、分体式雨衣（按照招标单位及公安部门实际要求配置）；</w:t>
      </w:r>
    </w:p>
    <w:p w14:paraId="21F12886">
      <w:pPr>
        <w:spacing w:line="360" w:lineRule="auto"/>
        <w:ind w:firstLine="630" w:firstLineChars="300"/>
        <w:rPr>
          <w:rFonts w:ascii="新宋体" w:hAnsi="新宋体" w:eastAsia="新宋体"/>
          <w:color w:val="000000"/>
          <w:szCs w:val="21"/>
        </w:rPr>
      </w:pPr>
      <w:r>
        <w:rPr>
          <w:rFonts w:hint="eastAsia" w:ascii="新宋体" w:hAnsi="新宋体" w:eastAsia="新宋体" w:cs="Courier New"/>
          <w:color w:val="000000"/>
          <w:szCs w:val="21"/>
        </w:rPr>
        <w:t>5、服务内容包括</w:t>
      </w:r>
      <w:r>
        <w:rPr>
          <w:rFonts w:hint="eastAsia" w:ascii="新宋体" w:hAnsi="新宋体" w:eastAsia="新宋体"/>
          <w:szCs w:val="21"/>
        </w:rPr>
        <w:t>突发事件应急抢险及救援（含台风、暴雨等情况）、临时安全保障（公园各类文化活动的维稳综治、人流量疏导、护林防火、游客服务）。在合同期内，如因实际需要，招标单位可调整保安服务管理内容及范围。</w:t>
      </w:r>
    </w:p>
    <w:p w14:paraId="5FF6F094">
      <w:pPr>
        <w:spacing w:line="360" w:lineRule="auto"/>
        <w:rPr>
          <w:rFonts w:ascii="新宋体" w:hAnsi="新宋体" w:eastAsia="新宋体"/>
          <w:color w:val="000000"/>
          <w:szCs w:val="21"/>
        </w:rPr>
      </w:pPr>
      <w:r>
        <w:rPr>
          <w:rFonts w:ascii="新宋体" w:hAnsi="新宋体" w:eastAsia="新宋体"/>
          <w:color w:val="000000"/>
          <w:szCs w:val="21"/>
        </w:rPr>
        <w:t>（</w:t>
      </w:r>
      <w:r>
        <w:rPr>
          <w:rFonts w:hint="eastAsia" w:ascii="新宋体" w:hAnsi="新宋体" w:eastAsia="新宋体"/>
          <w:color w:val="000000"/>
          <w:szCs w:val="21"/>
        </w:rPr>
        <w:t>三</w:t>
      </w:r>
      <w:r>
        <w:rPr>
          <w:rFonts w:ascii="新宋体" w:hAnsi="新宋体" w:eastAsia="新宋体"/>
          <w:color w:val="000000"/>
          <w:szCs w:val="21"/>
        </w:rPr>
        <w:t>）购买意外险</w:t>
      </w:r>
    </w:p>
    <w:p w14:paraId="28935508">
      <w:pPr>
        <w:spacing w:line="360" w:lineRule="auto"/>
        <w:ind w:firstLine="420" w:firstLineChars="200"/>
        <w:rPr>
          <w:rFonts w:ascii="新宋体" w:hAnsi="新宋体" w:eastAsia="新宋体"/>
          <w:szCs w:val="21"/>
        </w:rPr>
      </w:pPr>
      <w:r>
        <w:rPr>
          <w:rFonts w:ascii="新宋体" w:hAnsi="新宋体" w:eastAsia="新宋体"/>
          <w:szCs w:val="21"/>
        </w:rPr>
        <w:t>投标供应商需承诺中标后负责为</w:t>
      </w:r>
      <w:r>
        <w:rPr>
          <w:rFonts w:hint="eastAsia" w:ascii="新宋体" w:hAnsi="新宋体" w:eastAsia="新宋体"/>
          <w:szCs w:val="21"/>
        </w:rPr>
        <w:t>增派</w:t>
      </w:r>
      <w:r>
        <w:rPr>
          <w:rFonts w:ascii="新宋体" w:hAnsi="新宋体" w:eastAsia="新宋体"/>
          <w:szCs w:val="21"/>
        </w:rPr>
        <w:t>的所有队员购买个人意外伤害保险，保额不少于</w:t>
      </w:r>
      <w:r>
        <w:rPr>
          <w:rFonts w:hint="eastAsia" w:ascii="新宋体" w:hAnsi="新宋体" w:eastAsia="新宋体"/>
          <w:szCs w:val="21"/>
        </w:rPr>
        <w:t>50</w:t>
      </w:r>
      <w:r>
        <w:rPr>
          <w:rFonts w:ascii="新宋体" w:hAnsi="新宋体" w:eastAsia="新宋体"/>
          <w:szCs w:val="21"/>
        </w:rPr>
        <w:t>万元/人/</w:t>
      </w:r>
      <w:r>
        <w:rPr>
          <w:rFonts w:hint="eastAsia" w:ascii="新宋体" w:hAnsi="新宋体" w:eastAsia="新宋体"/>
          <w:szCs w:val="21"/>
        </w:rPr>
        <w:t>60天</w:t>
      </w:r>
      <w:r>
        <w:rPr>
          <w:rFonts w:ascii="新宋体" w:hAnsi="新宋体" w:eastAsia="新宋体"/>
          <w:szCs w:val="21"/>
        </w:rPr>
        <w:t>。</w:t>
      </w:r>
      <w:r>
        <w:rPr>
          <w:rFonts w:ascii="新宋体" w:hAnsi="新宋体" w:eastAsia="新宋体"/>
          <w:b/>
          <w:szCs w:val="21"/>
          <w:highlight w:val="yellow"/>
        </w:rPr>
        <w:t>投标人须提供承诺函（承诺函格式</w:t>
      </w:r>
      <w:r>
        <w:rPr>
          <w:rFonts w:hint="eastAsia" w:ascii="新宋体" w:hAnsi="新宋体" w:eastAsia="新宋体"/>
          <w:b/>
          <w:szCs w:val="21"/>
          <w:highlight w:val="yellow"/>
        </w:rPr>
        <w:t>自拟，承诺为增派队员购买个人意外伤害保险，</w:t>
      </w:r>
      <w:r>
        <w:rPr>
          <w:rFonts w:ascii="新宋体" w:hAnsi="新宋体" w:eastAsia="新宋体"/>
          <w:b/>
          <w:szCs w:val="21"/>
          <w:highlight w:val="yellow"/>
        </w:rPr>
        <w:t>保额不少于</w:t>
      </w:r>
      <w:r>
        <w:rPr>
          <w:rFonts w:hint="eastAsia" w:ascii="新宋体" w:hAnsi="新宋体" w:eastAsia="新宋体"/>
          <w:b/>
          <w:szCs w:val="21"/>
          <w:highlight w:val="yellow"/>
        </w:rPr>
        <w:t>50</w:t>
      </w:r>
      <w:r>
        <w:rPr>
          <w:rFonts w:ascii="新宋体" w:hAnsi="新宋体" w:eastAsia="新宋体"/>
          <w:b/>
          <w:szCs w:val="21"/>
          <w:highlight w:val="yellow"/>
        </w:rPr>
        <w:t>万元/人/</w:t>
      </w:r>
      <w:r>
        <w:rPr>
          <w:rFonts w:hint="eastAsia" w:ascii="新宋体" w:hAnsi="新宋体" w:eastAsia="新宋体"/>
          <w:b/>
          <w:szCs w:val="21"/>
          <w:highlight w:val="yellow"/>
        </w:rPr>
        <w:t>60天</w:t>
      </w:r>
      <w:r>
        <w:rPr>
          <w:rFonts w:ascii="新宋体" w:hAnsi="新宋体" w:eastAsia="新宋体"/>
          <w:b/>
          <w:szCs w:val="21"/>
          <w:highlight w:val="yellow"/>
        </w:rPr>
        <w:t>），否则视为未实质性满足招标文件要求。</w:t>
      </w:r>
    </w:p>
    <w:p w14:paraId="417D011D">
      <w:pPr>
        <w:spacing w:line="360" w:lineRule="auto"/>
        <w:rPr>
          <w:rFonts w:ascii="新宋体" w:hAnsi="新宋体" w:eastAsia="新宋体"/>
          <w:szCs w:val="21"/>
        </w:rPr>
      </w:pPr>
      <w:r>
        <w:rPr>
          <w:rFonts w:ascii="新宋体" w:hAnsi="新宋体" w:eastAsia="新宋体"/>
          <w:color w:val="000000"/>
          <w:szCs w:val="21"/>
        </w:rPr>
        <w:t>（</w:t>
      </w:r>
      <w:r>
        <w:rPr>
          <w:rFonts w:hint="eastAsia" w:ascii="新宋体" w:hAnsi="新宋体" w:eastAsia="新宋体"/>
          <w:color w:val="000000"/>
          <w:szCs w:val="21"/>
        </w:rPr>
        <w:t>四</w:t>
      </w:r>
      <w:r>
        <w:rPr>
          <w:rFonts w:ascii="新宋体" w:hAnsi="新宋体" w:eastAsia="新宋体"/>
          <w:color w:val="000000"/>
          <w:szCs w:val="21"/>
        </w:rPr>
        <w:t>）</w:t>
      </w:r>
      <w:r>
        <w:rPr>
          <w:rFonts w:hint="eastAsia" w:ascii="新宋体" w:hAnsi="新宋体" w:eastAsia="新宋体"/>
          <w:color w:val="000000"/>
          <w:szCs w:val="21"/>
        </w:rPr>
        <w:t>增派要求</w:t>
      </w:r>
    </w:p>
    <w:p w14:paraId="14486CF3">
      <w:pPr>
        <w:spacing w:line="360" w:lineRule="auto"/>
        <w:ind w:firstLine="420" w:firstLineChars="200"/>
        <w:rPr>
          <w:rFonts w:ascii="新宋体" w:hAnsi="新宋体" w:eastAsia="新宋体"/>
          <w:b/>
          <w:szCs w:val="21"/>
        </w:rPr>
      </w:pPr>
      <w:r>
        <w:rPr>
          <w:rFonts w:ascii="新宋体" w:hAnsi="新宋体" w:eastAsia="新宋体"/>
          <w:szCs w:val="21"/>
        </w:rPr>
        <w:t>投标供应商需承诺中标后在</w:t>
      </w:r>
      <w:r>
        <w:rPr>
          <w:rFonts w:hint="eastAsia" w:ascii="新宋体" w:hAnsi="新宋体" w:eastAsia="新宋体"/>
          <w:szCs w:val="21"/>
        </w:rPr>
        <w:t>招标单位提出应急增派需求后</w:t>
      </w:r>
      <w:r>
        <w:rPr>
          <w:rFonts w:ascii="新宋体" w:hAnsi="新宋体" w:eastAsia="新宋体"/>
          <w:szCs w:val="21"/>
        </w:rPr>
        <w:t>，</w:t>
      </w:r>
      <w:r>
        <w:rPr>
          <w:rFonts w:hint="eastAsia" w:ascii="新宋体" w:hAnsi="新宋体" w:eastAsia="新宋体"/>
          <w:szCs w:val="21"/>
        </w:rPr>
        <w:t>原则上</w:t>
      </w:r>
      <w:r>
        <w:rPr>
          <w:rFonts w:ascii="新宋体" w:hAnsi="新宋体" w:eastAsia="新宋体"/>
          <w:szCs w:val="21"/>
        </w:rPr>
        <w:t>在</w:t>
      </w:r>
      <w:r>
        <w:rPr>
          <w:rFonts w:hint="eastAsia" w:ascii="新宋体" w:hAnsi="新宋体" w:eastAsia="新宋体"/>
          <w:szCs w:val="21"/>
        </w:rPr>
        <w:t>24小时</w:t>
      </w:r>
      <w:r>
        <w:rPr>
          <w:rFonts w:ascii="新宋体" w:hAnsi="新宋体" w:eastAsia="新宋体"/>
          <w:szCs w:val="21"/>
        </w:rPr>
        <w:t>内调派</w:t>
      </w:r>
      <w:r>
        <w:rPr>
          <w:rFonts w:hint="eastAsia" w:ascii="新宋体" w:hAnsi="新宋体" w:eastAsia="新宋体"/>
          <w:szCs w:val="21"/>
        </w:rPr>
        <w:t>符合招标文件及合同中人员要求的应急安保力量至指定公园</w:t>
      </w:r>
      <w:r>
        <w:rPr>
          <w:rFonts w:ascii="新宋体" w:hAnsi="新宋体" w:eastAsia="新宋体"/>
          <w:szCs w:val="21"/>
        </w:rPr>
        <w:t>；</w:t>
      </w:r>
      <w:r>
        <w:rPr>
          <w:rFonts w:hint="eastAsia"/>
        </w:rPr>
        <w:t>整个项目最高不得超过1370</w:t>
      </w:r>
      <w:r>
        <w:rPr>
          <w:rFonts w:hint="eastAsia" w:ascii="新宋体" w:hAnsi="新宋体" w:eastAsia="新宋体"/>
          <w:szCs w:val="21"/>
        </w:rPr>
        <w:t>人次。</w:t>
      </w:r>
      <w:r>
        <w:rPr>
          <w:rFonts w:ascii="新宋体" w:hAnsi="新宋体" w:eastAsia="新宋体"/>
          <w:b/>
          <w:szCs w:val="21"/>
          <w:highlight w:val="yellow"/>
        </w:rPr>
        <w:t>投标人须提供承诺函（承诺函格式</w:t>
      </w:r>
      <w:r>
        <w:rPr>
          <w:rFonts w:hint="eastAsia" w:ascii="新宋体" w:hAnsi="新宋体" w:eastAsia="新宋体"/>
          <w:b/>
          <w:szCs w:val="21"/>
          <w:highlight w:val="yellow"/>
        </w:rPr>
        <w:t>自拟</w:t>
      </w:r>
      <w:r>
        <w:rPr>
          <w:rFonts w:ascii="新宋体" w:hAnsi="新宋体" w:eastAsia="新宋体"/>
          <w:b/>
          <w:szCs w:val="21"/>
          <w:highlight w:val="yellow"/>
        </w:rPr>
        <w:t>），否则视为未实质性满足招标文件要求。</w:t>
      </w:r>
    </w:p>
    <w:p w14:paraId="4FD50989">
      <w:pPr>
        <w:rPr>
          <w:rFonts w:ascii="新宋体" w:hAnsi="新宋体" w:eastAsia="新宋体"/>
          <w:b/>
        </w:rPr>
      </w:pPr>
    </w:p>
    <w:p w14:paraId="51CC0B61">
      <w:pPr>
        <w:pStyle w:val="3"/>
        <w:rPr>
          <w:rFonts w:ascii="新宋体" w:hAnsi="新宋体" w:eastAsia="新宋体"/>
          <w:kern w:val="44"/>
          <w:szCs w:val="28"/>
        </w:rPr>
      </w:pPr>
      <w:r>
        <w:rPr>
          <w:rFonts w:hint="eastAsia" w:ascii="新宋体" w:hAnsi="新宋体" w:eastAsia="新宋体"/>
          <w:kern w:val="44"/>
          <w:szCs w:val="28"/>
        </w:rPr>
        <w:t>五、项目商务要求</w:t>
      </w:r>
    </w:p>
    <w:p w14:paraId="6E2969EE">
      <w:pPr>
        <w:spacing w:line="360" w:lineRule="auto"/>
        <w:rPr>
          <w:u w:val="single"/>
        </w:rPr>
      </w:pPr>
      <w:r>
        <w:rPr>
          <w:rFonts w:hint="eastAsia"/>
        </w:rPr>
        <w:t>（一）服务期限：合同签订之日起一年。</w:t>
      </w:r>
    </w:p>
    <w:p w14:paraId="4B631F01">
      <w:pPr>
        <w:spacing w:line="360" w:lineRule="auto"/>
        <w:rPr>
          <w:color w:val="000000"/>
          <w:u w:val="single"/>
        </w:rPr>
      </w:pPr>
      <w:r>
        <w:rPr>
          <w:rFonts w:hint="eastAsia"/>
          <w:color w:val="000000"/>
        </w:rPr>
        <w:t>（二）付款方式：</w:t>
      </w:r>
      <w:r>
        <w:rPr>
          <w:color w:val="000000"/>
        </w:rPr>
        <w:t>预付款30％，</w:t>
      </w:r>
      <w:r>
        <w:rPr>
          <w:rFonts w:hint="eastAsia"/>
          <w:color w:val="000000"/>
        </w:rPr>
        <w:t>每次增派任务结束后经公园验收人员要求、装备要求、保险及包干费使用情况，扣除违反合同事项金额后，经甲乙双方确认核实后，采购单位收到发票15个工作日内支付。</w:t>
      </w:r>
    </w:p>
    <w:p w14:paraId="160E051E">
      <w:pPr>
        <w:spacing w:line="360" w:lineRule="auto"/>
        <w:rPr>
          <w:color w:val="000000"/>
        </w:rPr>
      </w:pPr>
      <w:r>
        <w:rPr>
          <w:rFonts w:hint="eastAsia"/>
          <w:color w:val="000000"/>
        </w:rPr>
        <w:t>（三）质量考核验收标准及违约金</w:t>
      </w:r>
    </w:p>
    <w:p w14:paraId="05B1113E">
      <w:pPr>
        <w:spacing w:line="360" w:lineRule="auto"/>
        <w:ind w:firstLine="420" w:firstLineChars="200"/>
        <w:rPr>
          <w:color w:val="000000"/>
        </w:rPr>
      </w:pPr>
      <w:r>
        <w:rPr>
          <w:rFonts w:hint="eastAsia"/>
          <w:color w:val="000000"/>
        </w:rPr>
        <w:t>1.质量考核验收标准：详见《深圳市公园管理中心应急增派安保人员管理考核表》、《深圳市公园管理中心安保人员优质服务岗位规范》及项目合同。</w:t>
      </w:r>
    </w:p>
    <w:p w14:paraId="753D210B">
      <w:pPr>
        <w:spacing w:line="360" w:lineRule="auto"/>
        <w:ind w:firstLine="420" w:firstLineChars="200"/>
        <w:rPr>
          <w:rFonts w:ascii="宋体" w:hAnsi="宋体" w:cs="宋体"/>
          <w:color w:val="000000"/>
          <w:kern w:val="0"/>
          <w:szCs w:val="21"/>
          <w:highlight w:val="yellow"/>
        </w:rPr>
      </w:pPr>
      <w:r>
        <w:rPr>
          <w:rFonts w:hint="eastAsia"/>
          <w:color w:val="000000"/>
        </w:rPr>
        <w:t>2.违约金：以《深圳市公园管理中心应急增派安保人员管理考核表》扣罚标准及服务合同违约扣罚标准执行。</w:t>
      </w:r>
    </w:p>
    <w:p w14:paraId="41235CCE">
      <w:pPr>
        <w:spacing w:line="360" w:lineRule="auto"/>
        <w:ind w:firstLine="2310" w:firstLineChars="1100"/>
        <w:rPr>
          <w:rFonts w:ascii="宋体" w:hAnsi="宋体" w:cs="宋体"/>
          <w:color w:val="000000"/>
          <w:kern w:val="0"/>
          <w:szCs w:val="21"/>
        </w:rPr>
      </w:pPr>
      <w:r>
        <w:rPr>
          <w:rFonts w:hint="eastAsia"/>
          <w:color w:val="000000"/>
        </w:rPr>
        <w:t>《深圳市公园管理中心应急增派安保人员管理考核表》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1291"/>
        <w:gridCol w:w="6231"/>
      </w:tblGrid>
      <w:tr w14:paraId="3FA7C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5" w:type="dxa"/>
            <w:vAlign w:val="center"/>
          </w:tcPr>
          <w:p w14:paraId="44441203">
            <w:pPr>
              <w:widowControl/>
              <w:spacing w:line="310" w:lineRule="exact"/>
              <w:jc w:val="center"/>
              <w:rPr>
                <w:rFonts w:ascii="宋体" w:cs="宋体"/>
                <w:b/>
                <w:color w:val="000000"/>
                <w:kern w:val="0"/>
                <w:szCs w:val="21"/>
              </w:rPr>
            </w:pPr>
            <w:r>
              <w:rPr>
                <w:rFonts w:hint="eastAsia" w:ascii="宋体" w:hAnsi="宋体" w:cs="宋体"/>
                <w:b/>
                <w:color w:val="000000"/>
                <w:kern w:val="0"/>
                <w:szCs w:val="21"/>
              </w:rPr>
              <w:t>项目</w:t>
            </w:r>
          </w:p>
        </w:tc>
        <w:tc>
          <w:tcPr>
            <w:tcW w:w="1291" w:type="dxa"/>
            <w:vAlign w:val="center"/>
          </w:tcPr>
          <w:p w14:paraId="6620C9E8">
            <w:pPr>
              <w:widowControl/>
              <w:spacing w:line="310" w:lineRule="exact"/>
              <w:jc w:val="center"/>
              <w:rPr>
                <w:rFonts w:ascii="宋体" w:cs="宋体"/>
                <w:b/>
                <w:color w:val="000000"/>
                <w:kern w:val="0"/>
                <w:szCs w:val="21"/>
              </w:rPr>
            </w:pPr>
            <w:r>
              <w:rPr>
                <w:rFonts w:hint="eastAsia" w:ascii="宋体" w:hAnsi="宋体" w:cs="宋体"/>
                <w:b/>
                <w:color w:val="000000"/>
                <w:kern w:val="0"/>
                <w:szCs w:val="21"/>
              </w:rPr>
              <w:t>检查说明</w:t>
            </w:r>
          </w:p>
        </w:tc>
        <w:tc>
          <w:tcPr>
            <w:tcW w:w="6231" w:type="dxa"/>
            <w:vAlign w:val="center"/>
          </w:tcPr>
          <w:p w14:paraId="6ADA4A10">
            <w:pPr>
              <w:widowControl/>
              <w:spacing w:line="310" w:lineRule="exact"/>
              <w:jc w:val="center"/>
              <w:rPr>
                <w:rFonts w:ascii="宋体" w:cs="宋体"/>
                <w:b/>
                <w:color w:val="000000"/>
                <w:kern w:val="0"/>
                <w:szCs w:val="21"/>
              </w:rPr>
            </w:pPr>
            <w:r>
              <w:rPr>
                <w:rFonts w:hint="eastAsia" w:ascii="宋体" w:hAnsi="宋体" w:cs="宋体"/>
                <w:b/>
                <w:color w:val="000000"/>
                <w:kern w:val="0"/>
                <w:szCs w:val="21"/>
              </w:rPr>
              <w:t>检查办法</w:t>
            </w:r>
          </w:p>
        </w:tc>
      </w:tr>
      <w:tr w14:paraId="7EF2E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5" w:type="dxa"/>
            <w:vAlign w:val="center"/>
          </w:tcPr>
          <w:p w14:paraId="48ABAE19">
            <w:pPr>
              <w:widowControl/>
              <w:spacing w:line="310" w:lineRule="exact"/>
              <w:jc w:val="center"/>
              <w:rPr>
                <w:rFonts w:ascii="宋体" w:hAnsi="宋体" w:cs="宋体"/>
                <w:b/>
                <w:color w:val="000000"/>
                <w:kern w:val="0"/>
                <w:szCs w:val="21"/>
              </w:rPr>
            </w:pPr>
            <w:r>
              <w:rPr>
                <w:rFonts w:hint="eastAsia" w:ascii="宋体" w:hAnsi="宋体" w:cs="宋体"/>
                <w:b/>
                <w:color w:val="000000"/>
                <w:kern w:val="0"/>
                <w:szCs w:val="21"/>
              </w:rPr>
              <w:t>工作要求</w:t>
            </w:r>
          </w:p>
        </w:tc>
        <w:tc>
          <w:tcPr>
            <w:tcW w:w="1291" w:type="dxa"/>
            <w:vAlign w:val="center"/>
          </w:tcPr>
          <w:p w14:paraId="01DC27CC">
            <w:pPr>
              <w:widowControl/>
              <w:spacing w:line="310" w:lineRule="exact"/>
              <w:jc w:val="center"/>
              <w:rPr>
                <w:rFonts w:ascii="宋体" w:hAnsi="宋体" w:cs="宋体"/>
                <w:color w:val="000000"/>
                <w:kern w:val="0"/>
                <w:szCs w:val="21"/>
              </w:rPr>
            </w:pPr>
            <w:r>
              <w:rPr>
                <w:rFonts w:hint="eastAsia" w:ascii="宋体" w:hAnsi="宋体" w:cs="宋体"/>
                <w:color w:val="000000"/>
                <w:kern w:val="0"/>
                <w:szCs w:val="21"/>
              </w:rPr>
              <w:t>服从指挥和调度</w:t>
            </w:r>
          </w:p>
        </w:tc>
        <w:tc>
          <w:tcPr>
            <w:tcW w:w="6231" w:type="dxa"/>
            <w:vAlign w:val="center"/>
          </w:tcPr>
          <w:p w14:paraId="6A3203D6">
            <w:pPr>
              <w:rPr>
                <w:rFonts w:ascii="宋体" w:hAnsi="宋体" w:cs="宋体"/>
                <w:b/>
                <w:color w:val="000000"/>
                <w:kern w:val="0"/>
                <w:szCs w:val="21"/>
              </w:rPr>
            </w:pPr>
            <w:r>
              <w:rPr>
                <w:rFonts w:hint="eastAsia"/>
                <w:color w:val="000000"/>
              </w:rPr>
              <w:t>实施保安服务过程中，中标单位须服从采购单位相关公园的指挥和合理调整。出现不服从指挥和调整的，公园验收上报后，扣罚服务费用200元/人次。</w:t>
            </w:r>
          </w:p>
        </w:tc>
      </w:tr>
      <w:tr w14:paraId="3C7A9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Align w:val="center"/>
          </w:tcPr>
          <w:p w14:paraId="2345E1CF">
            <w:pPr>
              <w:widowControl/>
              <w:spacing w:line="310" w:lineRule="exact"/>
              <w:jc w:val="center"/>
              <w:rPr>
                <w:rFonts w:ascii="宋体" w:cs="宋体"/>
                <w:b/>
                <w:color w:val="000000"/>
                <w:kern w:val="0"/>
                <w:szCs w:val="21"/>
              </w:rPr>
            </w:pPr>
            <w:r>
              <w:rPr>
                <w:rFonts w:hint="eastAsia" w:ascii="宋体" w:hAnsi="宋体" w:cs="宋体"/>
                <w:b/>
                <w:color w:val="000000"/>
                <w:kern w:val="0"/>
                <w:szCs w:val="21"/>
              </w:rPr>
              <w:t>持证上岗</w:t>
            </w:r>
          </w:p>
        </w:tc>
        <w:tc>
          <w:tcPr>
            <w:tcW w:w="1291" w:type="dxa"/>
            <w:vAlign w:val="center"/>
          </w:tcPr>
          <w:p w14:paraId="23F498A1">
            <w:pPr>
              <w:widowControl/>
              <w:spacing w:line="310" w:lineRule="exact"/>
              <w:jc w:val="center"/>
              <w:rPr>
                <w:rFonts w:ascii="宋体" w:cs="宋体"/>
                <w:color w:val="000000"/>
                <w:kern w:val="0"/>
                <w:szCs w:val="21"/>
              </w:rPr>
            </w:pPr>
            <w:r>
              <w:rPr>
                <w:rFonts w:hint="eastAsia" w:ascii="宋体" w:hAnsi="宋体" w:cs="宋体"/>
                <w:color w:val="000000"/>
                <w:kern w:val="0"/>
                <w:szCs w:val="21"/>
              </w:rPr>
              <w:t>持证上岗</w:t>
            </w:r>
          </w:p>
        </w:tc>
        <w:tc>
          <w:tcPr>
            <w:tcW w:w="6231" w:type="dxa"/>
            <w:vAlign w:val="center"/>
          </w:tcPr>
          <w:p w14:paraId="40C33164">
            <w:pPr>
              <w:widowControl/>
              <w:spacing w:line="310" w:lineRule="exact"/>
              <w:rPr>
                <w:rFonts w:ascii="宋体" w:cs="宋体"/>
                <w:color w:val="000000"/>
                <w:kern w:val="0"/>
                <w:szCs w:val="21"/>
              </w:rPr>
            </w:pPr>
            <w:r>
              <w:rPr>
                <w:rFonts w:hint="eastAsia" w:ascii="宋体" w:hAnsi="宋体" w:cs="宋体"/>
                <w:color w:val="000000"/>
                <w:kern w:val="0"/>
                <w:szCs w:val="21"/>
              </w:rPr>
              <w:t>执行招标</w:t>
            </w:r>
            <w:r>
              <w:rPr>
                <w:rFonts w:hint="eastAsia"/>
                <w:color w:val="000000"/>
              </w:rPr>
              <w:t>单位任务时被公安机关作出有关未持保安员证上岗的行政处罚的，1次扣20000元；保安员未持保安员证上岗的，1人次扣1000元；证件过期的，1人次扣500元。</w:t>
            </w:r>
          </w:p>
        </w:tc>
      </w:tr>
      <w:tr w14:paraId="6747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Align w:val="center"/>
          </w:tcPr>
          <w:p w14:paraId="0E727D08">
            <w:pPr>
              <w:widowControl/>
              <w:spacing w:line="310" w:lineRule="exact"/>
              <w:jc w:val="center"/>
              <w:rPr>
                <w:rFonts w:ascii="宋体" w:cs="宋体"/>
                <w:b/>
                <w:color w:val="000000"/>
                <w:kern w:val="0"/>
                <w:szCs w:val="21"/>
              </w:rPr>
            </w:pPr>
            <w:r>
              <w:rPr>
                <w:rFonts w:hint="eastAsia" w:ascii="宋体" w:hAnsi="宋体" w:cs="宋体"/>
                <w:b/>
                <w:color w:val="000000"/>
                <w:kern w:val="0"/>
                <w:szCs w:val="21"/>
              </w:rPr>
              <w:t>人员要求</w:t>
            </w:r>
          </w:p>
        </w:tc>
        <w:tc>
          <w:tcPr>
            <w:tcW w:w="1291" w:type="dxa"/>
            <w:vAlign w:val="center"/>
          </w:tcPr>
          <w:p w14:paraId="2197EFB5">
            <w:pPr>
              <w:widowControl/>
              <w:spacing w:line="310" w:lineRule="exact"/>
              <w:jc w:val="center"/>
              <w:rPr>
                <w:rFonts w:ascii="宋体" w:cs="宋体"/>
                <w:color w:val="000000"/>
                <w:kern w:val="0"/>
                <w:szCs w:val="21"/>
              </w:rPr>
            </w:pPr>
            <w:r>
              <w:rPr>
                <w:rFonts w:hint="eastAsia" w:ascii="宋体" w:hAnsi="宋体" w:cs="宋体"/>
                <w:color w:val="000000"/>
                <w:kern w:val="0"/>
                <w:szCs w:val="21"/>
              </w:rPr>
              <w:t>人员不符要求</w:t>
            </w:r>
          </w:p>
        </w:tc>
        <w:tc>
          <w:tcPr>
            <w:tcW w:w="6231" w:type="dxa"/>
            <w:vAlign w:val="center"/>
          </w:tcPr>
          <w:p w14:paraId="3BD69B31">
            <w:pPr>
              <w:widowControl/>
              <w:spacing w:line="310" w:lineRule="exact"/>
              <w:rPr>
                <w:rFonts w:ascii="宋体" w:cs="宋体"/>
                <w:color w:val="000000"/>
                <w:kern w:val="0"/>
                <w:szCs w:val="21"/>
              </w:rPr>
            </w:pPr>
            <w:r>
              <w:rPr>
                <w:rFonts w:hint="eastAsia" w:ascii="宋体" w:hAnsi="宋体" w:cs="宋体"/>
                <w:color w:val="000000"/>
                <w:kern w:val="0"/>
                <w:szCs w:val="21"/>
              </w:rPr>
              <w:t>中标企业派遣的应急保安人员不符合招标文件及合同对人员要求的，公园有权要求进行更换，公园验收上报后，扣罚服务费500元/人次。</w:t>
            </w:r>
          </w:p>
        </w:tc>
      </w:tr>
      <w:tr w14:paraId="2C319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restart"/>
            <w:vAlign w:val="center"/>
          </w:tcPr>
          <w:p w14:paraId="0AA11417">
            <w:pPr>
              <w:widowControl/>
              <w:spacing w:line="310" w:lineRule="exact"/>
              <w:jc w:val="center"/>
              <w:rPr>
                <w:rFonts w:ascii="宋体" w:cs="宋体"/>
                <w:color w:val="000000"/>
                <w:kern w:val="0"/>
                <w:szCs w:val="21"/>
              </w:rPr>
            </w:pPr>
            <w:r>
              <w:rPr>
                <w:rFonts w:hint="eastAsia" w:ascii="宋体" w:hAnsi="宋体" w:cs="宋体"/>
                <w:b/>
                <w:color w:val="000000"/>
                <w:kern w:val="0"/>
                <w:szCs w:val="21"/>
              </w:rPr>
              <w:t>上岗要求</w:t>
            </w:r>
          </w:p>
        </w:tc>
        <w:tc>
          <w:tcPr>
            <w:tcW w:w="1291" w:type="dxa"/>
            <w:vAlign w:val="center"/>
          </w:tcPr>
          <w:p w14:paraId="5F0F5B6D">
            <w:pPr>
              <w:widowControl/>
              <w:spacing w:line="310" w:lineRule="exact"/>
              <w:jc w:val="center"/>
              <w:rPr>
                <w:rFonts w:ascii="宋体" w:cs="宋体"/>
                <w:color w:val="000000"/>
                <w:kern w:val="0"/>
                <w:szCs w:val="21"/>
              </w:rPr>
            </w:pPr>
            <w:r>
              <w:rPr>
                <w:rFonts w:hint="eastAsia" w:ascii="宋体" w:hAnsi="宋体" w:cs="宋体"/>
                <w:color w:val="000000"/>
                <w:kern w:val="0"/>
                <w:szCs w:val="21"/>
              </w:rPr>
              <w:t>投诉处理</w:t>
            </w:r>
          </w:p>
        </w:tc>
        <w:tc>
          <w:tcPr>
            <w:tcW w:w="6231" w:type="dxa"/>
            <w:vAlign w:val="center"/>
          </w:tcPr>
          <w:p w14:paraId="08FF26E2">
            <w:pPr>
              <w:widowControl/>
              <w:spacing w:line="310" w:lineRule="exact"/>
              <w:jc w:val="left"/>
              <w:rPr>
                <w:rFonts w:ascii="宋体" w:cs="宋体"/>
                <w:color w:val="000000"/>
                <w:kern w:val="0"/>
                <w:szCs w:val="21"/>
              </w:rPr>
            </w:pPr>
            <w:r>
              <w:rPr>
                <w:rFonts w:hint="eastAsia" w:ascii="宋体" w:hAnsi="宋体" w:cs="宋体"/>
                <w:color w:val="000000"/>
                <w:kern w:val="0"/>
                <w:szCs w:val="21"/>
              </w:rPr>
              <w:t>在执行招标单位任务过程中，增派的安保队员由于行为、语言不当以及礼节礼貌问题，遭市民游客投诉的，经招标单位查实属于有效投诉的，</w:t>
            </w:r>
            <w:r>
              <w:rPr>
                <w:rFonts w:ascii="宋体" w:hAnsi="宋体" w:cs="宋体"/>
                <w:color w:val="000000"/>
                <w:kern w:val="0"/>
                <w:szCs w:val="21"/>
              </w:rPr>
              <w:t>1</w:t>
            </w:r>
            <w:r>
              <w:rPr>
                <w:rFonts w:hint="eastAsia" w:ascii="宋体" w:hAnsi="宋体" w:cs="宋体"/>
                <w:color w:val="000000"/>
                <w:kern w:val="0"/>
                <w:szCs w:val="21"/>
              </w:rPr>
              <w:t>次扣罚5000元。</w:t>
            </w:r>
          </w:p>
        </w:tc>
      </w:tr>
      <w:tr w14:paraId="14891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Merge w:val="continue"/>
            <w:vAlign w:val="center"/>
          </w:tcPr>
          <w:p w14:paraId="2023DBC0">
            <w:pPr>
              <w:spacing w:line="310" w:lineRule="exact"/>
              <w:rPr>
                <w:rFonts w:ascii="宋体" w:cs="宋体"/>
                <w:b/>
                <w:color w:val="000000"/>
                <w:kern w:val="0"/>
                <w:szCs w:val="21"/>
              </w:rPr>
            </w:pPr>
          </w:p>
        </w:tc>
        <w:tc>
          <w:tcPr>
            <w:tcW w:w="1291" w:type="dxa"/>
            <w:vAlign w:val="center"/>
          </w:tcPr>
          <w:p w14:paraId="4BED0823">
            <w:pPr>
              <w:widowControl/>
              <w:spacing w:line="310" w:lineRule="exact"/>
              <w:jc w:val="center"/>
              <w:rPr>
                <w:rFonts w:ascii="宋体" w:cs="宋体"/>
                <w:color w:val="000000"/>
                <w:kern w:val="0"/>
                <w:szCs w:val="21"/>
              </w:rPr>
            </w:pPr>
            <w:r>
              <w:rPr>
                <w:rFonts w:hint="eastAsia" w:ascii="宋体" w:cs="宋体"/>
                <w:color w:val="000000"/>
                <w:kern w:val="0"/>
                <w:szCs w:val="21"/>
              </w:rPr>
              <w:t>配套装备要求</w:t>
            </w:r>
          </w:p>
        </w:tc>
        <w:tc>
          <w:tcPr>
            <w:tcW w:w="6231" w:type="dxa"/>
            <w:vAlign w:val="center"/>
          </w:tcPr>
          <w:p w14:paraId="41FACB15">
            <w:pPr>
              <w:widowControl/>
              <w:spacing w:line="310" w:lineRule="exact"/>
              <w:jc w:val="left"/>
              <w:rPr>
                <w:rFonts w:ascii="宋体" w:cs="宋体"/>
                <w:color w:val="000000"/>
                <w:kern w:val="0"/>
                <w:szCs w:val="21"/>
              </w:rPr>
            </w:pPr>
            <w:r>
              <w:rPr>
                <w:rFonts w:hint="eastAsia" w:ascii="宋体" w:hAnsi="宋体" w:cs="Courier New"/>
                <w:color w:val="000000"/>
                <w:szCs w:val="21"/>
              </w:rPr>
              <w:t>增派的安保队员未配置招标单位要求的安保配套设备的（包括但不限于对讲机、肩灯、口哨、警棍、盾牌、丁字棍、钢叉等基本安保器材装备），扣罚500元</w:t>
            </w:r>
            <w:r>
              <w:rPr>
                <w:rFonts w:hint="eastAsia" w:ascii="宋体" w:hAnsi="宋体" w:cs="宋体"/>
                <w:color w:val="000000"/>
                <w:kern w:val="0"/>
                <w:szCs w:val="21"/>
              </w:rPr>
              <w:t>/人次。未配置</w:t>
            </w:r>
            <w:r>
              <w:rPr>
                <w:rFonts w:hint="eastAsia" w:ascii="宋体" w:hAnsi="宋体" w:cs="Courier New"/>
                <w:color w:val="000000"/>
                <w:szCs w:val="21"/>
              </w:rPr>
              <w:t>招标单位要求的抢险配套装备的（包括但不限于雨靴、分体式雨衣）等装备，扣罚200元</w:t>
            </w:r>
            <w:r>
              <w:rPr>
                <w:rFonts w:hint="eastAsia" w:ascii="宋体" w:hAnsi="宋体" w:cs="宋体"/>
                <w:color w:val="000000"/>
                <w:kern w:val="0"/>
                <w:szCs w:val="21"/>
              </w:rPr>
              <w:t>/人次。</w:t>
            </w:r>
          </w:p>
        </w:tc>
      </w:tr>
    </w:tbl>
    <w:p w14:paraId="3C81400B">
      <w:pPr>
        <w:pStyle w:val="3"/>
        <w:rPr>
          <w:rFonts w:ascii="新宋体" w:hAnsi="新宋体" w:eastAsia="新宋体"/>
          <w:kern w:val="44"/>
          <w:szCs w:val="28"/>
        </w:rPr>
      </w:pPr>
      <w:r>
        <w:rPr>
          <w:rFonts w:hint="eastAsia" w:ascii="新宋体" w:hAnsi="新宋体" w:eastAsia="新宋体"/>
          <w:kern w:val="44"/>
          <w:szCs w:val="28"/>
        </w:rPr>
        <w:t>六、投标报价</w:t>
      </w:r>
    </w:p>
    <w:p w14:paraId="7FB91E0B">
      <w:pPr>
        <w:spacing w:line="360" w:lineRule="auto"/>
        <w:rPr>
          <w:rFonts w:ascii="新宋体" w:hAnsi="新宋体" w:eastAsia="新宋体" w:cs="宋体"/>
          <w:szCs w:val="21"/>
        </w:rPr>
      </w:pPr>
      <w:r>
        <w:rPr>
          <w:rFonts w:hint="eastAsia" w:ascii="新宋体" w:hAnsi="新宋体" w:eastAsia="新宋体" w:cs="宋体"/>
          <w:szCs w:val="21"/>
        </w:rPr>
        <w:t>1.本项目服务费采用包干制，应包括保安人员餐费、安保器材费、交通费、服务、设备、培训、福利、因人员伤亡产生的赔偿等所有费用。</w:t>
      </w:r>
    </w:p>
    <w:p w14:paraId="5DF5CA7D">
      <w:pPr>
        <w:spacing w:line="360" w:lineRule="auto"/>
        <w:rPr>
          <w:rFonts w:ascii="新宋体" w:hAnsi="新宋体" w:eastAsia="新宋体" w:cs="宋体"/>
          <w:szCs w:val="21"/>
        </w:rPr>
      </w:pPr>
      <w:r>
        <w:rPr>
          <w:rFonts w:hint="eastAsia" w:ascii="新宋体" w:hAnsi="新宋体" w:eastAsia="新宋体" w:cs="宋体"/>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277C351">
      <w:pPr>
        <w:spacing w:line="360" w:lineRule="auto"/>
        <w:rPr>
          <w:rFonts w:ascii="新宋体" w:hAnsi="新宋体" w:eastAsia="新宋体" w:cs="宋体"/>
          <w:szCs w:val="21"/>
        </w:rPr>
      </w:pPr>
      <w:r>
        <w:rPr>
          <w:rFonts w:hint="eastAsia" w:ascii="新宋体" w:hAnsi="新宋体" w:eastAsia="新宋体" w:cs="宋体"/>
          <w:szCs w:val="21"/>
        </w:rPr>
        <w:t>3.投标人应充分了解市属公园的位置、情况、道路及任何其它足以影响投标报价的情况，任何因忽视或误解项目情况而导致的索赔或服务期限延长申请将不获批准。</w:t>
      </w:r>
    </w:p>
    <w:p w14:paraId="3FE1614B">
      <w:pPr>
        <w:spacing w:line="360" w:lineRule="auto"/>
        <w:rPr>
          <w:rFonts w:ascii="新宋体" w:hAnsi="新宋体" w:eastAsia="新宋体" w:cs="宋体"/>
          <w:szCs w:val="21"/>
        </w:rPr>
      </w:pPr>
      <w:r>
        <w:rPr>
          <w:rFonts w:hint="eastAsia" w:ascii="新宋体" w:hAnsi="新宋体" w:eastAsia="新宋体" w:cs="宋体"/>
          <w:szCs w:val="21"/>
        </w:rPr>
        <w:t>4.投标人不得期望通过索赔等方式获取补偿，否则，除可能遭到拒绝外，还可能将被作为不良行为记录在案，并可能影响其以后参加政府采购的项目投标。各投标人在投标报价时，应充分考虑投标报价的风险。</w:t>
      </w:r>
    </w:p>
    <w:p w14:paraId="3B467BAA">
      <w:pPr>
        <w:pStyle w:val="7"/>
        <w:spacing w:before="60" w:beforeLines="25" w:after="60" w:afterLines="25"/>
        <w:ind w:firstLine="392" w:firstLineChars="187"/>
        <w:rPr>
          <w:rFonts w:ascii="新宋体" w:hAnsi="新宋体" w:eastAsia="新宋体"/>
          <w:szCs w:val="21"/>
        </w:rPr>
      </w:pPr>
    </w:p>
    <w:p w14:paraId="1B995541">
      <w:pPr>
        <w:pStyle w:val="7"/>
        <w:spacing w:before="60" w:beforeLines="25" w:after="60" w:afterLines="25"/>
        <w:ind w:firstLine="392" w:firstLineChars="187"/>
        <w:rPr>
          <w:rFonts w:ascii="新宋体" w:hAnsi="新宋体" w:eastAsia="新宋体"/>
          <w:szCs w:val="21"/>
        </w:rPr>
      </w:pPr>
    </w:p>
    <w:p w14:paraId="217FE191">
      <w:pPr>
        <w:pStyle w:val="7"/>
        <w:spacing w:before="60" w:beforeLines="25" w:after="60" w:afterLines="25"/>
        <w:ind w:firstLine="392" w:firstLineChars="187"/>
        <w:rPr>
          <w:rFonts w:ascii="新宋体" w:hAnsi="新宋体" w:eastAsia="新宋体"/>
          <w:szCs w:val="21"/>
        </w:rPr>
      </w:pPr>
    </w:p>
    <w:p w14:paraId="6B1BE999">
      <w:pPr>
        <w:pStyle w:val="7"/>
        <w:spacing w:before="60" w:beforeLines="25" w:after="60" w:afterLines="25"/>
        <w:ind w:firstLine="392" w:firstLineChars="187"/>
        <w:rPr>
          <w:rFonts w:ascii="新宋体" w:hAnsi="新宋体" w:eastAsia="新宋体"/>
          <w:szCs w:val="21"/>
        </w:rPr>
      </w:pPr>
    </w:p>
    <w:p w14:paraId="15529385">
      <w:pPr>
        <w:pStyle w:val="7"/>
        <w:spacing w:before="60" w:beforeLines="25" w:after="60" w:afterLines="25"/>
        <w:ind w:firstLine="392" w:firstLineChars="187"/>
        <w:rPr>
          <w:rFonts w:ascii="新宋体" w:hAnsi="新宋体" w:eastAsia="新宋体"/>
          <w:szCs w:val="21"/>
        </w:rPr>
      </w:pPr>
    </w:p>
    <w:p w14:paraId="76B38860">
      <w:pPr>
        <w:pStyle w:val="7"/>
        <w:spacing w:before="60" w:beforeLines="25" w:after="60" w:afterLines="25"/>
        <w:ind w:firstLine="392" w:firstLineChars="187"/>
        <w:rPr>
          <w:rFonts w:ascii="新宋体" w:hAnsi="新宋体" w:eastAsia="新宋体"/>
          <w:szCs w:val="21"/>
        </w:rPr>
      </w:pPr>
    </w:p>
    <w:p w14:paraId="0C69EF63">
      <w:pPr>
        <w:pStyle w:val="7"/>
        <w:spacing w:before="60" w:beforeLines="25" w:after="60" w:afterLines="25"/>
        <w:ind w:firstLine="392" w:firstLineChars="187"/>
        <w:rPr>
          <w:rFonts w:ascii="新宋体" w:hAnsi="新宋体" w:eastAsia="新宋体"/>
          <w:szCs w:val="21"/>
        </w:rPr>
      </w:pPr>
    </w:p>
    <w:p w14:paraId="50355DE7">
      <w:pPr>
        <w:pStyle w:val="7"/>
        <w:spacing w:before="60" w:beforeLines="25" w:after="60" w:afterLines="25"/>
        <w:ind w:firstLine="392" w:firstLineChars="187"/>
        <w:rPr>
          <w:rFonts w:ascii="新宋体" w:hAnsi="新宋体" w:eastAsia="新宋体"/>
          <w:szCs w:val="21"/>
        </w:rPr>
      </w:pPr>
    </w:p>
    <w:p w14:paraId="3580B0E8">
      <w:pPr>
        <w:pStyle w:val="7"/>
        <w:spacing w:before="60" w:beforeLines="25" w:after="60" w:afterLines="25"/>
        <w:ind w:firstLine="392" w:firstLineChars="187"/>
        <w:rPr>
          <w:rFonts w:ascii="新宋体" w:hAnsi="新宋体" w:eastAsia="新宋体"/>
          <w:szCs w:val="21"/>
        </w:rPr>
      </w:pPr>
    </w:p>
    <w:p w14:paraId="02122CAA">
      <w:pPr>
        <w:widowControl/>
        <w:jc w:val="left"/>
        <w:rPr>
          <w:rFonts w:ascii="新宋体" w:hAnsi="新宋体" w:eastAsia="新宋体"/>
          <w:szCs w:val="21"/>
        </w:rPr>
      </w:pPr>
      <w:r>
        <w:rPr>
          <w:rFonts w:ascii="新宋体" w:hAnsi="新宋体" w:eastAsia="新宋体"/>
          <w:szCs w:val="21"/>
        </w:rPr>
        <w:br w:type="page"/>
      </w:r>
    </w:p>
    <w:p w14:paraId="0E1A4EA6">
      <w:pPr>
        <w:pStyle w:val="5"/>
        <w:rPr>
          <w:rFonts w:ascii="新宋体" w:hAnsi="新宋体" w:eastAsia="新宋体"/>
          <w:kern w:val="44"/>
          <w:sz w:val="30"/>
          <w:szCs w:val="30"/>
        </w:rPr>
      </w:pPr>
      <w:r>
        <w:rPr>
          <w:rFonts w:hint="eastAsia" w:ascii="新宋体" w:hAnsi="新宋体" w:eastAsia="新宋体"/>
          <w:kern w:val="44"/>
          <w:sz w:val="30"/>
          <w:szCs w:val="30"/>
        </w:rPr>
        <w:t>第三章 投标文件格式、附件</w:t>
      </w:r>
    </w:p>
    <w:p w14:paraId="6476B716">
      <w:pPr>
        <w:spacing w:line="360" w:lineRule="auto"/>
        <w:rPr>
          <w:rFonts w:ascii="新宋体" w:hAnsi="新宋体" w:eastAsia="新宋体"/>
          <w:b/>
          <w:sz w:val="24"/>
        </w:rPr>
      </w:pPr>
      <w:r>
        <w:rPr>
          <w:rFonts w:hint="eastAsia" w:ascii="新宋体" w:hAnsi="新宋体" w:eastAsia="新宋体"/>
          <w:b/>
          <w:sz w:val="24"/>
        </w:rPr>
        <w:t>投标文件组成：</w:t>
      </w:r>
    </w:p>
    <w:p w14:paraId="4B8E56B9">
      <w:pPr>
        <w:spacing w:line="360" w:lineRule="auto"/>
        <w:rPr>
          <w:rFonts w:ascii="新宋体" w:hAnsi="新宋体" w:eastAsia="新宋体"/>
          <w:sz w:val="24"/>
        </w:rPr>
      </w:pPr>
      <w:r>
        <w:rPr>
          <w:rFonts w:hint="eastAsia" w:ascii="新宋体" w:hAnsi="新宋体" w:eastAsia="新宋体"/>
        </w:rPr>
        <w:t>1.投标文件正文，主要</w:t>
      </w:r>
      <w:r>
        <w:rPr>
          <w:rFonts w:hint="eastAsia" w:ascii="新宋体" w:hAnsi="新宋体" w:eastAsia="新宋体"/>
          <w:szCs w:val="21"/>
        </w:rPr>
        <w:t>包括以下内容：</w:t>
      </w:r>
    </w:p>
    <w:p w14:paraId="4D04C513">
      <w:pPr>
        <w:spacing w:line="360" w:lineRule="auto"/>
        <w:rPr>
          <w:rFonts w:ascii="新宋体" w:hAnsi="新宋体" w:eastAsia="新宋体"/>
          <w:szCs w:val="21"/>
        </w:rPr>
      </w:pPr>
      <w:r>
        <w:rPr>
          <w:rFonts w:hint="eastAsia" w:ascii="新宋体" w:hAnsi="新宋体" w:eastAsia="新宋体"/>
          <w:szCs w:val="21"/>
        </w:rPr>
        <w:t>（1）投标函</w:t>
      </w:r>
    </w:p>
    <w:p w14:paraId="75C25ACE">
      <w:pPr>
        <w:spacing w:line="360" w:lineRule="auto"/>
        <w:rPr>
          <w:rFonts w:ascii="新宋体" w:hAnsi="新宋体" w:eastAsia="新宋体"/>
          <w:szCs w:val="21"/>
        </w:rPr>
      </w:pPr>
      <w:r>
        <w:rPr>
          <w:rFonts w:hint="eastAsia" w:ascii="新宋体" w:hAnsi="新宋体" w:eastAsia="新宋体"/>
          <w:szCs w:val="21"/>
        </w:rPr>
        <w:t>（2）政府采购投标及履约承诺函</w:t>
      </w:r>
    </w:p>
    <w:p w14:paraId="4014499F">
      <w:pPr>
        <w:spacing w:line="360" w:lineRule="auto"/>
        <w:rPr>
          <w:rFonts w:ascii="新宋体" w:hAnsi="新宋体" w:eastAsia="新宋体"/>
          <w:szCs w:val="21"/>
        </w:rPr>
      </w:pPr>
      <w:r>
        <w:rPr>
          <w:rFonts w:hint="eastAsia" w:ascii="新宋体" w:hAnsi="新宋体" w:eastAsia="新宋体"/>
          <w:szCs w:val="21"/>
        </w:rPr>
        <w:t>（3）政府采购违法行为风险知悉确认书</w:t>
      </w:r>
    </w:p>
    <w:p w14:paraId="2C5E8995">
      <w:pPr>
        <w:spacing w:line="360" w:lineRule="auto"/>
        <w:rPr>
          <w:rFonts w:ascii="新宋体" w:hAnsi="新宋体" w:eastAsia="新宋体"/>
          <w:szCs w:val="21"/>
        </w:rPr>
      </w:pPr>
      <w:r>
        <w:rPr>
          <w:rFonts w:hint="eastAsia" w:ascii="新宋体" w:hAnsi="新宋体" w:eastAsia="新宋体"/>
          <w:szCs w:val="21"/>
        </w:rPr>
        <w:t>（4）投标人情况介绍及资格要求</w:t>
      </w:r>
    </w:p>
    <w:p w14:paraId="26006F1A">
      <w:pPr>
        <w:spacing w:line="360" w:lineRule="auto"/>
        <w:rPr>
          <w:rFonts w:ascii="新宋体" w:hAnsi="新宋体" w:eastAsia="新宋体"/>
          <w:szCs w:val="21"/>
        </w:rPr>
      </w:pPr>
      <w:r>
        <w:rPr>
          <w:rFonts w:hint="eastAsia" w:ascii="新宋体" w:hAnsi="新宋体" w:eastAsia="新宋体"/>
          <w:szCs w:val="21"/>
        </w:rPr>
        <w:t>（5）应急处理能力（格式自定）</w:t>
      </w:r>
    </w:p>
    <w:p w14:paraId="2ADD2B67">
      <w:pPr>
        <w:spacing w:line="360" w:lineRule="auto"/>
        <w:rPr>
          <w:rFonts w:ascii="新宋体" w:hAnsi="新宋体" w:eastAsia="新宋体"/>
          <w:szCs w:val="21"/>
        </w:rPr>
      </w:pPr>
      <w:r>
        <w:rPr>
          <w:rFonts w:hint="eastAsia" w:ascii="新宋体" w:hAnsi="新宋体" w:eastAsia="新宋体"/>
          <w:szCs w:val="21"/>
        </w:rPr>
        <w:t>（6）服务承诺（格式自定）</w:t>
      </w:r>
    </w:p>
    <w:p w14:paraId="52E612A6">
      <w:pPr>
        <w:spacing w:line="360" w:lineRule="auto"/>
        <w:rPr>
          <w:rFonts w:ascii="新宋体" w:hAnsi="新宋体" w:eastAsia="新宋体"/>
          <w:szCs w:val="21"/>
        </w:rPr>
      </w:pPr>
      <w:r>
        <w:rPr>
          <w:rFonts w:hint="eastAsia" w:ascii="新宋体" w:hAnsi="新宋体" w:eastAsia="新宋体"/>
          <w:szCs w:val="21"/>
        </w:rPr>
        <w:t>（7）投标人通过相关认证情况（格式自定）</w:t>
      </w:r>
    </w:p>
    <w:p w14:paraId="70DBAD30">
      <w:pPr>
        <w:spacing w:line="360" w:lineRule="auto"/>
        <w:rPr>
          <w:rFonts w:ascii="新宋体" w:hAnsi="新宋体" w:eastAsia="新宋体"/>
          <w:szCs w:val="21"/>
        </w:rPr>
      </w:pPr>
      <w:r>
        <w:rPr>
          <w:rFonts w:hint="eastAsia" w:ascii="新宋体" w:hAnsi="新宋体" w:eastAsia="新宋体"/>
          <w:szCs w:val="21"/>
        </w:rPr>
        <w:t>（8）项目业绩情况（格式自定）</w:t>
      </w:r>
    </w:p>
    <w:p w14:paraId="285FD2D9">
      <w:pPr>
        <w:spacing w:line="360" w:lineRule="auto"/>
        <w:rPr>
          <w:rFonts w:ascii="新宋体" w:hAnsi="新宋体" w:eastAsia="新宋体"/>
          <w:szCs w:val="21"/>
        </w:rPr>
      </w:pPr>
      <w:r>
        <w:rPr>
          <w:rFonts w:hint="eastAsia" w:ascii="新宋体" w:hAnsi="新宋体" w:eastAsia="新宋体"/>
          <w:szCs w:val="21"/>
        </w:rPr>
        <w:t>（9）拟安排的项目主要团队成员（主要技术人员）情况（格式自定）</w:t>
      </w:r>
    </w:p>
    <w:p w14:paraId="508629BF">
      <w:pPr>
        <w:spacing w:line="360" w:lineRule="auto"/>
        <w:rPr>
          <w:rFonts w:ascii="新宋体" w:hAnsi="新宋体" w:eastAsia="新宋体"/>
          <w:szCs w:val="21"/>
        </w:rPr>
      </w:pPr>
      <w:r>
        <w:rPr>
          <w:rFonts w:hint="eastAsia" w:ascii="新宋体" w:hAnsi="新宋体" w:eastAsia="新宋体"/>
          <w:szCs w:val="21"/>
        </w:rPr>
        <w:t>（10）拟安排的项目主要团队成员上岗承诺情况（格式自定）</w:t>
      </w:r>
    </w:p>
    <w:p w14:paraId="672A3757">
      <w:pPr>
        <w:spacing w:line="360" w:lineRule="auto"/>
        <w:rPr>
          <w:rFonts w:ascii="新宋体" w:hAnsi="新宋体" w:eastAsia="新宋体"/>
          <w:szCs w:val="21"/>
        </w:rPr>
      </w:pPr>
      <w:r>
        <w:rPr>
          <w:rFonts w:hint="eastAsia" w:ascii="新宋体" w:hAnsi="新宋体" w:eastAsia="新宋体"/>
          <w:szCs w:val="21"/>
        </w:rPr>
        <w:t>（11）服务网点（格式自定）</w:t>
      </w:r>
    </w:p>
    <w:p w14:paraId="370D06C9">
      <w:pPr>
        <w:spacing w:line="360" w:lineRule="auto"/>
        <w:rPr>
          <w:rFonts w:ascii="新宋体" w:hAnsi="新宋体" w:eastAsia="新宋体"/>
          <w:szCs w:val="21"/>
        </w:rPr>
      </w:pPr>
      <w:r>
        <w:rPr>
          <w:rFonts w:hint="eastAsia" w:ascii="新宋体" w:hAnsi="新宋体" w:eastAsia="新宋体"/>
          <w:szCs w:val="21"/>
        </w:rPr>
        <w:t>（12）其它招标文件要求的内容及投标人认为需要补充的内容（格式自定）</w:t>
      </w:r>
    </w:p>
    <w:p w14:paraId="78CB846F">
      <w:pPr>
        <w:spacing w:line="360" w:lineRule="auto"/>
        <w:rPr>
          <w:rFonts w:ascii="新宋体" w:hAnsi="新宋体" w:eastAsia="新宋体"/>
          <w:b/>
          <w:szCs w:val="21"/>
        </w:rPr>
      </w:pPr>
      <w:r>
        <w:rPr>
          <w:rFonts w:hint="eastAsia" w:ascii="新宋体" w:hAnsi="新宋体" w:eastAsia="新宋体"/>
          <w:b/>
          <w:szCs w:val="21"/>
        </w:rPr>
        <w:t>注：具体按评分信息设置标书节点</w:t>
      </w:r>
    </w:p>
    <w:p w14:paraId="6C808E7C">
      <w:pPr>
        <w:spacing w:line="360" w:lineRule="auto"/>
        <w:rPr>
          <w:rFonts w:ascii="新宋体" w:hAnsi="新宋体" w:eastAsia="新宋体"/>
          <w:szCs w:val="21"/>
        </w:rPr>
      </w:pPr>
    </w:p>
    <w:p w14:paraId="158C42FD">
      <w:pPr>
        <w:spacing w:line="360" w:lineRule="auto"/>
        <w:rPr>
          <w:rFonts w:ascii="新宋体" w:hAnsi="新宋体" w:eastAsia="新宋体"/>
          <w:szCs w:val="21"/>
        </w:rPr>
      </w:pPr>
      <w:r>
        <w:rPr>
          <w:rFonts w:hint="eastAsia" w:ascii="新宋体" w:hAnsi="新宋体" w:eastAsia="新宋体"/>
          <w:szCs w:val="21"/>
        </w:rPr>
        <w:t>2.投标文件附件，主要包括以下内容：</w:t>
      </w:r>
    </w:p>
    <w:p w14:paraId="43851EFB">
      <w:pPr>
        <w:spacing w:line="360" w:lineRule="auto"/>
        <w:rPr>
          <w:rFonts w:ascii="新宋体" w:hAnsi="新宋体" w:eastAsia="新宋体"/>
          <w:szCs w:val="21"/>
        </w:rPr>
      </w:pPr>
      <w:r>
        <w:rPr>
          <w:rFonts w:hint="eastAsia" w:ascii="新宋体" w:hAnsi="新宋体" w:eastAsia="新宋体"/>
          <w:szCs w:val="21"/>
        </w:rPr>
        <w:t>（1）法定代表人证明书</w:t>
      </w:r>
    </w:p>
    <w:p w14:paraId="19449112">
      <w:pPr>
        <w:spacing w:line="360" w:lineRule="auto"/>
        <w:rPr>
          <w:rFonts w:ascii="新宋体" w:hAnsi="新宋体" w:eastAsia="新宋体"/>
          <w:szCs w:val="21"/>
        </w:rPr>
      </w:pPr>
      <w:r>
        <w:rPr>
          <w:rFonts w:hint="eastAsia" w:ascii="新宋体" w:hAnsi="新宋体" w:eastAsia="新宋体"/>
          <w:szCs w:val="21"/>
        </w:rPr>
        <w:t>（2）投标文件签署授权委托书</w:t>
      </w:r>
    </w:p>
    <w:p w14:paraId="4990227E">
      <w:pPr>
        <w:spacing w:line="360" w:lineRule="auto"/>
        <w:rPr>
          <w:rFonts w:ascii="新宋体" w:hAnsi="新宋体" w:eastAsia="新宋体"/>
          <w:szCs w:val="21"/>
        </w:rPr>
      </w:pPr>
      <w:r>
        <w:rPr>
          <w:rFonts w:hint="eastAsia" w:ascii="新宋体" w:hAnsi="新宋体" w:eastAsia="新宋体"/>
          <w:szCs w:val="21"/>
        </w:rPr>
        <w:t>（3）实质性条款响应情况表</w:t>
      </w:r>
    </w:p>
    <w:p w14:paraId="1012383A">
      <w:pPr>
        <w:spacing w:line="360" w:lineRule="auto"/>
        <w:rPr>
          <w:rFonts w:ascii="新宋体" w:hAnsi="新宋体" w:eastAsia="新宋体"/>
          <w:szCs w:val="21"/>
        </w:rPr>
      </w:pPr>
      <w:r>
        <w:rPr>
          <w:rFonts w:hint="eastAsia" w:ascii="新宋体" w:hAnsi="新宋体" w:eastAsia="新宋体"/>
          <w:szCs w:val="21"/>
        </w:rPr>
        <w:t>（4）购买意外险及增派要求承诺</w:t>
      </w:r>
    </w:p>
    <w:p w14:paraId="74AB0B88">
      <w:pPr>
        <w:spacing w:line="360" w:lineRule="auto"/>
        <w:rPr>
          <w:rFonts w:ascii="新宋体" w:hAnsi="新宋体" w:eastAsia="新宋体"/>
          <w:szCs w:val="21"/>
        </w:rPr>
      </w:pPr>
      <w:r>
        <w:rPr>
          <w:rFonts w:hint="eastAsia" w:ascii="新宋体" w:hAnsi="新宋体" w:eastAsia="新宋体"/>
          <w:szCs w:val="21"/>
        </w:rPr>
        <w:t>（5）详细分项报价表</w:t>
      </w:r>
    </w:p>
    <w:p w14:paraId="13FFFA7A">
      <w:pPr>
        <w:spacing w:line="360" w:lineRule="auto"/>
        <w:rPr>
          <w:rFonts w:ascii="新宋体" w:hAnsi="新宋体" w:eastAsia="新宋体"/>
          <w:szCs w:val="21"/>
        </w:rPr>
      </w:pPr>
      <w:r>
        <w:rPr>
          <w:rFonts w:hint="eastAsia" w:ascii="新宋体" w:hAnsi="新宋体" w:eastAsia="新宋体"/>
          <w:szCs w:val="21"/>
        </w:rPr>
        <w:t>（6）开标一览表</w:t>
      </w:r>
    </w:p>
    <w:p w14:paraId="23766DD0">
      <w:pPr>
        <w:spacing w:line="360" w:lineRule="auto"/>
        <w:rPr>
          <w:rFonts w:ascii="新宋体" w:hAnsi="新宋体" w:eastAsia="新宋体"/>
          <w:szCs w:val="21"/>
        </w:rPr>
      </w:pPr>
      <w:r>
        <w:rPr>
          <w:rFonts w:hint="eastAsia" w:ascii="新宋体" w:hAnsi="新宋体" w:eastAsia="新宋体"/>
          <w:szCs w:val="21"/>
        </w:rPr>
        <w:t>（7）招标服务费承诺书</w:t>
      </w:r>
    </w:p>
    <w:p w14:paraId="2D83B258">
      <w:pPr>
        <w:spacing w:line="360" w:lineRule="auto"/>
        <w:rPr>
          <w:rFonts w:ascii="新宋体" w:hAnsi="新宋体" w:eastAsia="新宋体"/>
          <w:b/>
          <w:szCs w:val="21"/>
        </w:rPr>
      </w:pPr>
      <w:r>
        <w:rPr>
          <w:rFonts w:hint="eastAsia" w:ascii="新宋体" w:hAnsi="新宋体" w:eastAsia="新宋体"/>
          <w:b/>
          <w:szCs w:val="21"/>
        </w:rPr>
        <w:t>注：具体按评分信息设置标书节点</w:t>
      </w:r>
    </w:p>
    <w:p w14:paraId="0A1FB56B">
      <w:pPr>
        <w:rPr>
          <w:rFonts w:ascii="新宋体" w:hAnsi="新宋体" w:eastAsia="新宋体"/>
          <w:sz w:val="24"/>
        </w:rPr>
      </w:pPr>
    </w:p>
    <w:p w14:paraId="065C9075">
      <w:pPr>
        <w:ind w:firstLine="426" w:firstLineChars="202"/>
        <w:rPr>
          <w:rFonts w:ascii="新宋体" w:hAnsi="新宋体" w:eastAsia="新宋体"/>
          <w:b/>
          <w:szCs w:val="21"/>
        </w:rPr>
      </w:pPr>
    </w:p>
    <w:p w14:paraId="533399FA">
      <w:pPr>
        <w:widowControl/>
        <w:jc w:val="left"/>
        <w:rPr>
          <w:rFonts w:ascii="新宋体" w:hAnsi="新宋体" w:eastAsia="新宋体"/>
          <w:b/>
          <w:szCs w:val="21"/>
        </w:rPr>
      </w:pPr>
      <w:r>
        <w:rPr>
          <w:rFonts w:ascii="新宋体" w:hAnsi="新宋体" w:eastAsia="新宋体"/>
          <w:b/>
          <w:szCs w:val="21"/>
        </w:rPr>
        <w:br w:type="page"/>
      </w:r>
    </w:p>
    <w:p w14:paraId="2F1DF7A6">
      <w:pPr>
        <w:pStyle w:val="3"/>
        <w:rPr>
          <w:rFonts w:ascii="新宋体" w:hAnsi="新宋体" w:eastAsia="新宋体"/>
          <w:kern w:val="44"/>
          <w:szCs w:val="28"/>
        </w:rPr>
      </w:pPr>
      <w:r>
        <w:rPr>
          <w:rFonts w:hint="eastAsia" w:ascii="新宋体" w:hAnsi="新宋体" w:eastAsia="新宋体"/>
          <w:kern w:val="44"/>
          <w:szCs w:val="28"/>
        </w:rPr>
        <w:t>投标文件正文</w:t>
      </w:r>
    </w:p>
    <w:p w14:paraId="3F2765EC">
      <w:pPr>
        <w:pStyle w:val="4"/>
        <w:jc w:val="center"/>
        <w:rPr>
          <w:rFonts w:ascii="新宋体" w:hAnsi="新宋体" w:eastAsia="新宋体"/>
          <w:kern w:val="44"/>
        </w:rPr>
      </w:pPr>
      <w:r>
        <w:rPr>
          <w:rFonts w:hint="eastAsia" w:ascii="新宋体" w:hAnsi="新宋体" w:eastAsia="新宋体"/>
          <w:kern w:val="44"/>
        </w:rPr>
        <w:t>一、投标函</w:t>
      </w:r>
    </w:p>
    <w:p w14:paraId="207AAC67">
      <w:pPr>
        <w:spacing w:line="480" w:lineRule="auto"/>
        <w:rPr>
          <w:rFonts w:ascii="新宋体" w:hAnsi="新宋体" w:eastAsia="新宋体"/>
        </w:rPr>
      </w:pPr>
      <w:r>
        <w:rPr>
          <w:rFonts w:hint="eastAsia" w:ascii="新宋体" w:hAnsi="新宋体" w:eastAsia="新宋体"/>
        </w:rPr>
        <w:t>致：深圳市瑞凝信招标咨询有限公司</w:t>
      </w:r>
    </w:p>
    <w:p w14:paraId="74483A2F">
      <w:pPr>
        <w:spacing w:line="480" w:lineRule="auto"/>
        <w:rPr>
          <w:rFonts w:ascii="新宋体" w:hAnsi="新宋体" w:eastAsia="新宋体"/>
        </w:rPr>
      </w:pPr>
      <w:r>
        <w:rPr>
          <w:rFonts w:hint="eastAsia" w:ascii="新宋体" w:hAnsi="新宋体" w:eastAsia="新宋体"/>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2EB13D4A">
      <w:pPr>
        <w:spacing w:line="480" w:lineRule="auto"/>
        <w:rPr>
          <w:rFonts w:ascii="新宋体" w:hAnsi="新宋体" w:eastAsia="新宋体"/>
        </w:rPr>
      </w:pPr>
      <w:r>
        <w:rPr>
          <w:rFonts w:ascii="新宋体" w:hAnsi="新宋体" w:eastAsia="新宋体"/>
        </w:rPr>
        <w:t>2</w:t>
      </w:r>
      <w:r>
        <w:rPr>
          <w:rFonts w:hint="eastAsia" w:ascii="新宋体" w:hAnsi="新宋体" w:eastAsia="新宋体"/>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AB89E85">
      <w:pPr>
        <w:spacing w:line="480" w:lineRule="auto"/>
        <w:rPr>
          <w:rFonts w:ascii="新宋体" w:hAnsi="新宋体" w:eastAsia="新宋体"/>
        </w:rPr>
      </w:pPr>
      <w:r>
        <w:rPr>
          <w:rFonts w:hint="eastAsia" w:ascii="新宋体" w:hAnsi="新宋体" w:eastAsia="新宋体"/>
        </w:rPr>
        <w:t>3、如果我方中标，我方将按照规定提交上述总价      ％（或   万元）作为履约担保。</w:t>
      </w:r>
    </w:p>
    <w:p w14:paraId="3E7B7F3F">
      <w:pPr>
        <w:spacing w:line="480" w:lineRule="auto"/>
        <w:rPr>
          <w:rFonts w:ascii="新宋体" w:hAnsi="新宋体" w:eastAsia="新宋体"/>
        </w:rPr>
      </w:pPr>
      <w:r>
        <w:rPr>
          <w:rFonts w:hint="eastAsia" w:ascii="新宋体" w:hAnsi="新宋体" w:eastAsia="新宋体"/>
        </w:rPr>
        <w:t>4、我方同意所递交的投标文件在“对通用条款的补充内容”中的投标有效期内有效，在此期间内我方的投标有可能中标，我方将受此约束。</w:t>
      </w:r>
    </w:p>
    <w:p w14:paraId="71D2A5AC">
      <w:pPr>
        <w:spacing w:line="480" w:lineRule="auto"/>
        <w:rPr>
          <w:rFonts w:ascii="新宋体" w:hAnsi="新宋体" w:eastAsia="新宋体"/>
        </w:rPr>
      </w:pPr>
      <w:r>
        <w:rPr>
          <w:rFonts w:hint="eastAsia" w:ascii="新宋体" w:hAnsi="新宋体" w:eastAsia="新宋体"/>
        </w:rPr>
        <w:t>5、除非另外达成协议并生效，贵方的中标通知书和本投标文件将构成约束我们双方的合同。</w:t>
      </w:r>
    </w:p>
    <w:p w14:paraId="42122F6D">
      <w:pPr>
        <w:spacing w:line="480" w:lineRule="auto"/>
        <w:rPr>
          <w:rFonts w:ascii="新宋体" w:hAnsi="新宋体" w:eastAsia="新宋体"/>
        </w:rPr>
      </w:pPr>
      <w:r>
        <w:rPr>
          <w:rFonts w:hint="eastAsia" w:ascii="新宋体" w:hAnsi="新宋体" w:eastAsia="新宋体"/>
        </w:rPr>
        <w:t>6、我方理解贵方将不受必须接受你们所收到的最低标价或其它任何投标文件的约束。</w:t>
      </w:r>
    </w:p>
    <w:p w14:paraId="3538B18D">
      <w:pPr>
        <w:spacing w:line="480" w:lineRule="auto"/>
        <w:rPr>
          <w:rFonts w:ascii="新宋体" w:hAnsi="新宋体" w:eastAsia="新宋体"/>
        </w:rPr>
      </w:pPr>
      <w:r>
        <w:rPr>
          <w:rFonts w:hint="eastAsia" w:ascii="新宋体" w:hAnsi="新宋体" w:eastAsia="新宋体"/>
        </w:rPr>
        <w:t xml:space="preserve">投标人：（公章）                       </w:t>
      </w:r>
    </w:p>
    <w:p w14:paraId="737371BD">
      <w:pPr>
        <w:spacing w:line="480" w:lineRule="auto"/>
        <w:rPr>
          <w:rFonts w:ascii="新宋体" w:hAnsi="新宋体" w:eastAsia="新宋体"/>
        </w:rPr>
      </w:pPr>
      <w:r>
        <w:rPr>
          <w:rFonts w:hint="eastAsia" w:ascii="新宋体" w:hAnsi="新宋体" w:eastAsia="新宋体"/>
        </w:rPr>
        <w:t xml:space="preserve">单位地址：               </w:t>
      </w:r>
    </w:p>
    <w:p w14:paraId="1557C6E8">
      <w:pPr>
        <w:spacing w:line="480" w:lineRule="auto"/>
        <w:rPr>
          <w:rFonts w:ascii="新宋体" w:hAnsi="新宋体" w:eastAsia="新宋体"/>
        </w:rPr>
      </w:pPr>
      <w:r>
        <w:rPr>
          <w:rFonts w:hint="eastAsia" w:ascii="新宋体" w:hAnsi="新宋体" w:eastAsia="新宋体"/>
        </w:rPr>
        <w:t>法定代表人或其委托代理人：（盖章或签字）</w:t>
      </w:r>
    </w:p>
    <w:p w14:paraId="04980671">
      <w:pPr>
        <w:spacing w:line="480" w:lineRule="auto"/>
        <w:rPr>
          <w:rFonts w:ascii="新宋体" w:hAnsi="新宋体" w:eastAsia="新宋体"/>
        </w:rPr>
      </w:pPr>
      <w:r>
        <w:rPr>
          <w:rFonts w:hint="eastAsia" w:ascii="新宋体" w:hAnsi="新宋体" w:eastAsia="新宋体"/>
        </w:rPr>
        <w:t>日期：    年   月   日</w:t>
      </w:r>
    </w:p>
    <w:p w14:paraId="451E7F3F">
      <w:pPr>
        <w:spacing w:line="480" w:lineRule="auto"/>
        <w:rPr>
          <w:rFonts w:ascii="新宋体" w:hAnsi="新宋体" w:eastAsia="新宋体"/>
        </w:rPr>
      </w:pPr>
      <w:r>
        <w:rPr>
          <w:rFonts w:hint="eastAsia" w:ascii="新宋体" w:hAnsi="新宋体" w:eastAsia="新宋体"/>
        </w:rPr>
        <w:t xml:space="preserve">邮政编码：            电话：            传真：            </w:t>
      </w:r>
    </w:p>
    <w:p w14:paraId="1852E8C1">
      <w:pPr>
        <w:spacing w:line="480" w:lineRule="auto"/>
        <w:rPr>
          <w:rFonts w:ascii="新宋体" w:hAnsi="新宋体" w:eastAsia="新宋体"/>
        </w:rPr>
      </w:pPr>
      <w:r>
        <w:rPr>
          <w:rFonts w:hint="eastAsia" w:ascii="新宋体" w:hAnsi="新宋体" w:eastAsia="新宋体"/>
        </w:rPr>
        <w:t>开户银行名称：</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14:paraId="3D48943C">
      <w:pPr>
        <w:spacing w:line="480" w:lineRule="auto"/>
        <w:rPr>
          <w:rFonts w:ascii="新宋体" w:hAnsi="新宋体" w:eastAsia="新宋体"/>
        </w:rPr>
      </w:pPr>
      <w:r>
        <w:rPr>
          <w:rFonts w:hint="eastAsia" w:ascii="新宋体" w:hAnsi="新宋体" w:eastAsia="新宋体"/>
        </w:rPr>
        <w:t>开户银行帐号：</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14:paraId="3613F87E">
      <w:pPr>
        <w:spacing w:line="480" w:lineRule="auto"/>
        <w:rPr>
          <w:rFonts w:ascii="新宋体" w:hAnsi="新宋体" w:eastAsia="新宋体"/>
        </w:rPr>
      </w:pPr>
      <w:r>
        <w:rPr>
          <w:rFonts w:hint="eastAsia" w:ascii="新宋体" w:hAnsi="新宋体" w:eastAsia="新宋体"/>
        </w:rPr>
        <w:t>开户银行地址：</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14:paraId="19F7C0F7">
      <w:pPr>
        <w:rPr>
          <w:rFonts w:ascii="新宋体" w:hAnsi="新宋体" w:eastAsia="新宋体"/>
        </w:rPr>
      </w:pPr>
      <w:r>
        <w:rPr>
          <w:rFonts w:hint="eastAsia" w:ascii="新宋体" w:hAnsi="新宋体" w:eastAsia="新宋体"/>
        </w:rPr>
        <w:t>开户银行电话：</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14:paraId="6AEEA7A8">
      <w:pPr>
        <w:rPr>
          <w:rFonts w:ascii="新宋体" w:hAnsi="新宋体" w:eastAsia="新宋体"/>
        </w:rPr>
      </w:pPr>
    </w:p>
    <w:p w14:paraId="12C36491">
      <w:pPr>
        <w:spacing w:line="480" w:lineRule="auto"/>
        <w:rPr>
          <w:rFonts w:ascii="新宋体" w:hAnsi="新宋体" w:eastAsia="新宋体"/>
        </w:rPr>
      </w:pPr>
      <w:r>
        <w:rPr>
          <w:rFonts w:hint="eastAsia" w:ascii="新宋体" w:hAnsi="新宋体" w:eastAsia="新宋体"/>
        </w:rPr>
        <w:t>（备注：如联合体投标，投标人一栏仅需填写牵头人的名称）</w:t>
      </w:r>
    </w:p>
    <w:p w14:paraId="2846F123">
      <w:pPr>
        <w:rPr>
          <w:rFonts w:ascii="新宋体" w:hAnsi="新宋体" w:eastAsia="新宋体"/>
        </w:rPr>
      </w:pPr>
    </w:p>
    <w:p w14:paraId="77C38C37">
      <w:pPr>
        <w:pStyle w:val="4"/>
        <w:jc w:val="center"/>
        <w:rPr>
          <w:rFonts w:ascii="新宋体" w:hAnsi="新宋体" w:eastAsia="新宋体"/>
          <w:kern w:val="44"/>
        </w:rPr>
      </w:pPr>
      <w:r>
        <w:rPr>
          <w:rFonts w:hint="eastAsia" w:ascii="新宋体" w:hAnsi="新宋体" w:eastAsia="新宋体"/>
          <w:kern w:val="44"/>
        </w:rPr>
        <w:t>二、政府采购投标及履约承诺函</w:t>
      </w:r>
    </w:p>
    <w:p w14:paraId="74D228F2">
      <w:pPr>
        <w:spacing w:line="480" w:lineRule="auto"/>
        <w:rPr>
          <w:rFonts w:ascii="新宋体" w:hAnsi="新宋体" w:eastAsia="新宋体"/>
        </w:rPr>
      </w:pPr>
      <w:r>
        <w:rPr>
          <w:rFonts w:hint="eastAsia" w:ascii="新宋体" w:hAnsi="新宋体" w:eastAsia="新宋体"/>
        </w:rPr>
        <w:t>致：深圳市瑞凝信招标咨询有限公司</w:t>
      </w:r>
    </w:p>
    <w:p w14:paraId="15591AA7">
      <w:pPr>
        <w:spacing w:line="360" w:lineRule="auto"/>
        <w:rPr>
          <w:rFonts w:ascii="新宋体" w:hAnsi="新宋体" w:eastAsia="新宋体"/>
        </w:rPr>
      </w:pPr>
      <w:r>
        <w:rPr>
          <w:rFonts w:hint="eastAsia" w:ascii="新宋体" w:hAnsi="新宋体" w:eastAsia="新宋体"/>
        </w:rPr>
        <w:t>我公司承诺：</w:t>
      </w:r>
    </w:p>
    <w:p w14:paraId="68A43877">
      <w:pPr>
        <w:spacing w:line="360" w:lineRule="auto"/>
        <w:rPr>
          <w:rFonts w:ascii="新宋体" w:hAnsi="新宋体" w:eastAsia="新宋体"/>
        </w:rPr>
      </w:pPr>
      <w:r>
        <w:rPr>
          <w:rFonts w:hint="eastAsia" w:ascii="新宋体" w:hAnsi="新宋体" w:eastAsia="新宋体"/>
        </w:rPr>
        <w:t>1.我公司本招标项目所提供的货物或服务未侵犯知识产权。</w:t>
      </w:r>
    </w:p>
    <w:p w14:paraId="15B03FB3">
      <w:pPr>
        <w:spacing w:line="360" w:lineRule="auto"/>
        <w:rPr>
          <w:rFonts w:ascii="新宋体" w:hAnsi="新宋体" w:eastAsia="新宋体"/>
        </w:rPr>
      </w:pPr>
      <w:r>
        <w:rPr>
          <w:rFonts w:hint="eastAsia" w:ascii="新宋体" w:hAnsi="新宋体" w:eastAsia="新宋体"/>
        </w:rPr>
        <w:t>2.我公司参与本项目投标前三年内，在经营活动中没有重大违法记录。</w:t>
      </w:r>
    </w:p>
    <w:p w14:paraId="22D57BC2">
      <w:pPr>
        <w:spacing w:line="360" w:lineRule="auto"/>
        <w:rPr>
          <w:rFonts w:ascii="新宋体" w:hAnsi="新宋体" w:eastAsia="新宋体"/>
        </w:rPr>
      </w:pPr>
      <w:r>
        <w:rPr>
          <w:rFonts w:hint="eastAsia" w:ascii="新宋体" w:hAnsi="新宋体" w:eastAsia="新宋体"/>
        </w:rPr>
        <w:t>3.我公司参与本项目政府采购活动时不存在被有关部门禁止参与政府采购活动且在有效期内的情况。</w:t>
      </w:r>
    </w:p>
    <w:p w14:paraId="271F2C3E">
      <w:pPr>
        <w:spacing w:line="360" w:lineRule="auto"/>
        <w:rPr>
          <w:rFonts w:ascii="新宋体" w:hAnsi="新宋体" w:eastAsia="新宋体"/>
        </w:rPr>
      </w:pPr>
      <w:r>
        <w:rPr>
          <w:rFonts w:hint="eastAsia" w:ascii="新宋体" w:hAnsi="新宋体" w:eastAsia="新宋体"/>
        </w:rPr>
        <w:t>4.我公司具备《中华人民共和国政府采购法》第二十二条第一款规定的六项条件。</w:t>
      </w:r>
    </w:p>
    <w:p w14:paraId="0EA2FBCB">
      <w:pPr>
        <w:spacing w:line="360" w:lineRule="auto"/>
        <w:rPr>
          <w:rFonts w:ascii="新宋体" w:hAnsi="新宋体" w:eastAsia="新宋体"/>
        </w:rPr>
      </w:pPr>
      <w:r>
        <w:rPr>
          <w:rFonts w:hint="eastAsia" w:ascii="新宋体" w:hAnsi="新宋体" w:eastAsia="新宋体"/>
        </w:rPr>
        <w:t>5.我公司未被列入失信被执行人、重大税收违法案件当事人名单、政府采购严重违法失信行为记录名单。</w:t>
      </w:r>
    </w:p>
    <w:p w14:paraId="4CC39B9E">
      <w:pPr>
        <w:spacing w:line="360" w:lineRule="auto"/>
        <w:rPr>
          <w:rFonts w:ascii="新宋体" w:hAnsi="新宋体" w:eastAsia="新宋体"/>
        </w:rPr>
      </w:pPr>
      <w:r>
        <w:rPr>
          <w:rFonts w:hint="eastAsia" w:ascii="新宋体" w:hAnsi="新宋体" w:eastAsia="新宋体"/>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1A067867">
      <w:pPr>
        <w:spacing w:line="360" w:lineRule="auto"/>
        <w:rPr>
          <w:rFonts w:ascii="新宋体" w:hAnsi="新宋体" w:eastAsia="新宋体"/>
        </w:rPr>
      </w:pPr>
      <w:r>
        <w:rPr>
          <w:rFonts w:hint="eastAsia" w:ascii="新宋体" w:hAnsi="新宋体" w:eastAsia="新宋体"/>
        </w:rPr>
        <w:t>7.我公司如果中标，做到守信，不偷工减料，依照本项目招标文件需求内容、签署的采购合同及本公司在投标中所作的一切承诺履约。项目验收达到全部指标合格，力争优良。</w:t>
      </w:r>
    </w:p>
    <w:p w14:paraId="7213F172">
      <w:pPr>
        <w:spacing w:line="360" w:lineRule="auto"/>
        <w:rPr>
          <w:rFonts w:ascii="新宋体" w:hAnsi="新宋体" w:eastAsia="新宋体"/>
        </w:rPr>
      </w:pPr>
      <w:r>
        <w:rPr>
          <w:rFonts w:hint="eastAsia" w:ascii="新宋体" w:hAnsi="新宋体" w:eastAsia="新宋体"/>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C98522E">
      <w:pPr>
        <w:spacing w:line="360" w:lineRule="auto"/>
        <w:rPr>
          <w:rFonts w:ascii="新宋体" w:hAnsi="新宋体" w:eastAsia="新宋体"/>
        </w:rPr>
      </w:pPr>
      <w:r>
        <w:rPr>
          <w:rFonts w:hint="eastAsia" w:ascii="新宋体" w:hAnsi="新宋体" w:eastAsia="新宋体"/>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5458ED49">
      <w:pPr>
        <w:spacing w:line="360" w:lineRule="auto"/>
        <w:rPr>
          <w:rFonts w:ascii="新宋体" w:hAnsi="新宋体" w:eastAsia="新宋体"/>
        </w:rPr>
      </w:pPr>
      <w:r>
        <w:rPr>
          <w:rFonts w:hint="eastAsia" w:ascii="新宋体" w:hAnsi="新宋体" w:eastAsia="新宋体"/>
        </w:rPr>
        <w:t>10.我公司承诺不非法转包、分包。</w:t>
      </w:r>
    </w:p>
    <w:p w14:paraId="4C966DA1">
      <w:pPr>
        <w:spacing w:line="360" w:lineRule="auto"/>
        <w:rPr>
          <w:rFonts w:ascii="宋体" w:cs="宋体"/>
          <w:bCs/>
          <w:kern w:val="0"/>
          <w:szCs w:val="21"/>
        </w:rPr>
      </w:pPr>
      <w:r>
        <w:rPr>
          <w:rFonts w:hint="eastAsia" w:ascii="新宋体" w:hAnsi="新宋体" w:eastAsia="新宋体"/>
        </w:rPr>
        <w:t>11.</w:t>
      </w:r>
      <w:r>
        <w:rPr>
          <w:rFonts w:hint="eastAsia" w:ascii="宋体" w:cs="宋体"/>
          <w:bCs/>
          <w:kern w:val="0"/>
          <w:szCs w:val="21"/>
        </w:rPr>
        <w:t>参加本次采购活动前三年内无行贿犯罪记录。除单一来源采购，为采购项目提供整体设计、规范编制或者项目管理、监理、检测等服务的供应商，不得再参加该采购项目的其他采购活动。单位负责人为同一人或者存在直接控股、管理关系的不同供应商，不得参加同一合同项下的采购活动。</w:t>
      </w:r>
    </w:p>
    <w:p w14:paraId="0C055786">
      <w:pPr>
        <w:spacing w:line="360" w:lineRule="auto"/>
        <w:rPr>
          <w:rFonts w:ascii="新宋体" w:hAnsi="新宋体" w:eastAsia="新宋体"/>
        </w:rPr>
      </w:pPr>
      <w:r>
        <w:rPr>
          <w:rFonts w:hint="eastAsia" w:ascii="新宋体" w:hAnsi="新宋体" w:eastAsia="新宋体"/>
        </w:rPr>
        <w:t xml:space="preserve">12.我公司保证，若所投货物涉及《财政部生态环境部关于印发节能产品政府采购品目清单的通知》（财库〔2019〕19号）列明的政府采购强制产品，则所投该产品符合节能产品的认证要求。若所投产品包括数据中心相关设备的，应满足财政部《绿色数据中心政府采购需求标准（试行）》（财办库〔2023〕7 号）要求。                            </w:t>
      </w:r>
    </w:p>
    <w:p w14:paraId="52E5EC0E">
      <w:pPr>
        <w:spacing w:line="360" w:lineRule="auto"/>
        <w:rPr>
          <w:rFonts w:ascii="新宋体" w:hAnsi="新宋体" w:eastAsia="新宋体"/>
        </w:rPr>
      </w:pPr>
      <w:r>
        <w:rPr>
          <w:rFonts w:hint="eastAsia" w:ascii="新宋体" w:hAnsi="新宋体" w:eastAsia="新宋体"/>
        </w:rPr>
        <w:t xml:space="preserve">投标人：（公章）                       </w:t>
      </w:r>
    </w:p>
    <w:p w14:paraId="2794B58C">
      <w:pPr>
        <w:spacing w:line="360" w:lineRule="auto"/>
        <w:rPr>
          <w:rFonts w:ascii="新宋体" w:hAnsi="新宋体" w:eastAsia="新宋体"/>
        </w:rPr>
      </w:pPr>
      <w:r>
        <w:rPr>
          <w:rFonts w:hint="eastAsia" w:ascii="新宋体" w:hAnsi="新宋体" w:eastAsia="新宋体"/>
        </w:rPr>
        <w:t xml:space="preserve">单位地址：               </w:t>
      </w:r>
    </w:p>
    <w:p w14:paraId="236A8C48">
      <w:pPr>
        <w:spacing w:line="360" w:lineRule="auto"/>
        <w:rPr>
          <w:rFonts w:ascii="新宋体" w:hAnsi="新宋体" w:eastAsia="新宋体"/>
        </w:rPr>
      </w:pPr>
      <w:r>
        <w:rPr>
          <w:rFonts w:hint="eastAsia" w:ascii="新宋体" w:hAnsi="新宋体" w:eastAsia="新宋体"/>
        </w:rPr>
        <w:t>法定代表人或其委托代理人：（盖章或签字）</w:t>
      </w:r>
    </w:p>
    <w:p w14:paraId="32AFC05B">
      <w:pPr>
        <w:spacing w:line="360" w:lineRule="auto"/>
        <w:rPr>
          <w:rFonts w:ascii="新宋体" w:hAnsi="新宋体" w:eastAsia="新宋体"/>
        </w:rPr>
      </w:pPr>
      <w:r>
        <w:rPr>
          <w:rFonts w:hint="eastAsia" w:ascii="新宋体" w:hAnsi="新宋体" w:eastAsia="新宋体"/>
        </w:rPr>
        <w:t xml:space="preserve">日期：    年   月   日   </w:t>
      </w:r>
    </w:p>
    <w:p w14:paraId="2054B483">
      <w:pPr>
        <w:ind w:firstLine="645"/>
        <w:rPr>
          <w:rFonts w:ascii="新宋体" w:hAnsi="新宋体" w:eastAsia="新宋体"/>
          <w:szCs w:val="21"/>
        </w:rPr>
      </w:pPr>
    </w:p>
    <w:p w14:paraId="05ECD3E7">
      <w:pPr>
        <w:widowControl/>
        <w:jc w:val="left"/>
        <w:rPr>
          <w:rFonts w:ascii="新宋体" w:hAnsi="新宋体" w:eastAsia="新宋体"/>
          <w:szCs w:val="21"/>
        </w:rPr>
      </w:pPr>
      <w:r>
        <w:rPr>
          <w:rFonts w:ascii="新宋体" w:hAnsi="新宋体" w:eastAsia="新宋体"/>
          <w:szCs w:val="21"/>
        </w:rPr>
        <w:br w:type="page"/>
      </w:r>
    </w:p>
    <w:p w14:paraId="710B187B">
      <w:pPr>
        <w:pStyle w:val="4"/>
        <w:jc w:val="center"/>
        <w:rPr>
          <w:rFonts w:ascii="新宋体" w:hAnsi="新宋体" w:eastAsia="新宋体"/>
          <w:kern w:val="44"/>
        </w:rPr>
      </w:pPr>
      <w:r>
        <w:rPr>
          <w:rFonts w:hint="eastAsia" w:ascii="新宋体" w:hAnsi="新宋体" w:eastAsia="新宋体"/>
          <w:kern w:val="44"/>
        </w:rPr>
        <w:t>三、政府采购违法行为风险知悉确认书</w:t>
      </w:r>
    </w:p>
    <w:p w14:paraId="191EDB4E">
      <w:pPr>
        <w:spacing w:line="360" w:lineRule="auto"/>
        <w:ind w:firstLine="424" w:firstLineChars="202"/>
        <w:rPr>
          <w:rFonts w:ascii="新宋体" w:hAnsi="新宋体" w:eastAsia="新宋体"/>
          <w:szCs w:val="21"/>
        </w:rPr>
      </w:pPr>
      <w:r>
        <w:rPr>
          <w:rFonts w:hint="eastAsia" w:ascii="新宋体" w:hAnsi="新宋体" w:eastAsia="新宋体"/>
          <w:szCs w:val="21"/>
        </w:rPr>
        <w:t>本公司在投标前已充分知悉以下情形为参与政府采购活动时的重大风险事项，并承诺已对下述风险提示事项重点排查，做到严谨、诚信、依法依规参与政府采购活动。</w:t>
      </w:r>
    </w:p>
    <w:p w14:paraId="17E483BA">
      <w:pPr>
        <w:spacing w:line="360" w:lineRule="auto"/>
        <w:ind w:firstLine="424" w:firstLineChars="202"/>
        <w:rPr>
          <w:rFonts w:ascii="新宋体" w:hAnsi="新宋体" w:eastAsia="新宋体"/>
          <w:szCs w:val="21"/>
        </w:rPr>
      </w:pPr>
      <w:r>
        <w:rPr>
          <w:rFonts w:hint="eastAsia" w:ascii="新宋体" w:hAnsi="新宋体" w:eastAsia="新宋体"/>
          <w:szCs w:val="21"/>
        </w:rPr>
        <w:t>一、本公司已充分知悉“隐瞒真实情况，提供虚假资料”的法定情形，相关情形包括但不限于：</w:t>
      </w:r>
    </w:p>
    <w:p w14:paraId="48AB79EF">
      <w:pPr>
        <w:spacing w:line="360" w:lineRule="auto"/>
        <w:ind w:firstLine="424" w:firstLineChars="202"/>
        <w:rPr>
          <w:rFonts w:ascii="新宋体" w:hAnsi="新宋体" w:eastAsia="新宋体"/>
          <w:szCs w:val="21"/>
        </w:rPr>
      </w:pPr>
      <w:r>
        <w:rPr>
          <w:rFonts w:hint="eastAsia" w:ascii="新宋体" w:hAnsi="新宋体" w:eastAsia="新宋体"/>
          <w:szCs w:val="21"/>
        </w:rPr>
        <w:t>（一）通过转让或者租借等方式从其他单位获取资格或者资质证书投标的。</w:t>
      </w:r>
    </w:p>
    <w:p w14:paraId="314CDDBD">
      <w:pPr>
        <w:spacing w:line="360" w:lineRule="auto"/>
        <w:ind w:firstLine="424" w:firstLineChars="202"/>
        <w:rPr>
          <w:rFonts w:ascii="新宋体" w:hAnsi="新宋体" w:eastAsia="新宋体"/>
          <w:szCs w:val="21"/>
        </w:rPr>
      </w:pPr>
      <w:r>
        <w:rPr>
          <w:rFonts w:hint="eastAsia" w:ascii="新宋体" w:hAnsi="新宋体" w:eastAsia="新宋体"/>
          <w:szCs w:val="21"/>
        </w:rPr>
        <w:t>（二）由其他单位或者其他单位负责人在投标供应商编制的投标文件上加盖印章或者签字的。</w:t>
      </w:r>
    </w:p>
    <w:p w14:paraId="29460854">
      <w:pPr>
        <w:spacing w:line="360" w:lineRule="auto"/>
        <w:ind w:firstLine="424" w:firstLineChars="202"/>
        <w:rPr>
          <w:rFonts w:ascii="新宋体" w:hAnsi="新宋体" w:eastAsia="新宋体"/>
          <w:szCs w:val="21"/>
        </w:rPr>
      </w:pPr>
      <w:r>
        <w:rPr>
          <w:rFonts w:hint="eastAsia" w:ascii="新宋体" w:hAnsi="新宋体" w:eastAsia="新宋体"/>
          <w:szCs w:val="21"/>
        </w:rPr>
        <w:t>（三）项目负责人或者主要技术人员不是本单位人员的。</w:t>
      </w:r>
    </w:p>
    <w:p w14:paraId="69FCE3B8">
      <w:pPr>
        <w:spacing w:line="360" w:lineRule="auto"/>
        <w:ind w:firstLine="424" w:firstLineChars="202"/>
        <w:rPr>
          <w:rFonts w:ascii="新宋体" w:hAnsi="新宋体" w:eastAsia="新宋体"/>
          <w:szCs w:val="21"/>
        </w:rPr>
      </w:pPr>
      <w:r>
        <w:rPr>
          <w:rFonts w:hint="eastAsia" w:ascii="新宋体" w:hAnsi="新宋体" w:eastAsia="新宋体"/>
          <w:szCs w:val="21"/>
        </w:rPr>
        <w:t>（四）投标保证金不是从投标供应商基本账户转出的。</w:t>
      </w:r>
    </w:p>
    <w:p w14:paraId="4F55D0E9">
      <w:pPr>
        <w:spacing w:line="360" w:lineRule="auto"/>
        <w:ind w:firstLine="424" w:firstLineChars="202"/>
        <w:rPr>
          <w:rFonts w:ascii="新宋体" w:hAnsi="新宋体" w:eastAsia="新宋体"/>
          <w:szCs w:val="21"/>
        </w:rPr>
      </w:pPr>
      <w:r>
        <w:rPr>
          <w:rFonts w:hint="eastAsia" w:ascii="新宋体" w:hAnsi="新宋体" w:eastAsia="新宋体"/>
          <w:szCs w:val="21"/>
        </w:rPr>
        <w:t>（五）其他隐瞒真实情况、提供虚假资料的行为。</w:t>
      </w:r>
    </w:p>
    <w:p w14:paraId="1EACB68E">
      <w:pPr>
        <w:spacing w:line="360" w:lineRule="auto"/>
        <w:ind w:firstLine="424" w:firstLineChars="202"/>
        <w:rPr>
          <w:rFonts w:ascii="新宋体" w:hAnsi="新宋体" w:eastAsia="新宋体"/>
          <w:szCs w:val="21"/>
        </w:rPr>
      </w:pPr>
      <w:r>
        <w:rPr>
          <w:rFonts w:hint="eastAsia" w:ascii="新宋体" w:hAnsi="新宋体" w:eastAsia="新宋体"/>
          <w:szCs w:val="21"/>
        </w:rPr>
        <w:t>二、本公司已充分知悉“与其他采购参加人串通投标”的法定情形，相关情形包括但不限于：</w:t>
      </w:r>
    </w:p>
    <w:p w14:paraId="592444FF">
      <w:pPr>
        <w:spacing w:line="360" w:lineRule="auto"/>
        <w:ind w:firstLine="424" w:firstLineChars="202"/>
        <w:rPr>
          <w:rFonts w:ascii="新宋体" w:hAnsi="新宋体" w:eastAsia="新宋体"/>
          <w:szCs w:val="21"/>
        </w:rPr>
      </w:pPr>
      <w:r>
        <w:rPr>
          <w:rFonts w:hint="eastAsia" w:ascii="新宋体" w:hAnsi="新宋体" w:eastAsia="新宋体"/>
          <w:szCs w:val="21"/>
        </w:rPr>
        <w:t xml:space="preserve">（一）投标供应商之间相互约定给予未中标的供应商利益补偿。 </w:t>
      </w:r>
    </w:p>
    <w:p w14:paraId="236D0225">
      <w:pPr>
        <w:spacing w:line="360" w:lineRule="auto"/>
        <w:ind w:firstLine="424" w:firstLineChars="202"/>
        <w:rPr>
          <w:rFonts w:ascii="新宋体" w:hAnsi="新宋体" w:eastAsia="新宋体"/>
          <w:szCs w:val="21"/>
        </w:rPr>
      </w:pPr>
      <w:r>
        <w:rPr>
          <w:rFonts w:hint="eastAsia" w:ascii="新宋体" w:hAnsi="新宋体" w:eastAsia="新宋体"/>
          <w:szCs w:val="21"/>
        </w:rPr>
        <w:t>（二）不同投标供应商的法定代表人、主要经营负责人、项目投标授权代表人、项目负责人、主要技术人员为同一人、属同一单位或者在同一单位缴纳社会保险。</w:t>
      </w:r>
    </w:p>
    <w:p w14:paraId="5D807C62">
      <w:pPr>
        <w:spacing w:line="360" w:lineRule="auto"/>
        <w:ind w:firstLine="424" w:firstLineChars="202"/>
        <w:rPr>
          <w:rFonts w:ascii="新宋体" w:hAnsi="新宋体" w:eastAsia="新宋体"/>
          <w:szCs w:val="21"/>
        </w:rPr>
      </w:pPr>
      <w:r>
        <w:rPr>
          <w:rFonts w:hint="eastAsia" w:ascii="新宋体" w:hAnsi="新宋体" w:eastAsia="新宋体"/>
          <w:szCs w:val="21"/>
        </w:rPr>
        <w:t>（三）不同投标供应商的投标文件由同一单位或者同一人编制，或者由同一人分阶段参与编制的。</w:t>
      </w:r>
    </w:p>
    <w:p w14:paraId="193E3E3C">
      <w:pPr>
        <w:spacing w:line="360" w:lineRule="auto"/>
        <w:ind w:firstLine="424" w:firstLineChars="202"/>
        <w:rPr>
          <w:rFonts w:ascii="新宋体" w:hAnsi="新宋体" w:eastAsia="新宋体"/>
          <w:szCs w:val="21"/>
        </w:rPr>
      </w:pPr>
      <w:r>
        <w:rPr>
          <w:rFonts w:hint="eastAsia" w:ascii="新宋体" w:hAnsi="新宋体" w:eastAsia="新宋体"/>
          <w:szCs w:val="21"/>
        </w:rPr>
        <w:t>（四）不同投标供应商的投标文件或部分投标文件相互混装。</w:t>
      </w:r>
    </w:p>
    <w:p w14:paraId="2C17E7CB">
      <w:pPr>
        <w:spacing w:line="360" w:lineRule="auto"/>
        <w:ind w:firstLine="424" w:firstLineChars="202"/>
        <w:rPr>
          <w:rFonts w:ascii="新宋体" w:hAnsi="新宋体" w:eastAsia="新宋体"/>
          <w:szCs w:val="21"/>
        </w:rPr>
      </w:pPr>
      <w:r>
        <w:rPr>
          <w:rFonts w:hint="eastAsia" w:ascii="新宋体" w:hAnsi="新宋体" w:eastAsia="新宋体"/>
          <w:szCs w:val="21"/>
        </w:rPr>
        <w:t>（五）不同投标供应商的投标文件内容存在非正常一致。</w:t>
      </w:r>
    </w:p>
    <w:p w14:paraId="77530F5F">
      <w:pPr>
        <w:spacing w:line="360" w:lineRule="auto"/>
        <w:ind w:firstLine="424" w:firstLineChars="202"/>
        <w:rPr>
          <w:rFonts w:ascii="新宋体" w:hAnsi="新宋体" w:eastAsia="新宋体"/>
          <w:szCs w:val="21"/>
        </w:rPr>
      </w:pPr>
      <w:r>
        <w:rPr>
          <w:rFonts w:hint="eastAsia" w:ascii="新宋体" w:hAnsi="新宋体" w:eastAsia="新宋体"/>
          <w:szCs w:val="21"/>
        </w:rPr>
        <w:t>（六）由同一单位工作人员为两家以上（含两家）供应商进行同一项投标活动的。</w:t>
      </w:r>
    </w:p>
    <w:p w14:paraId="4DB172E4">
      <w:pPr>
        <w:spacing w:line="360" w:lineRule="auto"/>
        <w:ind w:firstLine="424" w:firstLineChars="202"/>
        <w:rPr>
          <w:rFonts w:ascii="新宋体" w:hAnsi="新宋体" w:eastAsia="新宋体"/>
          <w:szCs w:val="21"/>
        </w:rPr>
      </w:pPr>
      <w:r>
        <w:rPr>
          <w:rFonts w:hint="eastAsia" w:ascii="新宋体" w:hAnsi="新宋体" w:eastAsia="新宋体"/>
          <w:szCs w:val="21"/>
        </w:rPr>
        <w:t>（七）不同投标人的投标报价呈规律性差异。</w:t>
      </w:r>
    </w:p>
    <w:p w14:paraId="4413D590">
      <w:pPr>
        <w:spacing w:line="360" w:lineRule="auto"/>
        <w:ind w:firstLine="424" w:firstLineChars="202"/>
        <w:rPr>
          <w:rFonts w:ascii="新宋体" w:hAnsi="新宋体" w:eastAsia="新宋体"/>
          <w:szCs w:val="21"/>
        </w:rPr>
      </w:pPr>
      <w:r>
        <w:rPr>
          <w:rFonts w:hint="eastAsia" w:ascii="新宋体" w:hAnsi="新宋体" w:eastAsia="新宋体"/>
          <w:szCs w:val="21"/>
        </w:rPr>
        <w:t>（八）不同投标人的投标保证金从同一单位或者个人的账户转出。</w:t>
      </w:r>
    </w:p>
    <w:p w14:paraId="394004E4">
      <w:pPr>
        <w:spacing w:line="360" w:lineRule="auto"/>
        <w:ind w:firstLine="424" w:firstLineChars="202"/>
        <w:rPr>
          <w:rFonts w:ascii="新宋体" w:hAnsi="新宋体" w:eastAsia="新宋体"/>
          <w:szCs w:val="21"/>
        </w:rPr>
      </w:pPr>
      <w:r>
        <w:rPr>
          <w:rFonts w:hint="eastAsia" w:ascii="新宋体" w:hAnsi="新宋体" w:eastAsia="新宋体"/>
          <w:szCs w:val="21"/>
        </w:rPr>
        <w:t>（九）主管部门依照法律、法规认定的其他情形。</w:t>
      </w:r>
    </w:p>
    <w:p w14:paraId="5D70994D">
      <w:pPr>
        <w:spacing w:line="360" w:lineRule="auto"/>
        <w:ind w:firstLine="424" w:firstLineChars="202"/>
        <w:rPr>
          <w:rFonts w:ascii="新宋体" w:hAnsi="新宋体" w:eastAsia="新宋体"/>
          <w:szCs w:val="21"/>
        </w:rPr>
      </w:pPr>
      <w:r>
        <w:rPr>
          <w:rFonts w:hint="eastAsia" w:ascii="新宋体" w:hAnsi="新宋体" w:eastAsia="新宋体"/>
          <w:szCs w:val="21"/>
        </w:rPr>
        <w:t>三、本公司已充分知悉下列情形所对应的法律风险，并在投标前已对相关风险事项进行排查。</w:t>
      </w:r>
    </w:p>
    <w:p w14:paraId="0E5BEF07">
      <w:pPr>
        <w:spacing w:line="360" w:lineRule="auto"/>
        <w:ind w:firstLine="424" w:firstLineChars="202"/>
        <w:rPr>
          <w:rFonts w:ascii="新宋体" w:hAnsi="新宋体" w:eastAsia="新宋体"/>
          <w:szCs w:val="21"/>
        </w:rPr>
      </w:pPr>
      <w:r>
        <w:rPr>
          <w:rFonts w:hint="eastAsia" w:ascii="新宋体" w:hAnsi="新宋体" w:eastAsia="新宋体"/>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23287D4D">
      <w:pPr>
        <w:spacing w:line="360" w:lineRule="auto"/>
        <w:ind w:firstLine="424" w:firstLineChars="202"/>
        <w:rPr>
          <w:rFonts w:ascii="新宋体" w:hAnsi="新宋体" w:eastAsia="新宋体"/>
          <w:szCs w:val="21"/>
        </w:rPr>
      </w:pPr>
      <w:r>
        <w:rPr>
          <w:rFonts w:hint="eastAsia" w:ascii="新宋体" w:hAnsi="新宋体" w:eastAsia="新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7BBEBA65">
      <w:pPr>
        <w:spacing w:line="360" w:lineRule="auto"/>
        <w:ind w:firstLine="424" w:firstLineChars="202"/>
        <w:rPr>
          <w:rFonts w:ascii="新宋体" w:hAnsi="新宋体" w:eastAsia="新宋体"/>
          <w:szCs w:val="21"/>
        </w:rPr>
      </w:pPr>
      <w:r>
        <w:rPr>
          <w:rFonts w:hint="eastAsia" w:ascii="新宋体" w:hAnsi="新宋体" w:eastAsia="新宋体"/>
          <w:szCs w:val="21"/>
        </w:rPr>
        <w:t xml:space="preserve">（三）对于涉及安全生产、特种作业、抢险救灾、防疫等政府采购项目，供应商实施提供虚假资料、串通投标等违法行为的，主管部门将依法从严处理。 </w:t>
      </w:r>
    </w:p>
    <w:p w14:paraId="0466F6AC">
      <w:pPr>
        <w:spacing w:line="360" w:lineRule="auto"/>
        <w:ind w:firstLine="424" w:firstLineChars="202"/>
        <w:rPr>
          <w:rFonts w:ascii="新宋体" w:hAnsi="新宋体" w:eastAsia="新宋体"/>
          <w:szCs w:val="21"/>
        </w:rPr>
      </w:pPr>
      <w:r>
        <w:rPr>
          <w:rFonts w:hint="eastAsia" w:ascii="新宋体" w:hAnsi="新宋体" w:eastAsia="新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7403B1BB">
      <w:pPr>
        <w:spacing w:line="360" w:lineRule="auto"/>
        <w:ind w:firstLine="424" w:firstLineChars="202"/>
        <w:rPr>
          <w:rFonts w:ascii="新宋体" w:hAnsi="新宋体" w:eastAsia="新宋体"/>
          <w:szCs w:val="21"/>
        </w:rPr>
      </w:pPr>
      <w:r>
        <w:rPr>
          <w:rFonts w:hint="eastAsia" w:ascii="新宋体" w:hAnsi="新宋体" w:eastAsia="新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675AA275">
      <w:pPr>
        <w:spacing w:line="360" w:lineRule="auto"/>
        <w:ind w:firstLine="424" w:firstLineChars="202"/>
        <w:rPr>
          <w:rFonts w:ascii="新宋体" w:hAnsi="新宋体" w:eastAsia="新宋体"/>
          <w:szCs w:val="21"/>
        </w:rPr>
      </w:pPr>
      <w:r>
        <w:rPr>
          <w:rFonts w:hint="eastAsia" w:ascii="新宋体" w:hAnsi="新宋体" w:eastAsia="新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6B80B7FA">
      <w:pPr>
        <w:spacing w:line="360" w:lineRule="auto"/>
        <w:ind w:firstLine="424" w:firstLineChars="202"/>
        <w:rPr>
          <w:rFonts w:ascii="新宋体" w:hAnsi="新宋体" w:eastAsia="新宋体"/>
          <w:szCs w:val="21"/>
        </w:rPr>
      </w:pPr>
      <w:r>
        <w:rPr>
          <w:rFonts w:hint="eastAsia" w:ascii="新宋体" w:hAnsi="新宋体" w:eastAsia="新宋体"/>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2D9A50BC">
      <w:pPr>
        <w:spacing w:line="360" w:lineRule="auto"/>
        <w:ind w:firstLine="426" w:firstLineChars="202"/>
        <w:rPr>
          <w:rFonts w:ascii="新宋体" w:hAnsi="新宋体" w:eastAsia="新宋体"/>
          <w:b/>
          <w:szCs w:val="21"/>
        </w:rPr>
      </w:pPr>
      <w:r>
        <w:rPr>
          <w:rFonts w:hint="eastAsia" w:ascii="新宋体" w:hAnsi="新宋体" w:eastAsia="新宋体"/>
          <w:b/>
          <w:szCs w:val="21"/>
        </w:rPr>
        <w:t>以下文字请投标供应商抄写并确认：“本公司已仔细阅读《政府采购违法行为风险知悉确认书》，充分知悉违法行为的法律后果，并承诺将严谨、诚信、依法依规参与政府采购活动”。</w:t>
      </w:r>
    </w:p>
    <w:p w14:paraId="5E86DABA">
      <w:pPr>
        <w:spacing w:line="360" w:lineRule="auto"/>
        <w:ind w:firstLine="424" w:firstLineChars="202"/>
        <w:rPr>
          <w:rFonts w:ascii="新宋体" w:hAnsi="新宋体" w:eastAsia="新宋体"/>
          <w:szCs w:val="21"/>
          <w:u w:val="single"/>
        </w:rPr>
      </w:pPr>
      <w:r>
        <w:rPr>
          <w:rFonts w:hint="eastAsia" w:ascii="新宋体" w:hAnsi="新宋体" w:eastAsia="新宋体"/>
          <w:szCs w:val="21"/>
          <w:u w:val="single"/>
        </w:rPr>
        <w:t xml:space="preserve">                                                                                     </w:t>
      </w:r>
    </w:p>
    <w:p w14:paraId="19681492">
      <w:pPr>
        <w:spacing w:line="360" w:lineRule="auto"/>
        <w:ind w:firstLine="424" w:firstLineChars="202"/>
        <w:rPr>
          <w:rFonts w:ascii="新宋体" w:hAnsi="新宋体" w:eastAsia="新宋体"/>
          <w:szCs w:val="21"/>
          <w:u w:val="single"/>
        </w:rPr>
      </w:pPr>
      <w:r>
        <w:rPr>
          <w:rFonts w:hint="eastAsia" w:ascii="新宋体" w:hAnsi="新宋体" w:eastAsia="新宋体"/>
          <w:szCs w:val="21"/>
          <w:u w:val="single"/>
        </w:rPr>
        <w:t xml:space="preserve">                                                                                     </w:t>
      </w:r>
    </w:p>
    <w:p w14:paraId="556A07E5">
      <w:pPr>
        <w:spacing w:line="360" w:lineRule="auto"/>
        <w:ind w:firstLine="424" w:firstLineChars="202"/>
        <w:rPr>
          <w:rFonts w:ascii="新宋体" w:hAnsi="新宋体" w:eastAsia="新宋体"/>
          <w:szCs w:val="21"/>
          <w:u w:val="single"/>
        </w:rPr>
      </w:pPr>
      <w:r>
        <w:rPr>
          <w:rFonts w:hint="eastAsia" w:ascii="新宋体" w:hAnsi="新宋体" w:eastAsia="新宋体"/>
          <w:szCs w:val="21"/>
          <w:u w:val="single"/>
        </w:rPr>
        <w:t xml:space="preserve">                                                                                     </w:t>
      </w:r>
    </w:p>
    <w:p w14:paraId="77A1FE79">
      <w:pPr>
        <w:spacing w:line="360" w:lineRule="auto"/>
        <w:ind w:firstLine="426" w:firstLineChars="202"/>
        <w:rPr>
          <w:rFonts w:ascii="新宋体" w:hAnsi="新宋体" w:eastAsia="新宋体"/>
          <w:b/>
          <w:szCs w:val="21"/>
        </w:rPr>
      </w:pPr>
    </w:p>
    <w:p w14:paraId="7D65B6A2">
      <w:pPr>
        <w:spacing w:line="360" w:lineRule="auto"/>
        <w:ind w:firstLine="424" w:firstLineChars="202"/>
        <w:rPr>
          <w:rFonts w:ascii="新宋体" w:hAnsi="新宋体" w:eastAsia="新宋体"/>
          <w:szCs w:val="21"/>
        </w:rPr>
      </w:pPr>
      <w:r>
        <w:rPr>
          <w:rFonts w:hint="eastAsia" w:ascii="新宋体" w:hAnsi="新宋体" w:eastAsia="新宋体"/>
          <w:szCs w:val="21"/>
        </w:rPr>
        <w:t>负责人/投标授权代表签名：</w:t>
      </w:r>
    </w:p>
    <w:p w14:paraId="6B6EDA1C">
      <w:pPr>
        <w:spacing w:line="360" w:lineRule="auto"/>
        <w:ind w:firstLine="424" w:firstLineChars="202"/>
        <w:rPr>
          <w:rFonts w:ascii="新宋体" w:hAnsi="新宋体" w:eastAsia="新宋体"/>
          <w:szCs w:val="21"/>
        </w:rPr>
      </w:pPr>
      <w:r>
        <w:rPr>
          <w:rFonts w:hint="eastAsia" w:ascii="新宋体" w:hAnsi="新宋体" w:eastAsia="新宋体"/>
          <w:szCs w:val="21"/>
        </w:rPr>
        <w:t>知悉人（公章）：</w:t>
      </w:r>
    </w:p>
    <w:p w14:paraId="383CBBCD">
      <w:pPr>
        <w:spacing w:line="360" w:lineRule="auto"/>
        <w:ind w:firstLine="424" w:firstLineChars="202"/>
        <w:rPr>
          <w:rFonts w:ascii="新宋体" w:hAnsi="新宋体" w:eastAsia="新宋体"/>
          <w:szCs w:val="21"/>
        </w:rPr>
      </w:pPr>
      <w:r>
        <w:rPr>
          <w:rFonts w:hint="eastAsia" w:ascii="新宋体" w:hAnsi="新宋体" w:eastAsia="新宋体"/>
          <w:szCs w:val="21"/>
        </w:rPr>
        <w:t>日期：</w:t>
      </w:r>
    </w:p>
    <w:p w14:paraId="70B788DB">
      <w:pPr>
        <w:spacing w:line="360" w:lineRule="auto"/>
        <w:ind w:firstLine="426" w:firstLineChars="202"/>
        <w:rPr>
          <w:rFonts w:ascii="新宋体" w:hAnsi="新宋体" w:eastAsia="新宋体"/>
          <w:b/>
          <w:szCs w:val="21"/>
        </w:rPr>
      </w:pPr>
      <w:r>
        <w:rPr>
          <w:rFonts w:hint="eastAsia" w:ascii="新宋体" w:hAnsi="新宋体" w:eastAsia="新宋体"/>
          <w:b/>
          <w:szCs w:val="21"/>
        </w:rPr>
        <w:t>本风险知悉确认书用于对供应商违法行为的警示，不作为供应商资格性审查及符合性审查条件。</w:t>
      </w:r>
    </w:p>
    <w:p w14:paraId="708DE5E8">
      <w:pPr>
        <w:rPr>
          <w:rFonts w:ascii="新宋体" w:hAnsi="新宋体" w:eastAsia="新宋体"/>
          <w:szCs w:val="21"/>
        </w:rPr>
      </w:pPr>
    </w:p>
    <w:p w14:paraId="5D01673E">
      <w:pPr>
        <w:widowControl/>
        <w:jc w:val="left"/>
        <w:rPr>
          <w:rFonts w:ascii="新宋体" w:hAnsi="新宋体" w:eastAsia="新宋体"/>
          <w:szCs w:val="21"/>
        </w:rPr>
      </w:pPr>
      <w:r>
        <w:rPr>
          <w:rFonts w:ascii="新宋体" w:hAnsi="新宋体" w:eastAsia="新宋体"/>
          <w:szCs w:val="21"/>
        </w:rPr>
        <w:br w:type="page"/>
      </w:r>
    </w:p>
    <w:p w14:paraId="1C25E384">
      <w:pPr>
        <w:pStyle w:val="4"/>
        <w:jc w:val="center"/>
        <w:rPr>
          <w:rFonts w:ascii="新宋体" w:hAnsi="新宋体" w:eastAsia="新宋体"/>
          <w:kern w:val="44"/>
        </w:rPr>
      </w:pPr>
      <w:r>
        <w:rPr>
          <w:rFonts w:hint="eastAsia" w:ascii="新宋体" w:hAnsi="新宋体" w:eastAsia="新宋体"/>
          <w:kern w:val="44"/>
        </w:rPr>
        <w:t>四、投标人情况介绍及资格要求</w:t>
      </w:r>
    </w:p>
    <w:p w14:paraId="1AF563FC">
      <w:pPr>
        <w:spacing w:line="360" w:lineRule="auto"/>
        <w:rPr>
          <w:rFonts w:ascii="新宋体" w:hAnsi="新宋体" w:eastAsia="新宋体"/>
          <w:szCs w:val="21"/>
        </w:rPr>
      </w:pPr>
      <w:r>
        <w:rPr>
          <w:rFonts w:hint="eastAsia" w:ascii="新宋体" w:hAnsi="新宋体" w:eastAsia="新宋体"/>
          <w:szCs w:val="21"/>
        </w:rPr>
        <w:t>1. 投标人情况介绍：</w:t>
      </w:r>
    </w:p>
    <w:p w14:paraId="0FEEC6FF">
      <w:pPr>
        <w:spacing w:line="360" w:lineRule="auto"/>
        <w:rPr>
          <w:rFonts w:ascii="新宋体" w:hAnsi="新宋体" w:eastAsia="新宋体"/>
          <w:szCs w:val="21"/>
        </w:rPr>
      </w:pPr>
      <w:r>
        <w:rPr>
          <w:rFonts w:hint="eastAsia" w:ascii="新宋体" w:hAnsi="新宋体" w:eastAsia="新宋体"/>
          <w:szCs w:val="21"/>
        </w:rPr>
        <w:t>2.资格证明材料：</w:t>
      </w:r>
    </w:p>
    <w:p w14:paraId="3C3D46CC">
      <w:pPr>
        <w:spacing w:line="360" w:lineRule="auto"/>
        <w:rPr>
          <w:rFonts w:ascii="新宋体" w:hAnsi="新宋体" w:eastAsia="新宋体"/>
          <w:szCs w:val="21"/>
        </w:rPr>
      </w:pPr>
      <w:r>
        <w:rPr>
          <w:rFonts w:hint="eastAsia" w:ascii="新宋体" w:hAnsi="新宋体" w:eastAsia="新宋体"/>
          <w:szCs w:val="21"/>
        </w:rPr>
        <w:t>注意：资格证明材料必须至少包含招标公告中“投标人资格要求”中的相关证明材料（均要求提供证明材料扫描件，原件备查）。</w:t>
      </w:r>
    </w:p>
    <w:p w14:paraId="3CC1BC0C">
      <w:pPr>
        <w:spacing w:line="360" w:lineRule="auto"/>
        <w:rPr>
          <w:rFonts w:ascii="新宋体" w:hAnsi="新宋体" w:eastAsia="新宋体"/>
          <w:szCs w:val="21"/>
        </w:rPr>
      </w:pPr>
      <w:r>
        <w:rPr>
          <w:rFonts w:hint="eastAsia" w:ascii="新宋体" w:hAnsi="新宋体" w:eastAsia="新宋体"/>
          <w:szCs w:val="21"/>
        </w:rPr>
        <w:t>3.如联合体投标，投标人还必须提供《联合体投标协议》</w:t>
      </w:r>
      <w:r>
        <w:rPr>
          <w:rFonts w:hint="eastAsia" w:ascii="新宋体" w:hAnsi="新宋体" w:eastAsia="新宋体"/>
          <w:kern w:val="0"/>
          <w:szCs w:val="21"/>
        </w:rPr>
        <w:t>(可选项)</w:t>
      </w:r>
      <w:r>
        <w:rPr>
          <w:rFonts w:hint="eastAsia" w:ascii="新宋体" w:hAnsi="新宋体" w:eastAsia="新宋体"/>
          <w:szCs w:val="21"/>
        </w:rPr>
        <w:t>。</w:t>
      </w:r>
    </w:p>
    <w:p w14:paraId="5618FAC5">
      <w:pPr>
        <w:spacing w:line="360" w:lineRule="auto"/>
        <w:rPr>
          <w:rFonts w:ascii="新宋体" w:hAnsi="新宋体" w:eastAsia="新宋体"/>
          <w:kern w:val="0"/>
          <w:szCs w:val="21"/>
        </w:rPr>
      </w:pPr>
      <w:r>
        <w:rPr>
          <w:rFonts w:hint="eastAsia" w:ascii="新宋体" w:hAnsi="新宋体" w:eastAsia="新宋体"/>
          <w:kern w:val="0"/>
          <w:szCs w:val="21"/>
        </w:rPr>
        <w:t>4、</w:t>
      </w:r>
      <w:r>
        <w:rPr>
          <w:rFonts w:hint="eastAsia" w:ascii="新宋体" w:hAnsi="新宋体" w:eastAsia="新宋体"/>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hint="eastAsia" w:ascii="新宋体" w:hAnsi="新宋体" w:eastAsia="新宋体"/>
          <w:kern w:val="0"/>
          <w:szCs w:val="21"/>
        </w:rPr>
        <w:t>(可选项)</w:t>
      </w:r>
    </w:p>
    <w:p w14:paraId="5329A727">
      <w:pPr>
        <w:spacing w:line="360" w:lineRule="auto"/>
        <w:rPr>
          <w:rFonts w:ascii="新宋体" w:hAnsi="新宋体" w:eastAsia="新宋体"/>
          <w:kern w:val="0"/>
          <w:szCs w:val="21"/>
        </w:rPr>
      </w:pPr>
      <w:r>
        <w:rPr>
          <w:rFonts w:hint="eastAsia" w:ascii="新宋体" w:hAnsi="新宋体" w:eastAsia="新宋体"/>
          <w:kern w:val="0"/>
          <w:szCs w:val="21"/>
        </w:rPr>
        <w:t>备注：该部分内容由供应商根据自身情况填写相关声明，不符合要求的供应商可以不填写或删除相应的声明函。</w:t>
      </w:r>
      <w:r>
        <w:rPr>
          <w:rFonts w:hint="eastAsia" w:ascii="新宋体" w:hAnsi="新宋体" w:eastAsia="新宋体"/>
          <w:szCs w:val="21"/>
        </w:rPr>
        <w:t>投标人对声明函的真实性负责。如提供虚假声明，将报送主管部门给予行政处罚。</w:t>
      </w:r>
    </w:p>
    <w:p w14:paraId="0E248443">
      <w:pPr>
        <w:spacing w:line="360" w:lineRule="auto"/>
        <w:rPr>
          <w:rFonts w:ascii="新宋体" w:hAnsi="新宋体" w:eastAsia="新宋体"/>
          <w:kern w:val="0"/>
          <w:szCs w:val="21"/>
        </w:rPr>
      </w:pPr>
      <w:r>
        <w:rPr>
          <w:rFonts w:hint="eastAsia" w:ascii="新宋体" w:hAnsi="新宋体" w:eastAsia="新宋体"/>
          <w:kern w:val="0"/>
          <w:szCs w:val="21"/>
        </w:rPr>
        <w:t>（一）中小企业声明函</w:t>
      </w:r>
    </w:p>
    <w:p w14:paraId="316A2AD8">
      <w:pPr>
        <w:autoSpaceDE w:val="0"/>
        <w:autoSpaceDN w:val="0"/>
        <w:adjustRightInd w:val="0"/>
        <w:spacing w:line="360" w:lineRule="auto"/>
        <w:ind w:firstLine="420" w:firstLineChars="200"/>
        <w:jc w:val="left"/>
        <w:rPr>
          <w:rFonts w:ascii="新宋体" w:hAnsi="新宋体" w:eastAsia="新宋体"/>
          <w:kern w:val="0"/>
          <w:szCs w:val="21"/>
        </w:rPr>
      </w:pPr>
      <w:r>
        <w:rPr>
          <w:rFonts w:hint="eastAsia" w:ascii="新宋体" w:hAnsi="新宋体" w:eastAsia="新宋体"/>
          <w:kern w:val="0"/>
          <w:szCs w:val="21"/>
        </w:rPr>
        <w:t>本公司（联合体）郑重声明，根据《政府采购促进中小企业发展管理办法》（财库﹝</w:t>
      </w:r>
      <w:r>
        <w:rPr>
          <w:rFonts w:ascii="新宋体" w:hAnsi="新宋体" w:eastAsia="新宋体"/>
          <w:kern w:val="0"/>
          <w:szCs w:val="21"/>
        </w:rPr>
        <w:t>2020</w:t>
      </w:r>
      <w:r>
        <w:rPr>
          <w:rFonts w:hint="eastAsia" w:ascii="新宋体" w:hAnsi="新宋体" w:eastAsia="新宋体"/>
          <w:kern w:val="0"/>
          <w:szCs w:val="21"/>
        </w:rPr>
        <w:t>﹞</w:t>
      </w:r>
      <w:r>
        <w:rPr>
          <w:rFonts w:ascii="新宋体" w:hAnsi="新宋体" w:eastAsia="新宋体"/>
          <w:kern w:val="0"/>
          <w:szCs w:val="21"/>
        </w:rPr>
        <w:t xml:space="preserve">46 </w:t>
      </w:r>
      <w:r>
        <w:rPr>
          <w:rFonts w:hint="eastAsia" w:ascii="新宋体" w:hAnsi="新宋体" w:eastAsia="新宋体"/>
          <w:kern w:val="0"/>
          <w:szCs w:val="21"/>
        </w:rPr>
        <w:t>号）的规定，本公司（联合体）参加</w:t>
      </w:r>
      <w:r>
        <w:rPr>
          <w:rFonts w:hint="eastAsia" w:ascii="新宋体" w:hAnsi="新宋体" w:eastAsia="新宋体"/>
          <w:kern w:val="0"/>
          <w:szCs w:val="21"/>
          <w:u w:val="single"/>
        </w:rPr>
        <w:t>（单位名称）</w:t>
      </w:r>
      <w:r>
        <w:rPr>
          <w:rFonts w:hint="eastAsia" w:ascii="新宋体" w:hAnsi="新宋体" w:eastAsia="新宋体"/>
          <w:kern w:val="0"/>
          <w:szCs w:val="21"/>
        </w:rPr>
        <w:t>的</w:t>
      </w:r>
      <w:r>
        <w:rPr>
          <w:rFonts w:hint="eastAsia" w:ascii="新宋体" w:hAnsi="新宋体" w:eastAsia="新宋体"/>
          <w:kern w:val="0"/>
          <w:szCs w:val="21"/>
          <w:u w:val="single"/>
        </w:rPr>
        <w:t>（项目名称）</w:t>
      </w:r>
      <w:r>
        <w:rPr>
          <w:rFonts w:hint="eastAsia" w:ascii="新宋体" w:hAnsi="新宋体" w:eastAsia="新宋体"/>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3C639EDE">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1. </w:t>
      </w:r>
      <w:r>
        <w:rPr>
          <w:rFonts w:hint="eastAsia" w:ascii="新宋体" w:hAnsi="新宋体" w:eastAsia="新宋体"/>
          <w:szCs w:val="21"/>
          <w:u w:val="single"/>
        </w:rPr>
        <w:t>（标的名称）</w:t>
      </w:r>
      <w:r>
        <w:rPr>
          <w:rFonts w:hint="eastAsia" w:ascii="新宋体" w:hAnsi="新宋体" w:eastAsia="新宋体"/>
          <w:szCs w:val="21"/>
        </w:rPr>
        <w:t xml:space="preserve"> ，属于</w:t>
      </w:r>
      <w:r>
        <w:rPr>
          <w:rFonts w:hint="eastAsia" w:ascii="新宋体" w:hAnsi="新宋体" w:eastAsia="新宋体"/>
          <w:szCs w:val="21"/>
          <w:u w:val="single"/>
        </w:rPr>
        <w:t>（采购文件中明确的所属行业）</w:t>
      </w:r>
      <w:r>
        <w:rPr>
          <w:rFonts w:hint="eastAsia" w:ascii="新宋体" w:hAnsi="新宋体" w:eastAsia="新宋体"/>
          <w:szCs w:val="21"/>
        </w:rPr>
        <w:t>；承建（承接）企业为</w:t>
      </w:r>
      <w:r>
        <w:rPr>
          <w:rFonts w:hint="eastAsia" w:ascii="新宋体" w:hAnsi="新宋体" w:eastAsia="新宋体"/>
          <w:szCs w:val="21"/>
          <w:u w:val="single"/>
        </w:rPr>
        <w:t>（企业名称）</w:t>
      </w:r>
      <w:r>
        <w:rPr>
          <w:rFonts w:hint="eastAsia" w:ascii="新宋体" w:hAnsi="新宋体" w:eastAsia="新宋体"/>
          <w:szCs w:val="21"/>
        </w:rPr>
        <w:t>，从业人员人，营业收入为万元，资产总额为万元</w:t>
      </w:r>
      <w:r>
        <w:fldChar w:fldCharType="begin"/>
      </w:r>
      <w:r>
        <w:instrText xml:space="preserve"> HYPERLINK \l "_bookmark1" </w:instrText>
      </w:r>
      <w:r>
        <w:fldChar w:fldCharType="separate"/>
      </w:r>
      <w:r>
        <w:rPr>
          <w:rFonts w:ascii="新宋体" w:hAnsi="新宋体" w:eastAsia="新宋体"/>
          <w:position w:val="16"/>
          <w:sz w:val="16"/>
        </w:rPr>
        <w:t>1</w:t>
      </w:r>
      <w:r>
        <w:rPr>
          <w:rFonts w:ascii="新宋体" w:hAnsi="新宋体" w:eastAsia="新宋体"/>
          <w:position w:val="16"/>
          <w:sz w:val="16"/>
        </w:rPr>
        <w:fldChar w:fldCharType="end"/>
      </w:r>
      <w:r>
        <w:rPr>
          <w:rFonts w:hint="eastAsia" w:ascii="新宋体" w:hAnsi="新宋体" w:eastAsia="新宋体"/>
          <w:szCs w:val="21"/>
        </w:rPr>
        <w:t>，属于</w:t>
      </w:r>
      <w:r>
        <w:rPr>
          <w:rFonts w:hint="eastAsia" w:ascii="新宋体" w:hAnsi="新宋体" w:eastAsia="新宋体"/>
          <w:szCs w:val="21"/>
          <w:u w:val="single"/>
        </w:rPr>
        <w:t xml:space="preserve"> </w:t>
      </w:r>
      <w:r>
        <w:rPr>
          <w:rFonts w:ascii="新宋体" w:hAnsi="新宋体" w:eastAsia="新宋体"/>
          <w:szCs w:val="21"/>
          <w:u w:val="single"/>
        </w:rPr>
        <w:t xml:space="preserve">      </w:t>
      </w:r>
      <w:r>
        <w:rPr>
          <w:rFonts w:hint="eastAsia" w:ascii="新宋体" w:hAnsi="新宋体" w:eastAsia="新宋体"/>
          <w:szCs w:val="21"/>
        </w:rPr>
        <w:t>（请填写：中型企业、小型企业、微型企业）；</w:t>
      </w:r>
    </w:p>
    <w:p w14:paraId="1438BD41">
      <w:pPr>
        <w:spacing w:line="360" w:lineRule="auto"/>
        <w:ind w:firstLine="420" w:firstLineChars="200"/>
        <w:rPr>
          <w:rFonts w:ascii="新宋体" w:hAnsi="新宋体" w:eastAsia="新宋体"/>
          <w:szCs w:val="21"/>
        </w:rPr>
      </w:pPr>
      <w:r>
        <w:rPr>
          <w:rFonts w:ascii="新宋体" w:hAnsi="新宋体" w:eastAsia="新宋体"/>
          <w:szCs w:val="21"/>
        </w:rPr>
        <w:t xml:space="preserve">2. </w:t>
      </w:r>
      <w:r>
        <w:rPr>
          <w:rFonts w:hint="eastAsia" w:ascii="新宋体" w:hAnsi="新宋体" w:eastAsia="新宋体"/>
          <w:szCs w:val="21"/>
          <w:u w:val="single"/>
        </w:rPr>
        <w:t>（标的名称）</w:t>
      </w:r>
      <w:r>
        <w:rPr>
          <w:rFonts w:hint="eastAsia" w:ascii="新宋体" w:hAnsi="新宋体" w:eastAsia="新宋体"/>
          <w:szCs w:val="21"/>
        </w:rPr>
        <w:t>，属于</w:t>
      </w:r>
      <w:r>
        <w:rPr>
          <w:rFonts w:hint="eastAsia" w:ascii="新宋体" w:hAnsi="新宋体" w:eastAsia="新宋体"/>
          <w:szCs w:val="21"/>
          <w:u w:val="single"/>
        </w:rPr>
        <w:t>（采购文件中明确的所属行业）</w:t>
      </w:r>
      <w:r>
        <w:rPr>
          <w:rFonts w:hint="eastAsia" w:ascii="新宋体" w:hAnsi="新宋体" w:eastAsia="新宋体"/>
          <w:szCs w:val="21"/>
        </w:rPr>
        <w:t>；承建（承接）企业为</w:t>
      </w:r>
      <w:r>
        <w:rPr>
          <w:rFonts w:hint="eastAsia" w:ascii="新宋体" w:hAnsi="新宋体" w:eastAsia="新宋体"/>
          <w:szCs w:val="21"/>
          <w:u w:val="single"/>
        </w:rPr>
        <w:t>（企业名称）</w:t>
      </w:r>
      <w:r>
        <w:rPr>
          <w:rFonts w:hint="eastAsia" w:ascii="新宋体" w:hAnsi="新宋体" w:eastAsia="新宋体"/>
          <w:szCs w:val="21"/>
        </w:rPr>
        <w:t>，从业人员人，营业收入为万元，资产总额为万元，属于</w:t>
      </w:r>
      <w:r>
        <w:rPr>
          <w:rFonts w:hint="eastAsia" w:ascii="新宋体" w:hAnsi="新宋体" w:eastAsia="新宋体"/>
          <w:szCs w:val="21"/>
          <w:u w:val="single"/>
        </w:rPr>
        <w:t xml:space="preserve"> </w:t>
      </w:r>
      <w:r>
        <w:rPr>
          <w:rFonts w:ascii="新宋体" w:hAnsi="新宋体" w:eastAsia="新宋体"/>
          <w:szCs w:val="21"/>
          <w:u w:val="single"/>
        </w:rPr>
        <w:t xml:space="preserve">      </w:t>
      </w:r>
      <w:r>
        <w:rPr>
          <w:rFonts w:hint="eastAsia" w:ascii="新宋体" w:hAnsi="新宋体" w:eastAsia="新宋体"/>
          <w:szCs w:val="21"/>
        </w:rPr>
        <w:t xml:space="preserve">（请填写：中型企业、小型企业、微型企业）；本公司对上述声明的真实性负责。如有虚假，将依法承担相应责任。 </w:t>
      </w:r>
    </w:p>
    <w:p w14:paraId="1D641E53">
      <w:pPr>
        <w:spacing w:line="360" w:lineRule="auto"/>
        <w:rPr>
          <w:rFonts w:ascii="新宋体" w:hAnsi="新宋体" w:eastAsia="新宋体"/>
          <w:szCs w:val="21"/>
        </w:rPr>
      </w:pPr>
      <w:r>
        <w:rPr>
          <w:rFonts w:hint="eastAsia" w:ascii="新宋体" w:hAnsi="新宋体" w:eastAsia="新宋体"/>
          <w:szCs w:val="21"/>
        </w:rPr>
        <w:t>……</w:t>
      </w:r>
    </w:p>
    <w:p w14:paraId="2FB2E0F6">
      <w:pPr>
        <w:spacing w:line="360" w:lineRule="auto"/>
        <w:ind w:firstLine="420" w:firstLineChars="200"/>
        <w:rPr>
          <w:rFonts w:ascii="新宋体" w:hAnsi="新宋体" w:eastAsia="新宋体"/>
          <w:szCs w:val="21"/>
        </w:rPr>
      </w:pPr>
      <w:r>
        <w:rPr>
          <w:rFonts w:hint="eastAsia" w:ascii="新宋体" w:hAnsi="新宋体" w:eastAsia="新宋体"/>
          <w:szCs w:val="21"/>
        </w:rPr>
        <w:t>以上企业，不属于大企业的分支机构，不存在控股股东为大企业的情形，也不存在与大企业的负责人为同一人的情形。</w:t>
      </w:r>
    </w:p>
    <w:p w14:paraId="38CD0990">
      <w:pPr>
        <w:spacing w:line="360" w:lineRule="auto"/>
        <w:ind w:firstLine="420" w:firstLineChars="200"/>
        <w:rPr>
          <w:rFonts w:ascii="新宋体" w:hAnsi="新宋体" w:eastAsia="新宋体"/>
          <w:szCs w:val="21"/>
        </w:rPr>
      </w:pPr>
      <w:r>
        <w:rPr>
          <w:rFonts w:hint="eastAsia" w:ascii="新宋体" w:hAnsi="新宋体" w:eastAsia="新宋体"/>
          <w:szCs w:val="21"/>
        </w:rPr>
        <w:t>本企业对上述声明内容的真实性负责。如有虚假，将依法承担相应责任。</w:t>
      </w:r>
    </w:p>
    <w:p w14:paraId="5AC8349D">
      <w:pPr>
        <w:spacing w:line="360" w:lineRule="auto"/>
        <w:rPr>
          <w:rFonts w:ascii="新宋体" w:hAnsi="新宋体" w:eastAsia="新宋体"/>
          <w:szCs w:val="21"/>
        </w:rPr>
      </w:pPr>
      <w:r>
        <w:rPr>
          <w:rFonts w:hint="eastAsia" w:ascii="新宋体" w:hAnsi="新宋体" w:eastAsia="新宋体"/>
          <w:szCs w:val="21"/>
        </w:rPr>
        <w:t>备注：</w:t>
      </w:r>
      <w:r>
        <w:fldChar w:fldCharType="begin"/>
      </w:r>
      <w:r>
        <w:instrText xml:space="preserve"> HYPERLINK \l "_bookmark1" </w:instrText>
      </w:r>
      <w:r>
        <w:fldChar w:fldCharType="separate"/>
      </w:r>
      <w:r>
        <w:rPr>
          <w:rFonts w:ascii="新宋体" w:hAnsi="新宋体" w:eastAsia="新宋体"/>
          <w:position w:val="16"/>
          <w:sz w:val="16"/>
        </w:rPr>
        <w:t>1</w:t>
      </w:r>
      <w:r>
        <w:rPr>
          <w:rFonts w:ascii="新宋体" w:hAnsi="新宋体" w:eastAsia="新宋体"/>
          <w:position w:val="16"/>
          <w:sz w:val="16"/>
        </w:rPr>
        <w:fldChar w:fldCharType="end"/>
      </w:r>
      <w:r>
        <w:rPr>
          <w:rFonts w:hint="eastAsia" w:ascii="新宋体" w:hAnsi="新宋体" w:eastAsia="新宋体"/>
          <w:szCs w:val="21"/>
        </w:rPr>
        <w:t>从业人员、营业收入、资产总额填报上一年度数据，无上一年度数据的新成立企业可不填报。</w:t>
      </w:r>
    </w:p>
    <w:p w14:paraId="35E54519">
      <w:pPr>
        <w:spacing w:line="360" w:lineRule="auto"/>
        <w:ind w:right="630"/>
        <w:jc w:val="right"/>
        <w:rPr>
          <w:rFonts w:ascii="新宋体" w:hAnsi="新宋体" w:eastAsia="新宋体"/>
          <w:szCs w:val="21"/>
        </w:rPr>
      </w:pPr>
      <w:r>
        <w:rPr>
          <w:rFonts w:hint="eastAsia" w:ascii="新宋体" w:hAnsi="新宋体" w:eastAsia="新宋体"/>
          <w:szCs w:val="21"/>
        </w:rPr>
        <w:t>企业名称（盖章）：</w:t>
      </w:r>
    </w:p>
    <w:p w14:paraId="697541E9">
      <w:pPr>
        <w:spacing w:line="360" w:lineRule="auto"/>
        <w:ind w:right="840"/>
        <w:jc w:val="center"/>
        <w:rPr>
          <w:rFonts w:ascii="新宋体" w:hAnsi="新宋体" w:eastAsia="新宋体"/>
          <w:szCs w:val="21"/>
        </w:rPr>
      </w:pPr>
      <w:r>
        <w:rPr>
          <w:rFonts w:hint="eastAsia" w:ascii="新宋体" w:hAnsi="新宋体" w:eastAsia="新宋体"/>
          <w:szCs w:val="21"/>
        </w:rPr>
        <w:t xml:space="preserve">                                                     日期：</w:t>
      </w:r>
    </w:p>
    <w:p w14:paraId="73E4F527">
      <w:pPr>
        <w:spacing w:line="360" w:lineRule="auto"/>
        <w:rPr>
          <w:rFonts w:ascii="新宋体" w:hAnsi="新宋体" w:eastAsia="新宋体"/>
          <w:szCs w:val="21"/>
        </w:rPr>
      </w:pPr>
      <w:r>
        <w:rPr>
          <w:rFonts w:hint="eastAsia" w:ascii="新宋体" w:hAnsi="新宋体" w:eastAsia="新宋体"/>
          <w:szCs w:val="21"/>
        </w:rPr>
        <w:t>（二）残疾人福利性单位声明函</w:t>
      </w:r>
    </w:p>
    <w:p w14:paraId="1B049B9E">
      <w:pPr>
        <w:spacing w:line="360" w:lineRule="auto"/>
        <w:rPr>
          <w:rFonts w:ascii="新宋体" w:hAnsi="新宋体" w:eastAsia="新宋体"/>
          <w:szCs w:val="21"/>
        </w:rPr>
      </w:pPr>
      <w:r>
        <w:rPr>
          <w:rFonts w:hint="eastAsia" w:ascii="新宋体" w:hAnsi="新宋体" w:eastAsia="新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DF13174">
      <w:pPr>
        <w:spacing w:line="360" w:lineRule="auto"/>
        <w:rPr>
          <w:rFonts w:ascii="新宋体" w:hAnsi="新宋体" w:eastAsia="新宋体"/>
          <w:szCs w:val="21"/>
        </w:rPr>
      </w:pPr>
      <w:r>
        <w:rPr>
          <w:rFonts w:hint="eastAsia" w:ascii="新宋体" w:hAnsi="新宋体" w:eastAsia="新宋体"/>
          <w:szCs w:val="21"/>
        </w:rPr>
        <w:t>本单位对上述声明的真实性负责。如有虚假，将依法承担相应责任。</w:t>
      </w:r>
    </w:p>
    <w:p w14:paraId="00059299">
      <w:pPr>
        <w:spacing w:line="360" w:lineRule="auto"/>
        <w:rPr>
          <w:rFonts w:ascii="新宋体" w:hAnsi="新宋体" w:eastAsia="新宋体"/>
          <w:szCs w:val="21"/>
        </w:rPr>
      </w:pPr>
      <w:r>
        <w:rPr>
          <w:rFonts w:hint="eastAsia" w:ascii="新宋体" w:hAnsi="新宋体" w:eastAsia="新宋体"/>
          <w:szCs w:val="21"/>
        </w:rPr>
        <w:t>（三）省级以上监狱管理局、戒毒管理局（含新疆生产建设兵团）出具的属于监狱企业的证明文件（仅限监狱企业，格式自定）</w:t>
      </w:r>
    </w:p>
    <w:p w14:paraId="11259EEB">
      <w:pPr>
        <w:pStyle w:val="4"/>
        <w:jc w:val="center"/>
        <w:rPr>
          <w:rFonts w:ascii="新宋体" w:hAnsi="新宋体" w:eastAsia="新宋体"/>
          <w:kern w:val="44"/>
        </w:rPr>
      </w:pPr>
      <w:r>
        <w:rPr>
          <w:rFonts w:hint="eastAsia" w:ascii="新宋体" w:hAnsi="新宋体" w:eastAsia="新宋体"/>
          <w:kern w:val="44"/>
        </w:rPr>
        <w:t>其它内容格式自定</w:t>
      </w:r>
    </w:p>
    <w:p w14:paraId="790092CB">
      <w:pPr>
        <w:rPr>
          <w:rFonts w:ascii="新宋体" w:hAnsi="新宋体" w:eastAsia="新宋体"/>
        </w:rPr>
      </w:pPr>
    </w:p>
    <w:p w14:paraId="07D4087A">
      <w:pPr>
        <w:pStyle w:val="4"/>
        <w:rPr>
          <w:rFonts w:ascii="新宋体" w:hAnsi="新宋体" w:eastAsia="新宋体"/>
          <w:kern w:val="44"/>
          <w:sz w:val="24"/>
          <w:szCs w:val="24"/>
        </w:rPr>
      </w:pPr>
      <w:r>
        <w:rPr>
          <w:rFonts w:hint="eastAsia" w:ascii="新宋体" w:hAnsi="新宋体" w:eastAsia="新宋体"/>
          <w:kern w:val="44"/>
          <w:sz w:val="24"/>
          <w:szCs w:val="24"/>
        </w:rPr>
        <w:t>投标文件附件</w:t>
      </w:r>
    </w:p>
    <w:p w14:paraId="77B347B2">
      <w:pPr>
        <w:pStyle w:val="6"/>
        <w:rPr>
          <w:rFonts w:ascii="新宋体" w:hAnsi="新宋体" w:eastAsia="新宋体"/>
          <w:b w:val="0"/>
          <w:kern w:val="44"/>
          <w:sz w:val="24"/>
          <w:szCs w:val="24"/>
        </w:rPr>
      </w:pPr>
      <w:r>
        <w:rPr>
          <w:rFonts w:hint="eastAsia" w:ascii="新宋体" w:hAnsi="新宋体" w:eastAsia="新宋体"/>
          <w:b w:val="0"/>
          <w:kern w:val="44"/>
          <w:sz w:val="24"/>
          <w:szCs w:val="24"/>
        </w:rPr>
        <w:t>一、法定代表人（负责人）资格证明书</w:t>
      </w:r>
    </w:p>
    <w:p w14:paraId="7DF5F7AB">
      <w:pPr>
        <w:spacing w:line="360" w:lineRule="auto"/>
        <w:rPr>
          <w:rFonts w:ascii="新宋体" w:hAnsi="新宋体" w:eastAsia="新宋体"/>
          <w:szCs w:val="21"/>
        </w:rPr>
      </w:pPr>
      <w:r>
        <w:rPr>
          <w:rFonts w:hint="eastAsia" w:ascii="新宋体" w:hAnsi="新宋体" w:eastAsia="新宋体"/>
          <w:szCs w:val="21"/>
        </w:rPr>
        <w:t>同志，现任我单位职务，为法定代表人</w:t>
      </w:r>
      <w:r>
        <w:rPr>
          <w:rFonts w:hint="eastAsia" w:ascii="新宋体" w:hAnsi="新宋体" w:eastAsia="新宋体"/>
          <w:b/>
          <w:kern w:val="0"/>
          <w:szCs w:val="21"/>
        </w:rPr>
        <w:t>（负责人）</w:t>
      </w:r>
      <w:r>
        <w:rPr>
          <w:rFonts w:hint="eastAsia" w:ascii="新宋体" w:hAnsi="新宋体" w:eastAsia="新宋体"/>
          <w:szCs w:val="21"/>
        </w:rPr>
        <w:t>，特此证明。</w:t>
      </w:r>
    </w:p>
    <w:p w14:paraId="0D6C7E89">
      <w:pPr>
        <w:spacing w:line="360" w:lineRule="auto"/>
        <w:rPr>
          <w:rFonts w:ascii="新宋体" w:hAnsi="新宋体" w:eastAsia="新宋体"/>
          <w:szCs w:val="21"/>
        </w:rPr>
      </w:pPr>
      <w:r>
        <w:rPr>
          <w:rFonts w:hint="eastAsia" w:ascii="新宋体" w:hAnsi="新宋体" w:eastAsia="新宋体"/>
          <w:szCs w:val="21"/>
        </w:rPr>
        <w:t>说明：1、法定代表人为企业事业单位、国家机关、社会团体的主要负责人。</w:t>
      </w:r>
    </w:p>
    <w:p w14:paraId="64071B55">
      <w:pPr>
        <w:spacing w:line="360" w:lineRule="auto"/>
        <w:rPr>
          <w:rFonts w:ascii="新宋体" w:hAnsi="新宋体" w:eastAsia="新宋体"/>
          <w:szCs w:val="21"/>
        </w:rPr>
      </w:pPr>
      <w:r>
        <w:rPr>
          <w:rFonts w:hint="eastAsia" w:ascii="新宋体" w:hAnsi="新宋体" w:eastAsia="新宋体"/>
          <w:szCs w:val="21"/>
        </w:rPr>
        <w:t xml:space="preserve"> 2、内容必须填写真实、清楚，涂改无效，不得转让、买卖。</w:t>
      </w:r>
    </w:p>
    <w:p w14:paraId="0AF7D656">
      <w:pPr>
        <w:spacing w:line="360" w:lineRule="auto"/>
        <w:rPr>
          <w:rFonts w:ascii="新宋体" w:hAnsi="新宋体" w:eastAsia="新宋体"/>
          <w:szCs w:val="21"/>
        </w:rPr>
      </w:pPr>
      <w:r>
        <w:rPr>
          <w:rFonts w:hint="eastAsia" w:ascii="新宋体" w:hAnsi="新宋体" w:eastAsia="新宋体"/>
          <w:szCs w:val="21"/>
        </w:rPr>
        <w:t>附：要求必须提供法定代表人（负责人）身份证（境外人员无法提供身份证的，可提供护照）扫描件（正反两面）。</w:t>
      </w:r>
    </w:p>
    <w:p w14:paraId="09AC6621">
      <w:pPr>
        <w:spacing w:line="360" w:lineRule="auto"/>
        <w:rPr>
          <w:rFonts w:ascii="新宋体" w:hAnsi="新宋体" w:eastAsia="新宋体"/>
          <w:szCs w:val="21"/>
        </w:rPr>
      </w:pPr>
      <w:r>
        <w:rPr>
          <w:rFonts w:hint="eastAsia" w:ascii="新宋体" w:hAnsi="新宋体" w:eastAsia="新宋体"/>
          <w:szCs w:val="21"/>
        </w:rPr>
        <w:t xml:space="preserve">单位名称：（公章）：                     </w:t>
      </w:r>
    </w:p>
    <w:p w14:paraId="3D6125A3">
      <w:pPr>
        <w:spacing w:line="360" w:lineRule="auto"/>
        <w:rPr>
          <w:rFonts w:ascii="新宋体" w:hAnsi="新宋体" w:eastAsia="新宋体"/>
          <w:szCs w:val="21"/>
        </w:rPr>
      </w:pPr>
      <w:r>
        <w:rPr>
          <w:rFonts w:hint="eastAsia" w:ascii="新宋体" w:hAnsi="新宋体" w:eastAsia="新宋体"/>
          <w:szCs w:val="21"/>
        </w:rPr>
        <w:t>日 期：     年   月    日</w:t>
      </w:r>
    </w:p>
    <w:p w14:paraId="13FDEC30">
      <w:pPr>
        <w:adjustRightInd w:val="0"/>
        <w:spacing w:line="360" w:lineRule="auto"/>
        <w:jc w:val="left"/>
        <w:textAlignment w:val="baseline"/>
        <w:rPr>
          <w:rFonts w:ascii="新宋体" w:hAnsi="新宋体" w:eastAsia="新宋体"/>
          <w:kern w:val="0"/>
          <w:sz w:val="24"/>
        </w:rPr>
      </w:pPr>
    </w:p>
    <w:p w14:paraId="579A8AB9">
      <w:pPr>
        <w:pStyle w:val="6"/>
        <w:rPr>
          <w:rFonts w:ascii="新宋体" w:hAnsi="新宋体" w:eastAsia="新宋体"/>
          <w:b w:val="0"/>
          <w:kern w:val="44"/>
          <w:sz w:val="24"/>
          <w:szCs w:val="24"/>
        </w:rPr>
      </w:pPr>
      <w:r>
        <w:rPr>
          <w:rFonts w:hint="eastAsia" w:ascii="新宋体" w:hAnsi="新宋体" w:eastAsia="新宋体"/>
          <w:b w:val="0"/>
          <w:kern w:val="44"/>
          <w:sz w:val="24"/>
          <w:szCs w:val="24"/>
        </w:rPr>
        <w:t>二、投标文件签署授权委托书</w:t>
      </w:r>
    </w:p>
    <w:p w14:paraId="7A85DE8B">
      <w:pPr>
        <w:spacing w:line="360" w:lineRule="auto"/>
        <w:ind w:firstLine="420" w:firstLineChars="200"/>
        <w:rPr>
          <w:rFonts w:ascii="新宋体" w:hAnsi="新宋体" w:eastAsia="新宋体"/>
          <w:szCs w:val="21"/>
        </w:rPr>
      </w:pPr>
      <w:r>
        <w:rPr>
          <w:rFonts w:hint="eastAsia" w:ascii="新宋体" w:hAnsi="新宋体" w:eastAsia="新宋体"/>
          <w:szCs w:val="21"/>
        </w:rPr>
        <w:t>本授权委托书声明：我（姓名）系（投标供应商名称）的法定代表人</w:t>
      </w:r>
      <w:r>
        <w:rPr>
          <w:rFonts w:hint="eastAsia" w:ascii="新宋体" w:hAnsi="新宋体" w:eastAsia="新宋体"/>
          <w:b/>
          <w:kern w:val="0"/>
          <w:szCs w:val="21"/>
        </w:rPr>
        <w:t>（负责人）</w:t>
      </w:r>
      <w:r>
        <w:rPr>
          <w:rFonts w:hint="eastAsia" w:ascii="新宋体" w:hAnsi="新宋体" w:eastAsia="新宋体"/>
          <w:szCs w:val="21"/>
        </w:rPr>
        <w:t>，现授权委托（姓名）为我公司签署本项目已递交的投标文件的法定代表人</w:t>
      </w:r>
      <w:r>
        <w:rPr>
          <w:rFonts w:hint="eastAsia" w:ascii="新宋体" w:hAnsi="新宋体" w:eastAsia="新宋体"/>
          <w:b/>
          <w:kern w:val="0"/>
          <w:szCs w:val="21"/>
        </w:rPr>
        <w:t>（负责人）</w:t>
      </w:r>
      <w:r>
        <w:rPr>
          <w:rFonts w:hint="eastAsia" w:ascii="新宋体" w:hAnsi="新宋体" w:eastAsia="新宋体"/>
          <w:szCs w:val="21"/>
        </w:rPr>
        <w:t>的授权委托代理人，代理人全权代表我所签署的本项目已递交的投标文件内容我均承认。代理人无转委托权，特此委托。</w:t>
      </w:r>
    </w:p>
    <w:p w14:paraId="78BB204B">
      <w:pPr>
        <w:spacing w:line="360" w:lineRule="auto"/>
        <w:rPr>
          <w:rFonts w:ascii="新宋体" w:hAnsi="新宋体" w:eastAsia="新宋体"/>
          <w:szCs w:val="21"/>
        </w:rPr>
      </w:pPr>
      <w:r>
        <w:rPr>
          <w:rFonts w:hint="eastAsia" w:ascii="新宋体" w:hAnsi="新宋体" w:eastAsia="新宋体"/>
          <w:szCs w:val="21"/>
        </w:rPr>
        <w:t>代理人：联系电话：  手机：</w:t>
      </w:r>
    </w:p>
    <w:p w14:paraId="186B29CA">
      <w:pPr>
        <w:spacing w:line="360" w:lineRule="auto"/>
        <w:rPr>
          <w:rFonts w:ascii="新宋体" w:hAnsi="新宋体" w:eastAsia="新宋体"/>
          <w:szCs w:val="21"/>
          <w:u w:val="single"/>
        </w:rPr>
      </w:pPr>
      <w:r>
        <w:rPr>
          <w:rFonts w:hint="eastAsia" w:ascii="新宋体" w:hAnsi="新宋体" w:eastAsia="新宋体"/>
          <w:szCs w:val="21"/>
        </w:rPr>
        <w:t>身份证号码：职务：</w:t>
      </w:r>
    </w:p>
    <w:p w14:paraId="498D308B">
      <w:pPr>
        <w:spacing w:line="360" w:lineRule="auto"/>
        <w:rPr>
          <w:rFonts w:ascii="新宋体" w:hAnsi="新宋体" w:eastAsia="新宋体"/>
          <w:szCs w:val="21"/>
        </w:rPr>
      </w:pPr>
      <w:r>
        <w:rPr>
          <w:rFonts w:hint="eastAsia" w:ascii="新宋体" w:hAnsi="新宋体" w:eastAsia="新宋体"/>
          <w:szCs w:val="21"/>
        </w:rPr>
        <w:t>授权委托日期：年月 日</w:t>
      </w:r>
    </w:p>
    <w:p w14:paraId="438730AD">
      <w:pPr>
        <w:spacing w:line="360" w:lineRule="auto"/>
        <w:rPr>
          <w:rFonts w:ascii="新宋体" w:hAnsi="新宋体" w:eastAsia="新宋体"/>
          <w:szCs w:val="21"/>
        </w:rPr>
      </w:pPr>
      <w:r>
        <w:rPr>
          <w:rFonts w:hint="eastAsia" w:ascii="新宋体" w:hAnsi="新宋体" w:eastAsia="新宋体"/>
          <w:szCs w:val="21"/>
        </w:rPr>
        <w:t>单位名称：（公章）</w:t>
      </w:r>
    </w:p>
    <w:p w14:paraId="15E69653">
      <w:pPr>
        <w:spacing w:line="360" w:lineRule="auto"/>
        <w:rPr>
          <w:rFonts w:ascii="新宋体" w:hAnsi="新宋体" w:eastAsia="新宋体"/>
          <w:szCs w:val="21"/>
        </w:rPr>
      </w:pPr>
      <w:r>
        <w:rPr>
          <w:rFonts w:hint="eastAsia" w:ascii="新宋体" w:hAnsi="新宋体" w:eastAsia="新宋体"/>
          <w:szCs w:val="21"/>
        </w:rPr>
        <w:t>法人代表：（盖章或签字）</w:t>
      </w:r>
    </w:p>
    <w:p w14:paraId="08EE3D83">
      <w:pPr>
        <w:spacing w:line="360" w:lineRule="auto"/>
        <w:rPr>
          <w:rFonts w:ascii="新宋体" w:hAnsi="新宋体" w:eastAsia="新宋体"/>
          <w:szCs w:val="21"/>
        </w:rPr>
      </w:pPr>
      <w:r>
        <w:rPr>
          <w:rFonts w:hint="eastAsia" w:ascii="新宋体" w:hAnsi="新宋体" w:eastAsia="新宋体"/>
          <w:szCs w:val="21"/>
        </w:rPr>
        <w:t>附：要求必须提供代理人身份证（境外人员无法提供身份证的，可提供护照）扫描件（正反两面）。</w:t>
      </w:r>
    </w:p>
    <w:p w14:paraId="15B117EE">
      <w:pPr>
        <w:pStyle w:val="6"/>
        <w:rPr>
          <w:rFonts w:ascii="新宋体" w:hAnsi="新宋体" w:eastAsia="新宋体"/>
          <w:b w:val="0"/>
          <w:kern w:val="44"/>
          <w:sz w:val="24"/>
          <w:szCs w:val="24"/>
        </w:rPr>
      </w:pPr>
      <w:r>
        <w:rPr>
          <w:rFonts w:hint="eastAsia" w:ascii="新宋体" w:hAnsi="新宋体" w:eastAsia="新宋体"/>
          <w:b w:val="0"/>
          <w:kern w:val="44"/>
          <w:sz w:val="24"/>
          <w:szCs w:val="24"/>
        </w:rPr>
        <w:t>三、实质性条款响应情况表</w:t>
      </w:r>
    </w:p>
    <w:tbl>
      <w:tblPr>
        <w:tblStyle w:val="42"/>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6095"/>
        <w:gridCol w:w="2268"/>
      </w:tblGrid>
      <w:tr w14:paraId="247AD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B9CDB92">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序号</w:t>
            </w:r>
          </w:p>
        </w:tc>
        <w:tc>
          <w:tcPr>
            <w:tcW w:w="6095" w:type="dxa"/>
          </w:tcPr>
          <w:p w14:paraId="7055223B">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采购人要求内容</w:t>
            </w:r>
          </w:p>
        </w:tc>
        <w:tc>
          <w:tcPr>
            <w:tcW w:w="2268" w:type="dxa"/>
          </w:tcPr>
          <w:p w14:paraId="63F80DCD">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投标人响应情况</w:t>
            </w:r>
          </w:p>
        </w:tc>
      </w:tr>
      <w:tr w14:paraId="1157E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5DD6EBC1">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1</w:t>
            </w:r>
          </w:p>
        </w:tc>
        <w:tc>
          <w:tcPr>
            <w:tcW w:w="6095" w:type="dxa"/>
          </w:tcPr>
          <w:p w14:paraId="2523CF72">
            <w:pPr>
              <w:adjustRightInd w:val="0"/>
              <w:snapToGrid w:val="0"/>
              <w:spacing w:line="360" w:lineRule="auto"/>
              <w:rPr>
                <w:rFonts w:hAnsi="宋体"/>
                <w:color w:val="000000"/>
                <w:kern w:val="0"/>
                <w:szCs w:val="21"/>
              </w:rPr>
            </w:pPr>
            <w:r>
              <w:rPr>
                <w:rFonts w:hint="eastAsia" w:hAnsi="宋体"/>
                <w:color w:val="000000"/>
                <w:kern w:val="0"/>
                <w:szCs w:val="21"/>
              </w:rPr>
              <w:t>完全满足本项目服务人次及服务要求。</w:t>
            </w:r>
          </w:p>
        </w:tc>
        <w:tc>
          <w:tcPr>
            <w:tcW w:w="2268" w:type="dxa"/>
          </w:tcPr>
          <w:p w14:paraId="7AAC1640">
            <w:pPr>
              <w:adjustRightInd w:val="0"/>
              <w:snapToGrid w:val="0"/>
              <w:spacing w:line="360" w:lineRule="auto"/>
              <w:jc w:val="center"/>
              <w:rPr>
                <w:rFonts w:ascii="新宋体" w:hAnsi="新宋体" w:eastAsia="新宋体"/>
                <w:kern w:val="0"/>
                <w:szCs w:val="21"/>
              </w:rPr>
            </w:pPr>
          </w:p>
        </w:tc>
      </w:tr>
      <w:tr w14:paraId="3502F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364DD86">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2</w:t>
            </w:r>
          </w:p>
        </w:tc>
        <w:tc>
          <w:tcPr>
            <w:tcW w:w="6095" w:type="dxa"/>
          </w:tcPr>
          <w:p w14:paraId="459FFA1A">
            <w:pPr>
              <w:rPr>
                <w:rFonts w:ascii="宋体" w:hAnsi="宋体" w:cs="Courier New"/>
                <w:color w:val="000000"/>
                <w:szCs w:val="21"/>
              </w:rPr>
            </w:pPr>
            <w:r>
              <w:rPr>
                <w:rFonts w:hint="eastAsia" w:hAnsi="宋体"/>
                <w:color w:val="000000"/>
                <w:kern w:val="0"/>
                <w:szCs w:val="21"/>
              </w:rPr>
              <w:t>提供的安保人员要求持保安员证上岗，身体健康，体检合格，无劳动教育及犯罪记录，五官端正，精神面貌佳，应变能力强，服务态度好，身高1.65米以上，高中（或同等学力）以上文化，裸视或矫正视力在4.8及以上，年龄在18 - 45周岁。</w:t>
            </w:r>
          </w:p>
        </w:tc>
        <w:tc>
          <w:tcPr>
            <w:tcW w:w="2268" w:type="dxa"/>
          </w:tcPr>
          <w:p w14:paraId="06B17F03">
            <w:pPr>
              <w:adjustRightInd w:val="0"/>
              <w:snapToGrid w:val="0"/>
              <w:spacing w:line="360" w:lineRule="auto"/>
              <w:jc w:val="center"/>
              <w:rPr>
                <w:rFonts w:ascii="新宋体" w:hAnsi="新宋体" w:eastAsia="新宋体"/>
                <w:kern w:val="0"/>
                <w:szCs w:val="21"/>
              </w:rPr>
            </w:pPr>
          </w:p>
        </w:tc>
      </w:tr>
      <w:tr w14:paraId="77F9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19C0BD59">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3</w:t>
            </w:r>
          </w:p>
        </w:tc>
        <w:tc>
          <w:tcPr>
            <w:tcW w:w="6095" w:type="dxa"/>
          </w:tcPr>
          <w:p w14:paraId="1C63CE4E">
            <w:pPr>
              <w:adjustRightInd w:val="0"/>
              <w:snapToGrid w:val="0"/>
              <w:spacing w:line="360" w:lineRule="auto"/>
              <w:rPr>
                <w:rFonts w:hAnsi="宋体"/>
                <w:color w:val="000000"/>
                <w:kern w:val="0"/>
                <w:szCs w:val="21"/>
              </w:rPr>
            </w:pPr>
            <w:r>
              <w:rPr>
                <w:rFonts w:hint="eastAsia" w:ascii="宋体" w:hAnsi="宋体" w:cs="Courier New"/>
                <w:color w:val="000000"/>
                <w:szCs w:val="21"/>
              </w:rPr>
              <w:t>中标公司应在招标单位规定时间内增派应急安保力量（</w:t>
            </w:r>
            <w:r>
              <w:rPr>
                <w:rFonts w:hint="eastAsia" w:ascii="宋体" w:hAnsi="宋体"/>
              </w:rPr>
              <w:t>基本配套设备：对讲机、肩灯、警棍、盾牌、头盔、防刺背心、丁字棍、钢叉等简易安保器材装备，具体以增派任务所需要装备为准</w:t>
            </w:r>
            <w:r>
              <w:rPr>
                <w:rFonts w:hint="eastAsia" w:ascii="宋体" w:hAnsi="宋体" w:cs="Courier New"/>
                <w:color w:val="000000"/>
                <w:szCs w:val="21"/>
              </w:rPr>
              <w:t>）。</w:t>
            </w:r>
          </w:p>
        </w:tc>
        <w:tc>
          <w:tcPr>
            <w:tcW w:w="2268" w:type="dxa"/>
          </w:tcPr>
          <w:p w14:paraId="4F2BB882">
            <w:pPr>
              <w:adjustRightInd w:val="0"/>
              <w:snapToGrid w:val="0"/>
              <w:spacing w:line="360" w:lineRule="auto"/>
              <w:jc w:val="center"/>
              <w:rPr>
                <w:rFonts w:ascii="新宋体" w:hAnsi="新宋体" w:eastAsia="新宋体"/>
                <w:kern w:val="0"/>
                <w:szCs w:val="21"/>
              </w:rPr>
            </w:pPr>
          </w:p>
        </w:tc>
      </w:tr>
      <w:tr w14:paraId="267C0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F77B095">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4</w:t>
            </w:r>
          </w:p>
        </w:tc>
        <w:tc>
          <w:tcPr>
            <w:tcW w:w="6095" w:type="dxa"/>
          </w:tcPr>
          <w:p w14:paraId="500B39F2">
            <w:pPr>
              <w:adjustRightInd w:val="0"/>
              <w:snapToGrid w:val="0"/>
              <w:spacing w:line="360" w:lineRule="auto"/>
              <w:rPr>
                <w:rFonts w:ascii="宋体" w:hAnsi="宋体" w:cs="Courier New"/>
                <w:color w:val="000000"/>
                <w:szCs w:val="21"/>
              </w:rPr>
            </w:pPr>
            <w:r>
              <w:rPr>
                <w:rFonts w:hint="eastAsia" w:ascii="宋体" w:hAnsi="宋体"/>
              </w:rPr>
              <w:t>本项目实行包干价，包含保安人员餐费、服务、设备、培训、福利、因人员伤亡产生的赔偿等所有费用。</w:t>
            </w:r>
          </w:p>
        </w:tc>
        <w:tc>
          <w:tcPr>
            <w:tcW w:w="2268" w:type="dxa"/>
          </w:tcPr>
          <w:p w14:paraId="6D1E48DF">
            <w:pPr>
              <w:adjustRightInd w:val="0"/>
              <w:snapToGrid w:val="0"/>
              <w:spacing w:line="360" w:lineRule="auto"/>
              <w:jc w:val="center"/>
              <w:rPr>
                <w:rFonts w:ascii="新宋体" w:hAnsi="新宋体" w:eastAsia="新宋体"/>
                <w:kern w:val="0"/>
                <w:szCs w:val="21"/>
              </w:rPr>
            </w:pPr>
          </w:p>
        </w:tc>
      </w:tr>
      <w:tr w14:paraId="6677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709" w:type="dxa"/>
          </w:tcPr>
          <w:p w14:paraId="47711010">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5</w:t>
            </w:r>
          </w:p>
        </w:tc>
        <w:tc>
          <w:tcPr>
            <w:tcW w:w="6095" w:type="dxa"/>
            <w:vAlign w:val="center"/>
          </w:tcPr>
          <w:p w14:paraId="1F22E001">
            <w:pPr>
              <w:adjustRightInd w:val="0"/>
              <w:snapToGrid w:val="0"/>
              <w:spacing w:line="360" w:lineRule="auto"/>
              <w:rPr>
                <w:rFonts w:ascii="宋体" w:hAnsi="宋体"/>
                <w:szCs w:val="21"/>
              </w:rPr>
            </w:pPr>
            <w:r>
              <w:rPr>
                <w:rFonts w:hint="eastAsia" w:ascii="宋体" w:hAnsi="宋体"/>
                <w:szCs w:val="21"/>
              </w:rPr>
              <w:t>本项目按照实际出勤人次结算费用，但费用不超过中标金额。</w:t>
            </w:r>
          </w:p>
        </w:tc>
        <w:tc>
          <w:tcPr>
            <w:tcW w:w="2268" w:type="dxa"/>
          </w:tcPr>
          <w:p w14:paraId="247649FA">
            <w:pPr>
              <w:adjustRightInd w:val="0"/>
              <w:snapToGrid w:val="0"/>
              <w:spacing w:line="360" w:lineRule="auto"/>
              <w:jc w:val="center"/>
              <w:rPr>
                <w:rFonts w:ascii="新宋体" w:hAnsi="新宋体" w:eastAsia="新宋体"/>
                <w:kern w:val="0"/>
                <w:szCs w:val="21"/>
              </w:rPr>
            </w:pPr>
          </w:p>
        </w:tc>
      </w:tr>
    </w:tbl>
    <w:p w14:paraId="52171D40">
      <w:pPr>
        <w:spacing w:line="360" w:lineRule="auto"/>
        <w:rPr>
          <w:rFonts w:ascii="新宋体" w:hAnsi="新宋体" w:eastAsia="新宋体"/>
          <w:b/>
          <w:szCs w:val="21"/>
        </w:rPr>
      </w:pPr>
      <w:r>
        <w:rPr>
          <w:rFonts w:hint="eastAsia" w:ascii="新宋体" w:hAnsi="新宋体" w:eastAsia="新宋体"/>
          <w:b/>
          <w:szCs w:val="21"/>
        </w:rPr>
        <w:t>注：1. 上表所列内容为不可负偏离条款。2.“投标人响应情况”一栏应如实填写“响应”或“不响应”。3. “实质性响应条款响应情况”与投标文件其它内容冲突的，以“实质性响应条款响应情况”为准。</w:t>
      </w:r>
    </w:p>
    <w:p w14:paraId="7392685F">
      <w:pPr>
        <w:spacing w:line="360" w:lineRule="auto"/>
        <w:rPr>
          <w:rFonts w:ascii="新宋体" w:hAnsi="新宋体" w:eastAsia="新宋体"/>
          <w:kern w:val="0"/>
          <w:szCs w:val="21"/>
        </w:rPr>
      </w:pPr>
      <w:r>
        <w:rPr>
          <w:rFonts w:hint="eastAsia" w:ascii="新宋体" w:hAnsi="新宋体" w:eastAsia="新宋体"/>
          <w:kern w:val="0"/>
          <w:szCs w:val="21"/>
        </w:rPr>
        <w:t xml:space="preserve">投标人：（公章）                       </w:t>
      </w:r>
    </w:p>
    <w:p w14:paraId="15D6A1F7">
      <w:pPr>
        <w:spacing w:line="360" w:lineRule="auto"/>
        <w:rPr>
          <w:rFonts w:ascii="新宋体" w:hAnsi="新宋体" w:eastAsia="新宋体"/>
          <w:szCs w:val="21"/>
        </w:rPr>
      </w:pPr>
      <w:r>
        <w:rPr>
          <w:rFonts w:hint="eastAsia" w:ascii="新宋体" w:hAnsi="新宋体" w:eastAsia="新宋体"/>
          <w:szCs w:val="21"/>
        </w:rPr>
        <w:t>法定代表人或其委托代理人：（盖章或签字）</w:t>
      </w:r>
    </w:p>
    <w:p w14:paraId="64CAB9E5">
      <w:pPr>
        <w:spacing w:line="360" w:lineRule="auto"/>
        <w:rPr>
          <w:rFonts w:ascii="新宋体" w:hAnsi="新宋体" w:eastAsia="新宋体"/>
          <w:kern w:val="0"/>
          <w:szCs w:val="21"/>
        </w:rPr>
      </w:pPr>
      <w:r>
        <w:rPr>
          <w:rFonts w:hint="eastAsia" w:ascii="新宋体" w:hAnsi="新宋体" w:eastAsia="新宋体"/>
          <w:kern w:val="0"/>
          <w:szCs w:val="21"/>
        </w:rPr>
        <w:t>日期：   年   月   日：</w:t>
      </w:r>
    </w:p>
    <w:p w14:paraId="223190CA">
      <w:pPr>
        <w:pStyle w:val="6"/>
        <w:rPr>
          <w:rFonts w:ascii="新宋体" w:hAnsi="新宋体" w:eastAsia="新宋体"/>
          <w:b w:val="0"/>
          <w:kern w:val="44"/>
          <w:sz w:val="24"/>
          <w:szCs w:val="24"/>
        </w:rPr>
      </w:pPr>
      <w:r>
        <w:rPr>
          <w:rFonts w:ascii="新宋体" w:hAnsi="新宋体" w:eastAsia="新宋体"/>
          <w:b w:val="0"/>
          <w:kern w:val="44"/>
          <w:sz w:val="24"/>
          <w:szCs w:val="24"/>
        </w:rPr>
        <w:t>四、</w:t>
      </w:r>
      <w:r>
        <w:rPr>
          <w:rFonts w:hint="eastAsia" w:ascii="新宋体" w:hAnsi="新宋体" w:eastAsia="新宋体"/>
          <w:b w:val="0"/>
          <w:kern w:val="44"/>
          <w:sz w:val="24"/>
          <w:szCs w:val="24"/>
        </w:rPr>
        <w:t>购买意外险及增派要求承诺</w:t>
      </w:r>
    </w:p>
    <w:p w14:paraId="29718BDB">
      <w:pPr>
        <w:pStyle w:val="7"/>
        <w:ind w:firstLine="0"/>
        <w:jc w:val="center"/>
      </w:pPr>
      <w:r>
        <w:t>格式自拟</w:t>
      </w:r>
    </w:p>
    <w:p w14:paraId="4647FE8C">
      <w:pPr>
        <w:pStyle w:val="6"/>
        <w:rPr>
          <w:rFonts w:ascii="新宋体" w:hAnsi="新宋体" w:eastAsia="新宋体"/>
          <w:b w:val="0"/>
          <w:kern w:val="44"/>
          <w:sz w:val="24"/>
          <w:szCs w:val="24"/>
        </w:rPr>
      </w:pPr>
      <w:r>
        <w:rPr>
          <w:rFonts w:hint="eastAsia" w:ascii="新宋体" w:hAnsi="新宋体" w:eastAsia="新宋体"/>
          <w:b w:val="0"/>
          <w:kern w:val="44"/>
          <w:sz w:val="24"/>
          <w:szCs w:val="24"/>
        </w:rPr>
        <w:t>五、详细分项报价</w:t>
      </w:r>
    </w:p>
    <w:p w14:paraId="024D9C4B">
      <w:pPr>
        <w:spacing w:line="360" w:lineRule="auto"/>
        <w:ind w:firstLine="315" w:firstLineChars="150"/>
        <w:rPr>
          <w:rFonts w:ascii="新宋体" w:hAnsi="新宋体" w:eastAsia="新宋体"/>
          <w:snapToGrid w:val="0"/>
          <w:kern w:val="0"/>
          <w:szCs w:val="21"/>
        </w:rPr>
      </w:pPr>
      <w:r>
        <w:rPr>
          <w:rFonts w:hint="eastAsia" w:ascii="新宋体" w:hAnsi="新宋体" w:eastAsia="新宋体"/>
          <w:snapToGrid w:val="0"/>
          <w:kern w:val="0"/>
          <w:szCs w:val="21"/>
        </w:rPr>
        <w:t>项 目 编 号：单位： 人民币元</w:t>
      </w:r>
    </w:p>
    <w:tbl>
      <w:tblPr>
        <w:tblStyle w:val="42"/>
        <w:tblW w:w="47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1"/>
        <w:gridCol w:w="2270"/>
        <w:gridCol w:w="1277"/>
        <w:gridCol w:w="1708"/>
        <w:gridCol w:w="1268"/>
      </w:tblGrid>
      <w:tr w14:paraId="1020C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341" w:type="pct"/>
            <w:vAlign w:val="center"/>
          </w:tcPr>
          <w:p w14:paraId="06DA9455">
            <w:pPr>
              <w:spacing w:line="360" w:lineRule="auto"/>
              <w:jc w:val="center"/>
              <w:rPr>
                <w:rFonts w:ascii="新宋体" w:hAnsi="新宋体" w:eastAsia="新宋体"/>
                <w:snapToGrid w:val="0"/>
                <w:kern w:val="0"/>
                <w:szCs w:val="21"/>
              </w:rPr>
            </w:pPr>
            <w:r>
              <w:rPr>
                <w:rFonts w:hint="eastAsia" w:ascii="新宋体" w:hAnsi="新宋体" w:eastAsia="新宋体"/>
                <w:snapToGrid w:val="0"/>
                <w:kern w:val="0"/>
                <w:szCs w:val="21"/>
              </w:rPr>
              <w:t>项目名称</w:t>
            </w:r>
          </w:p>
        </w:tc>
        <w:tc>
          <w:tcPr>
            <w:tcW w:w="1273" w:type="pct"/>
          </w:tcPr>
          <w:p w14:paraId="754AF701">
            <w:pPr>
              <w:spacing w:line="360" w:lineRule="auto"/>
              <w:jc w:val="center"/>
              <w:rPr>
                <w:rFonts w:ascii="新宋体" w:hAnsi="新宋体" w:eastAsia="新宋体"/>
                <w:snapToGrid w:val="0"/>
                <w:kern w:val="0"/>
                <w:szCs w:val="21"/>
              </w:rPr>
            </w:pPr>
            <w:r>
              <w:rPr>
                <w:rFonts w:hint="eastAsia" w:ascii="新宋体" w:hAnsi="新宋体" w:eastAsia="新宋体"/>
                <w:snapToGrid w:val="0"/>
                <w:kern w:val="0"/>
                <w:szCs w:val="21"/>
              </w:rPr>
              <w:t>最高限价</w:t>
            </w:r>
          </w:p>
        </w:tc>
        <w:tc>
          <w:tcPr>
            <w:tcW w:w="716" w:type="pct"/>
            <w:vAlign w:val="center"/>
          </w:tcPr>
          <w:p w14:paraId="7FF4F6D0">
            <w:pPr>
              <w:spacing w:line="360" w:lineRule="auto"/>
              <w:jc w:val="center"/>
              <w:rPr>
                <w:rFonts w:ascii="新宋体" w:hAnsi="新宋体" w:eastAsia="新宋体"/>
                <w:snapToGrid w:val="0"/>
                <w:kern w:val="0"/>
                <w:szCs w:val="21"/>
              </w:rPr>
            </w:pPr>
            <w:r>
              <w:rPr>
                <w:rFonts w:hint="eastAsia" w:ascii="新宋体" w:hAnsi="新宋体" w:eastAsia="新宋体"/>
                <w:snapToGrid w:val="0"/>
                <w:kern w:val="0"/>
                <w:szCs w:val="21"/>
              </w:rPr>
              <w:t>备注</w:t>
            </w:r>
          </w:p>
        </w:tc>
        <w:tc>
          <w:tcPr>
            <w:tcW w:w="1669" w:type="pct"/>
            <w:gridSpan w:val="2"/>
            <w:vAlign w:val="center"/>
          </w:tcPr>
          <w:p w14:paraId="414E254D">
            <w:pPr>
              <w:spacing w:line="360" w:lineRule="auto"/>
              <w:jc w:val="center"/>
              <w:rPr>
                <w:rFonts w:ascii="新宋体" w:hAnsi="新宋体" w:eastAsia="新宋体"/>
                <w:snapToGrid w:val="0"/>
                <w:kern w:val="0"/>
                <w:szCs w:val="21"/>
              </w:rPr>
            </w:pPr>
            <w:r>
              <w:rPr>
                <w:rFonts w:hint="eastAsia" w:ascii="新宋体" w:hAnsi="新宋体" w:eastAsia="新宋体"/>
                <w:snapToGrid w:val="0"/>
                <w:kern w:val="0"/>
                <w:szCs w:val="21"/>
              </w:rPr>
              <w:t>项目报价</w:t>
            </w:r>
          </w:p>
        </w:tc>
      </w:tr>
      <w:tr w14:paraId="07E09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1341" w:type="pct"/>
            <w:vMerge w:val="restart"/>
            <w:vAlign w:val="center"/>
          </w:tcPr>
          <w:p w14:paraId="58BD7070">
            <w:pPr>
              <w:spacing w:line="360" w:lineRule="auto"/>
              <w:jc w:val="center"/>
              <w:rPr>
                <w:rFonts w:ascii="新宋体" w:hAnsi="新宋体" w:eastAsia="新宋体"/>
                <w:snapToGrid w:val="0"/>
                <w:kern w:val="0"/>
                <w:szCs w:val="21"/>
              </w:rPr>
            </w:pPr>
            <w:r>
              <w:rPr>
                <w:rFonts w:hint="eastAsia" w:ascii="新宋体" w:hAnsi="新宋体" w:eastAsia="新宋体"/>
                <w:snapToGrid w:val="0"/>
                <w:kern w:val="0"/>
                <w:szCs w:val="21"/>
              </w:rPr>
              <w:t>应急安全保障服务</w:t>
            </w:r>
          </w:p>
        </w:tc>
        <w:tc>
          <w:tcPr>
            <w:tcW w:w="1273" w:type="pct"/>
            <w:vAlign w:val="center"/>
          </w:tcPr>
          <w:p w14:paraId="02C4B7BA">
            <w:pPr>
              <w:spacing w:line="360" w:lineRule="auto"/>
              <w:jc w:val="center"/>
              <w:rPr>
                <w:rFonts w:ascii="新宋体" w:hAnsi="新宋体" w:eastAsia="新宋体"/>
                <w:snapToGrid w:val="0"/>
                <w:kern w:val="0"/>
                <w:szCs w:val="21"/>
              </w:rPr>
            </w:pPr>
            <w:r>
              <w:rPr>
                <w:rFonts w:hint="eastAsia" w:ascii="新宋体" w:hAnsi="新宋体" w:eastAsia="新宋体"/>
                <w:snapToGrid w:val="0"/>
                <w:kern w:val="0"/>
                <w:szCs w:val="21"/>
              </w:rPr>
              <w:t>438元/人次</w:t>
            </w:r>
          </w:p>
        </w:tc>
        <w:tc>
          <w:tcPr>
            <w:tcW w:w="716" w:type="pct"/>
            <w:vAlign w:val="center"/>
          </w:tcPr>
          <w:p w14:paraId="6DD65304">
            <w:pPr>
              <w:spacing w:line="360" w:lineRule="auto"/>
              <w:jc w:val="center"/>
              <w:rPr>
                <w:rFonts w:ascii="新宋体" w:hAnsi="新宋体" w:eastAsia="新宋体"/>
                <w:snapToGrid w:val="0"/>
                <w:kern w:val="0"/>
                <w:szCs w:val="21"/>
              </w:rPr>
            </w:pPr>
            <w:r>
              <w:rPr>
                <w:rFonts w:hint="eastAsia" w:ascii="新宋体" w:hAnsi="新宋体" w:eastAsia="新宋体"/>
                <w:snapToGrid w:val="0"/>
                <w:kern w:val="0"/>
                <w:szCs w:val="21"/>
              </w:rPr>
              <w:t>1370人次</w:t>
            </w:r>
          </w:p>
        </w:tc>
        <w:tc>
          <w:tcPr>
            <w:tcW w:w="958" w:type="pct"/>
            <w:vAlign w:val="center"/>
          </w:tcPr>
          <w:p w14:paraId="263C5C2E">
            <w:pPr>
              <w:spacing w:line="360" w:lineRule="auto"/>
              <w:jc w:val="center"/>
              <w:rPr>
                <w:rFonts w:ascii="新宋体" w:hAnsi="新宋体" w:eastAsia="新宋体"/>
                <w:snapToGrid w:val="0"/>
                <w:kern w:val="0"/>
                <w:szCs w:val="21"/>
              </w:rPr>
            </w:pPr>
            <w:r>
              <w:rPr>
                <w:rFonts w:hint="eastAsia" w:ascii="新宋体" w:hAnsi="新宋体" w:eastAsia="新宋体"/>
                <w:snapToGrid w:val="0"/>
                <w:kern w:val="0"/>
                <w:szCs w:val="21"/>
              </w:rPr>
              <w:t>（  ）元/人次</w:t>
            </w:r>
          </w:p>
        </w:tc>
        <w:tc>
          <w:tcPr>
            <w:tcW w:w="711" w:type="pct"/>
            <w:vAlign w:val="center"/>
          </w:tcPr>
          <w:p w14:paraId="63C208C0">
            <w:pPr>
              <w:spacing w:line="360" w:lineRule="auto"/>
              <w:jc w:val="center"/>
              <w:rPr>
                <w:rFonts w:ascii="新宋体" w:hAnsi="新宋体" w:eastAsia="新宋体"/>
                <w:snapToGrid w:val="0"/>
                <w:kern w:val="0"/>
                <w:szCs w:val="21"/>
              </w:rPr>
            </w:pPr>
            <w:r>
              <w:rPr>
                <w:rFonts w:hint="eastAsia" w:ascii="新宋体" w:hAnsi="新宋体" w:eastAsia="新宋体"/>
                <w:snapToGrid w:val="0"/>
                <w:kern w:val="0"/>
                <w:szCs w:val="21"/>
              </w:rPr>
              <w:t>1370人次</w:t>
            </w:r>
          </w:p>
        </w:tc>
      </w:tr>
      <w:tr w14:paraId="2ED09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1341" w:type="pct"/>
            <w:vMerge w:val="continue"/>
            <w:vAlign w:val="center"/>
          </w:tcPr>
          <w:p w14:paraId="727D9583">
            <w:pPr>
              <w:spacing w:line="360" w:lineRule="auto"/>
              <w:jc w:val="center"/>
              <w:rPr>
                <w:rFonts w:ascii="新宋体" w:hAnsi="新宋体" w:eastAsia="新宋体"/>
                <w:snapToGrid w:val="0"/>
                <w:kern w:val="0"/>
                <w:szCs w:val="21"/>
              </w:rPr>
            </w:pPr>
          </w:p>
        </w:tc>
        <w:tc>
          <w:tcPr>
            <w:tcW w:w="1989" w:type="pct"/>
            <w:gridSpan w:val="2"/>
            <w:vAlign w:val="center"/>
          </w:tcPr>
          <w:p w14:paraId="014D57DB">
            <w:pPr>
              <w:spacing w:line="360" w:lineRule="auto"/>
              <w:jc w:val="center"/>
              <w:rPr>
                <w:rFonts w:ascii="新宋体" w:hAnsi="新宋体" w:eastAsia="新宋体"/>
                <w:snapToGrid w:val="0"/>
                <w:kern w:val="0"/>
                <w:szCs w:val="21"/>
              </w:rPr>
            </w:pPr>
            <w:r>
              <w:rPr>
                <w:rFonts w:hint="eastAsia" w:ascii="新宋体" w:hAnsi="新宋体" w:eastAsia="新宋体"/>
                <w:snapToGrid w:val="0"/>
                <w:kern w:val="0"/>
                <w:szCs w:val="21"/>
              </w:rPr>
              <w:t>合计：600,000.00</w:t>
            </w:r>
          </w:p>
        </w:tc>
        <w:tc>
          <w:tcPr>
            <w:tcW w:w="1669" w:type="pct"/>
            <w:gridSpan w:val="2"/>
            <w:vAlign w:val="center"/>
          </w:tcPr>
          <w:p w14:paraId="5E196758">
            <w:pPr>
              <w:spacing w:line="360" w:lineRule="auto"/>
              <w:jc w:val="center"/>
              <w:rPr>
                <w:rFonts w:ascii="新宋体" w:hAnsi="新宋体" w:eastAsia="新宋体"/>
                <w:snapToGrid w:val="0"/>
                <w:kern w:val="0"/>
                <w:szCs w:val="21"/>
              </w:rPr>
            </w:pPr>
            <w:r>
              <w:rPr>
                <w:rFonts w:ascii="新宋体" w:hAnsi="新宋体" w:eastAsia="新宋体"/>
                <w:snapToGrid w:val="0"/>
                <w:kern w:val="0"/>
                <w:szCs w:val="21"/>
              </w:rPr>
              <w:t>合计：</w:t>
            </w:r>
          </w:p>
        </w:tc>
      </w:tr>
    </w:tbl>
    <w:p w14:paraId="374D8665">
      <w:pPr>
        <w:spacing w:line="360" w:lineRule="auto"/>
        <w:rPr>
          <w:rFonts w:ascii="新宋体" w:hAnsi="新宋体" w:eastAsia="新宋体"/>
          <w:kern w:val="0"/>
          <w:szCs w:val="21"/>
        </w:rPr>
      </w:pPr>
      <w:r>
        <w:rPr>
          <w:rFonts w:hint="eastAsia" w:ascii="新宋体" w:hAnsi="新宋体" w:eastAsia="新宋体"/>
          <w:kern w:val="0"/>
          <w:szCs w:val="21"/>
        </w:rPr>
        <w:t xml:space="preserve">投标人：（公章）                       </w:t>
      </w:r>
    </w:p>
    <w:p w14:paraId="63283F8A">
      <w:pPr>
        <w:spacing w:line="360" w:lineRule="auto"/>
        <w:rPr>
          <w:rFonts w:ascii="新宋体" w:hAnsi="新宋体" w:eastAsia="新宋体"/>
          <w:szCs w:val="21"/>
        </w:rPr>
      </w:pPr>
      <w:r>
        <w:rPr>
          <w:rFonts w:hint="eastAsia" w:ascii="新宋体" w:hAnsi="新宋体" w:eastAsia="新宋体"/>
          <w:szCs w:val="21"/>
        </w:rPr>
        <w:t>法定代表人或其委托代理人：（盖章或签字）</w:t>
      </w:r>
    </w:p>
    <w:p w14:paraId="64113A04">
      <w:pPr>
        <w:spacing w:line="360" w:lineRule="auto"/>
        <w:rPr>
          <w:rFonts w:ascii="新宋体" w:hAnsi="新宋体" w:eastAsia="新宋体"/>
          <w:kern w:val="0"/>
          <w:szCs w:val="21"/>
        </w:rPr>
      </w:pPr>
      <w:r>
        <w:rPr>
          <w:rFonts w:hint="eastAsia" w:ascii="新宋体" w:hAnsi="新宋体" w:eastAsia="新宋体"/>
          <w:kern w:val="0"/>
          <w:szCs w:val="21"/>
        </w:rPr>
        <w:t>日期：   年   月   日：</w:t>
      </w:r>
    </w:p>
    <w:p w14:paraId="58E8D87C">
      <w:pPr>
        <w:spacing w:line="360" w:lineRule="auto"/>
        <w:rPr>
          <w:rFonts w:ascii="新宋体" w:hAnsi="新宋体" w:eastAsia="新宋体"/>
          <w:kern w:val="0"/>
          <w:szCs w:val="21"/>
        </w:rPr>
      </w:pPr>
    </w:p>
    <w:p w14:paraId="7737C8C7">
      <w:pPr>
        <w:pStyle w:val="6"/>
        <w:rPr>
          <w:rFonts w:ascii="新宋体" w:hAnsi="新宋体" w:eastAsia="新宋体"/>
          <w:b w:val="0"/>
          <w:kern w:val="44"/>
          <w:sz w:val="24"/>
          <w:szCs w:val="24"/>
        </w:rPr>
      </w:pPr>
      <w:r>
        <w:rPr>
          <w:rFonts w:hint="eastAsia" w:ascii="新宋体" w:hAnsi="新宋体" w:eastAsia="新宋体"/>
          <w:b w:val="0"/>
          <w:kern w:val="44"/>
          <w:sz w:val="24"/>
          <w:szCs w:val="24"/>
        </w:rPr>
        <w:t>六、开标一览表</w:t>
      </w:r>
      <w:r>
        <w:rPr>
          <w:rFonts w:ascii="新宋体" w:hAnsi="新宋体" w:eastAsia="新宋体"/>
          <w:b w:val="0"/>
          <w:kern w:val="44"/>
          <w:sz w:val="24"/>
          <w:szCs w:val="24"/>
        </w:rPr>
        <w:tab/>
      </w:r>
    </w:p>
    <w:p w14:paraId="0400AA1B">
      <w:pPr>
        <w:adjustRightInd w:val="0"/>
        <w:snapToGrid w:val="0"/>
        <w:spacing w:line="360" w:lineRule="auto"/>
        <w:rPr>
          <w:rFonts w:ascii="新宋体" w:hAnsi="新宋体" w:eastAsia="新宋体" w:cs="宋体"/>
          <w:szCs w:val="21"/>
        </w:rPr>
      </w:pPr>
      <w:r>
        <w:rPr>
          <w:rFonts w:hint="eastAsia" w:ascii="新宋体" w:hAnsi="新宋体" w:eastAsia="新宋体" w:cs="宋体"/>
          <w:szCs w:val="21"/>
        </w:rPr>
        <w:t>深圳市瑞凝信招标</w:t>
      </w:r>
      <w:r>
        <w:rPr>
          <w:rFonts w:ascii="新宋体" w:hAnsi="新宋体" w:eastAsia="新宋体" w:cs="宋体"/>
          <w:szCs w:val="21"/>
        </w:rPr>
        <w:t>咨询有限</w:t>
      </w:r>
      <w:r>
        <w:rPr>
          <w:rFonts w:hint="eastAsia" w:ascii="新宋体" w:hAnsi="新宋体" w:eastAsia="新宋体" w:cs="宋体"/>
          <w:szCs w:val="21"/>
        </w:rPr>
        <w:t>公司：</w:t>
      </w:r>
    </w:p>
    <w:p w14:paraId="6A4D39DC">
      <w:pPr>
        <w:adjustRightInd w:val="0"/>
        <w:snapToGrid w:val="0"/>
        <w:spacing w:line="360" w:lineRule="auto"/>
        <w:ind w:firstLine="420" w:firstLineChars="200"/>
        <w:rPr>
          <w:rFonts w:ascii="新宋体" w:hAnsi="新宋体" w:eastAsia="新宋体" w:cs="宋体"/>
          <w:szCs w:val="21"/>
        </w:rPr>
      </w:pPr>
      <w:r>
        <w:rPr>
          <w:rFonts w:hint="eastAsia" w:ascii="新宋体" w:hAnsi="新宋体" w:eastAsia="新宋体" w:cs="宋体"/>
          <w:szCs w:val="21"/>
        </w:rPr>
        <w:t>在研究招标文件中所有文件和合同条件、技术资料后，我们对</w:t>
      </w:r>
      <w:r>
        <w:rPr>
          <w:rFonts w:ascii="新宋体" w:hAnsi="新宋体" w:eastAsia="新宋体" w:cs="宋体"/>
          <w:b/>
          <w:bCs/>
          <w:szCs w:val="21"/>
        </w:rPr>
        <w:t>____</w:t>
      </w:r>
      <w:r>
        <w:rPr>
          <w:rFonts w:hint="eastAsia" w:ascii="新宋体" w:hAnsi="新宋体" w:eastAsia="新宋体" w:cs="宋体"/>
          <w:szCs w:val="21"/>
        </w:rPr>
        <w:t>项目（招标编号</w:t>
      </w:r>
      <w:r>
        <w:rPr>
          <w:rFonts w:hint="eastAsia" w:ascii="新宋体" w:hAnsi="新宋体" w:eastAsia="新宋体" w:cs="宋体"/>
          <w:b/>
          <w:bCs/>
          <w:szCs w:val="21"/>
        </w:rPr>
        <w:t>：</w:t>
      </w:r>
      <w:r>
        <w:rPr>
          <w:rFonts w:ascii="新宋体" w:hAnsi="新宋体" w:eastAsia="新宋体" w:cs="宋体"/>
          <w:szCs w:val="21"/>
        </w:rPr>
        <w:t>_____</w:t>
      </w:r>
      <w:r>
        <w:rPr>
          <w:rFonts w:hint="eastAsia" w:ascii="新宋体" w:hAnsi="新宋体" w:eastAsia="新宋体" w:cs="宋体"/>
          <w:szCs w:val="21"/>
        </w:rPr>
        <w:t>）投标报价如下：</w:t>
      </w:r>
    </w:p>
    <w:tbl>
      <w:tblPr>
        <w:tblStyle w:val="42"/>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3"/>
        <w:gridCol w:w="1229"/>
        <w:gridCol w:w="2271"/>
        <w:gridCol w:w="2123"/>
      </w:tblGrid>
      <w:tr w14:paraId="12AE3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3323" w:type="dxa"/>
            <w:vAlign w:val="center"/>
          </w:tcPr>
          <w:p w14:paraId="12810BB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highlight w:val="yellow"/>
              </w:rPr>
            </w:pPr>
            <w:r>
              <w:rPr>
                <w:rFonts w:hint="eastAsia" w:ascii="新宋体" w:hAnsi="新宋体" w:eastAsia="新宋体" w:cs="宋体"/>
                <w:szCs w:val="21"/>
              </w:rPr>
              <w:t>项目名称</w:t>
            </w:r>
          </w:p>
        </w:tc>
        <w:tc>
          <w:tcPr>
            <w:tcW w:w="1229" w:type="dxa"/>
            <w:vAlign w:val="center"/>
          </w:tcPr>
          <w:p w14:paraId="42BEFBF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数量</w:t>
            </w:r>
          </w:p>
        </w:tc>
        <w:tc>
          <w:tcPr>
            <w:tcW w:w="2271" w:type="dxa"/>
            <w:vAlign w:val="center"/>
          </w:tcPr>
          <w:p w14:paraId="12C1DE7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服务期</w:t>
            </w:r>
          </w:p>
        </w:tc>
        <w:tc>
          <w:tcPr>
            <w:tcW w:w="2123" w:type="dxa"/>
            <w:vAlign w:val="center"/>
          </w:tcPr>
          <w:p w14:paraId="1F048AC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备注</w:t>
            </w:r>
          </w:p>
        </w:tc>
      </w:tr>
      <w:tr w14:paraId="5CB0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3323" w:type="dxa"/>
          </w:tcPr>
          <w:p w14:paraId="32BB76D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highlight w:val="yellow"/>
              </w:rPr>
            </w:pPr>
          </w:p>
        </w:tc>
        <w:tc>
          <w:tcPr>
            <w:tcW w:w="1229" w:type="dxa"/>
            <w:vAlign w:val="center"/>
          </w:tcPr>
          <w:p w14:paraId="07CEAD0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1项</w:t>
            </w:r>
          </w:p>
        </w:tc>
        <w:tc>
          <w:tcPr>
            <w:tcW w:w="2271" w:type="dxa"/>
            <w:vAlign w:val="center"/>
          </w:tcPr>
          <w:p w14:paraId="11B1A5A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hAnsi="新宋体" w:eastAsia="新宋体" w:cs="宋体"/>
                <w:szCs w:val="21"/>
              </w:rPr>
            </w:pPr>
          </w:p>
        </w:tc>
        <w:tc>
          <w:tcPr>
            <w:tcW w:w="2123" w:type="dxa"/>
          </w:tcPr>
          <w:p w14:paraId="723F833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hAnsi="新宋体" w:eastAsia="新宋体" w:cs="宋体"/>
                <w:szCs w:val="21"/>
              </w:rPr>
            </w:pPr>
          </w:p>
        </w:tc>
      </w:tr>
      <w:tr w14:paraId="4CF8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8946" w:type="dxa"/>
            <w:gridSpan w:val="4"/>
            <w:vAlign w:val="center"/>
          </w:tcPr>
          <w:p w14:paraId="48BC641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hAnsi="新宋体" w:eastAsia="新宋体" w:cs="宋体"/>
                <w:szCs w:val="21"/>
              </w:rPr>
            </w:pPr>
            <w:r>
              <w:rPr>
                <w:rFonts w:hint="eastAsia" w:ascii="新宋体" w:hAnsi="新宋体" w:eastAsia="新宋体" w:cs="宋体"/>
                <w:b/>
                <w:szCs w:val="21"/>
                <w:lang w:val="zh-CN"/>
              </w:rPr>
              <w:t>投标总金额（元）</w:t>
            </w:r>
            <w:r>
              <w:rPr>
                <w:rFonts w:hint="eastAsia" w:ascii="新宋体" w:hAnsi="新宋体" w:eastAsia="新宋体" w:cs="宋体"/>
                <w:szCs w:val="21"/>
              </w:rPr>
              <w:t>小 写：大 写：</w:t>
            </w:r>
          </w:p>
        </w:tc>
      </w:tr>
    </w:tbl>
    <w:p w14:paraId="7F5DF28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szCs w:val="21"/>
          <w:lang w:val="zh-CN"/>
        </w:rPr>
      </w:pPr>
      <w:r>
        <w:rPr>
          <w:rFonts w:hint="eastAsia" w:ascii="新宋体" w:hAnsi="新宋体" w:eastAsia="新宋体"/>
          <w:szCs w:val="21"/>
        </w:rPr>
        <w:t>注：此表按第二册投标</w:t>
      </w:r>
      <w:r>
        <w:rPr>
          <w:rFonts w:ascii="新宋体" w:hAnsi="新宋体" w:eastAsia="新宋体"/>
          <w:szCs w:val="21"/>
        </w:rPr>
        <w:t>文件制作要求</w:t>
      </w:r>
      <w:r>
        <w:rPr>
          <w:rFonts w:hint="eastAsia" w:ascii="新宋体" w:hAnsi="新宋体" w:eastAsia="新宋体"/>
          <w:szCs w:val="21"/>
        </w:rPr>
        <w:t>密封。</w:t>
      </w:r>
    </w:p>
    <w:p w14:paraId="36AA83C1">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szCs w:val="21"/>
          <w:lang w:val="zh-CN"/>
        </w:rPr>
      </w:pPr>
      <w:r>
        <w:rPr>
          <w:rFonts w:ascii="新宋体" w:hAnsi="新宋体" w:eastAsia="新宋体" w:cs="宋体"/>
          <w:szCs w:val="21"/>
          <w:lang w:val="zh-CN"/>
        </w:rPr>
        <w:t>1</w:t>
      </w:r>
      <w:r>
        <w:rPr>
          <w:rFonts w:hint="eastAsia" w:ascii="新宋体" w:hAnsi="新宋体" w:eastAsia="新宋体"/>
          <w:szCs w:val="21"/>
        </w:rPr>
        <w:t>．</w:t>
      </w:r>
      <w:r>
        <w:rPr>
          <w:rFonts w:hint="eastAsia" w:ascii="新宋体" w:hAnsi="新宋体" w:eastAsia="新宋体" w:cs="宋体"/>
          <w:szCs w:val="21"/>
          <w:lang w:val="zh-CN"/>
        </w:rPr>
        <w:t>“</w:t>
      </w:r>
      <w:r>
        <w:rPr>
          <w:rFonts w:hint="eastAsia" w:ascii="新宋体" w:hAnsi="新宋体" w:eastAsia="新宋体" w:cs="宋体"/>
          <w:szCs w:val="21"/>
        </w:rPr>
        <w:t>服务期</w:t>
      </w:r>
      <w:r>
        <w:rPr>
          <w:rFonts w:hint="eastAsia" w:ascii="新宋体" w:hAnsi="新宋体" w:eastAsia="新宋体" w:cs="宋体"/>
          <w:szCs w:val="21"/>
          <w:lang w:val="zh-CN"/>
        </w:rPr>
        <w:t>”指合同生效之日计起，多少天内完成合同全部工作；</w:t>
      </w:r>
    </w:p>
    <w:p w14:paraId="0F96DEC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szCs w:val="21"/>
          <w:lang w:val="zh-CN"/>
        </w:rPr>
      </w:pPr>
      <w:r>
        <w:rPr>
          <w:rFonts w:ascii="新宋体" w:hAnsi="新宋体" w:eastAsia="新宋体" w:cs="宋体"/>
          <w:szCs w:val="21"/>
          <w:lang w:val="zh-CN"/>
        </w:rPr>
        <w:t>2</w:t>
      </w:r>
      <w:r>
        <w:rPr>
          <w:rFonts w:hint="eastAsia" w:ascii="新宋体" w:hAnsi="新宋体" w:eastAsia="新宋体"/>
          <w:szCs w:val="21"/>
        </w:rPr>
        <w:t>．</w:t>
      </w:r>
      <w:r>
        <w:rPr>
          <w:rFonts w:hint="eastAsia" w:ascii="新宋体" w:hAnsi="新宋体" w:eastAsia="新宋体" w:cs="宋体"/>
          <w:szCs w:val="21"/>
          <w:lang w:val="zh-CN"/>
        </w:rPr>
        <w:t>投标人如果需要对报价或其它内容加以说明，可在备注栏填写；</w:t>
      </w:r>
      <w:r>
        <w:rPr>
          <w:rFonts w:hint="eastAsia" w:ascii="新宋体" w:hAnsi="新宋体" w:eastAsia="新宋体" w:cs="宋体"/>
          <w:kern w:val="0"/>
          <w:szCs w:val="21"/>
        </w:rPr>
        <w:t>投标报价的小数点后保留两位有效数。除招标文件另有规定外，投标文件内不得含有任何对本报价进行价格折扣的说明或资料，否则为无效投标。</w:t>
      </w:r>
    </w:p>
    <w:p w14:paraId="4AAFF52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b/>
          <w:bCs/>
          <w:szCs w:val="21"/>
        </w:rPr>
      </w:pPr>
      <w:r>
        <w:rPr>
          <w:rFonts w:hint="eastAsia" w:ascii="新宋体" w:hAnsi="新宋体" w:eastAsia="新宋体" w:cs="宋体"/>
          <w:szCs w:val="21"/>
          <w:lang w:val="zh-CN"/>
        </w:rPr>
        <w:t>3</w:t>
      </w:r>
      <w:r>
        <w:rPr>
          <w:rFonts w:hint="eastAsia" w:ascii="新宋体" w:hAnsi="新宋体" w:eastAsia="新宋体"/>
          <w:szCs w:val="21"/>
        </w:rPr>
        <w:t>．</w:t>
      </w:r>
      <w:r>
        <w:rPr>
          <w:rFonts w:hint="eastAsia" w:ascii="新宋体" w:hAnsi="新宋体" w:eastAsia="新宋体" w:cs="宋体"/>
          <w:szCs w:val="21"/>
          <w:lang w:val="zh-CN"/>
        </w:rPr>
        <w:t>不得填报有选择性的报价方案。如有优惠折扣声明，应在“备注”栏中列出，最终以优惠后的“投标总金额”填报，并以此为准。</w:t>
      </w:r>
    </w:p>
    <w:p w14:paraId="7F1FACB6">
      <w:pPr>
        <w:spacing w:line="360" w:lineRule="auto"/>
        <w:rPr>
          <w:rFonts w:ascii="新宋体" w:hAnsi="新宋体" w:eastAsia="新宋体"/>
          <w:szCs w:val="21"/>
        </w:rPr>
      </w:pPr>
      <w:r>
        <w:rPr>
          <w:rFonts w:hint="eastAsia" w:ascii="新宋体" w:hAnsi="新宋体" w:eastAsia="新宋体"/>
          <w:szCs w:val="21"/>
        </w:rPr>
        <w:t>投标人名称</w:t>
      </w:r>
      <w:r>
        <w:rPr>
          <w:rFonts w:ascii="新宋体" w:hAnsi="新宋体" w:eastAsia="新宋体"/>
          <w:szCs w:val="21"/>
        </w:rPr>
        <w:t>(</w:t>
      </w:r>
      <w:r>
        <w:rPr>
          <w:rFonts w:hint="eastAsia" w:ascii="新宋体" w:hAnsi="新宋体" w:eastAsia="新宋体"/>
          <w:szCs w:val="21"/>
        </w:rPr>
        <w:t>公章</w:t>
      </w:r>
      <w:r>
        <w:rPr>
          <w:rFonts w:ascii="新宋体" w:hAnsi="新宋体" w:eastAsia="新宋体"/>
          <w:szCs w:val="21"/>
        </w:rPr>
        <w:t>)</w:t>
      </w:r>
      <w:r>
        <w:rPr>
          <w:rFonts w:hint="eastAsia" w:ascii="新宋体" w:hAnsi="新宋体" w:eastAsia="新宋体"/>
          <w:szCs w:val="21"/>
        </w:rPr>
        <w:t>：</w:t>
      </w:r>
      <w:r>
        <w:rPr>
          <w:rFonts w:ascii="新宋体" w:hAnsi="新宋体" w:eastAsia="新宋体"/>
          <w:szCs w:val="21"/>
        </w:rPr>
        <w:t>____________________</w:t>
      </w:r>
    </w:p>
    <w:p w14:paraId="04FD2616">
      <w:pPr>
        <w:spacing w:line="360" w:lineRule="auto"/>
        <w:rPr>
          <w:rFonts w:ascii="新宋体" w:hAnsi="新宋体" w:eastAsia="新宋体"/>
          <w:szCs w:val="21"/>
        </w:rPr>
      </w:pPr>
      <w:r>
        <w:rPr>
          <w:rFonts w:hint="eastAsia" w:ascii="新宋体" w:hAnsi="新宋体" w:eastAsia="新宋体"/>
          <w:szCs w:val="21"/>
        </w:rPr>
        <w:t>法定代表人或其授权代表签字：</w:t>
      </w:r>
      <w:r>
        <w:rPr>
          <w:rFonts w:ascii="新宋体" w:hAnsi="新宋体" w:eastAsia="新宋体"/>
          <w:szCs w:val="21"/>
        </w:rPr>
        <w:t>____________________</w:t>
      </w:r>
    </w:p>
    <w:p w14:paraId="11174CF6">
      <w:pPr>
        <w:spacing w:line="360" w:lineRule="auto"/>
        <w:rPr>
          <w:rFonts w:ascii="新宋体" w:hAnsi="新宋体" w:eastAsia="新宋体"/>
          <w:szCs w:val="21"/>
        </w:rPr>
      </w:pPr>
      <w:r>
        <w:rPr>
          <w:rFonts w:hint="eastAsia" w:ascii="新宋体" w:hAnsi="新宋体" w:eastAsia="新宋体"/>
          <w:szCs w:val="21"/>
        </w:rPr>
        <w:t>日期：</w:t>
      </w:r>
      <w:r>
        <w:rPr>
          <w:rFonts w:ascii="新宋体" w:hAnsi="新宋体" w:eastAsia="新宋体"/>
          <w:szCs w:val="21"/>
        </w:rPr>
        <w:t>______</w:t>
      </w:r>
      <w:r>
        <w:rPr>
          <w:rFonts w:hint="eastAsia" w:ascii="新宋体" w:hAnsi="新宋体" w:eastAsia="新宋体"/>
          <w:szCs w:val="21"/>
        </w:rPr>
        <w:t>年</w:t>
      </w:r>
      <w:r>
        <w:rPr>
          <w:rFonts w:ascii="新宋体" w:hAnsi="新宋体" w:eastAsia="新宋体"/>
          <w:szCs w:val="21"/>
        </w:rPr>
        <w:t>____</w:t>
      </w:r>
      <w:r>
        <w:rPr>
          <w:rFonts w:hint="eastAsia" w:ascii="新宋体" w:hAnsi="新宋体" w:eastAsia="新宋体"/>
          <w:szCs w:val="21"/>
        </w:rPr>
        <w:t>月</w:t>
      </w:r>
      <w:r>
        <w:rPr>
          <w:rFonts w:ascii="新宋体" w:hAnsi="新宋体" w:eastAsia="新宋体"/>
          <w:szCs w:val="21"/>
        </w:rPr>
        <w:t>____</w:t>
      </w:r>
      <w:r>
        <w:rPr>
          <w:rFonts w:hint="eastAsia" w:ascii="新宋体" w:hAnsi="新宋体" w:eastAsia="新宋体"/>
          <w:szCs w:val="21"/>
        </w:rPr>
        <w:t>日</w:t>
      </w:r>
    </w:p>
    <w:p w14:paraId="7A652DA4">
      <w:pPr>
        <w:pStyle w:val="6"/>
        <w:spacing w:line="360" w:lineRule="auto"/>
        <w:rPr>
          <w:rFonts w:ascii="新宋体" w:hAnsi="新宋体" w:eastAsia="新宋体"/>
          <w:b w:val="0"/>
          <w:kern w:val="44"/>
          <w:sz w:val="24"/>
          <w:szCs w:val="24"/>
        </w:rPr>
      </w:pPr>
      <w:r>
        <w:rPr>
          <w:rFonts w:hint="eastAsia" w:ascii="新宋体" w:hAnsi="新宋体" w:eastAsia="新宋体"/>
          <w:b w:val="0"/>
          <w:kern w:val="44"/>
          <w:sz w:val="24"/>
          <w:szCs w:val="24"/>
        </w:rPr>
        <w:t>七、招标服务费承诺书</w:t>
      </w:r>
    </w:p>
    <w:p w14:paraId="3E85D513">
      <w:pPr>
        <w:spacing w:line="360" w:lineRule="auto"/>
        <w:rPr>
          <w:rFonts w:ascii="新宋体" w:hAnsi="新宋体" w:eastAsia="新宋体"/>
          <w:szCs w:val="21"/>
        </w:rPr>
      </w:pPr>
      <w:r>
        <w:rPr>
          <w:rFonts w:hint="eastAsia" w:ascii="新宋体" w:hAnsi="新宋体" w:eastAsia="新宋体"/>
          <w:szCs w:val="21"/>
        </w:rPr>
        <w:t>深圳市瑞凝信招标咨询有限公司：</w:t>
      </w:r>
    </w:p>
    <w:p w14:paraId="3BB8D6E3">
      <w:pPr>
        <w:spacing w:line="360" w:lineRule="auto"/>
        <w:ind w:firstLine="420" w:firstLineChars="200"/>
        <w:rPr>
          <w:rFonts w:ascii="新宋体" w:hAnsi="新宋体" w:eastAsia="新宋体"/>
          <w:szCs w:val="21"/>
        </w:rPr>
      </w:pPr>
      <w:r>
        <w:rPr>
          <w:rFonts w:hint="eastAsia" w:ascii="新宋体" w:hAnsi="新宋体" w:eastAsia="新宋体"/>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533DAAAC">
      <w:pPr>
        <w:spacing w:line="360" w:lineRule="auto"/>
        <w:rPr>
          <w:rFonts w:ascii="新宋体" w:hAnsi="新宋体" w:eastAsia="新宋体"/>
          <w:szCs w:val="21"/>
        </w:rPr>
      </w:pPr>
      <w:r>
        <w:rPr>
          <w:rFonts w:hint="eastAsia" w:ascii="新宋体" w:hAnsi="新宋体" w:eastAsia="新宋体"/>
          <w:szCs w:val="21"/>
        </w:rPr>
        <w:t xml:space="preserve">如我公司违反上款承诺,愿承担由此引起的一切法律责任。特此承诺!    </w:t>
      </w:r>
    </w:p>
    <w:p w14:paraId="59141A5A">
      <w:pPr>
        <w:spacing w:line="360" w:lineRule="auto"/>
        <w:rPr>
          <w:rFonts w:ascii="新宋体" w:hAnsi="新宋体" w:eastAsia="新宋体"/>
          <w:szCs w:val="21"/>
        </w:rPr>
      </w:pPr>
      <w:r>
        <w:rPr>
          <w:rFonts w:hint="eastAsia" w:ascii="新宋体" w:hAnsi="新宋体" w:eastAsia="新宋体"/>
          <w:szCs w:val="21"/>
        </w:rPr>
        <w:t>投标人名称：     （公章）</w:t>
      </w:r>
    </w:p>
    <w:p w14:paraId="09258506">
      <w:pPr>
        <w:spacing w:line="360" w:lineRule="auto"/>
        <w:rPr>
          <w:rFonts w:ascii="新宋体" w:hAnsi="新宋体" w:eastAsia="新宋体"/>
          <w:szCs w:val="21"/>
        </w:rPr>
      </w:pPr>
      <w:r>
        <w:rPr>
          <w:rFonts w:hint="eastAsia" w:ascii="新宋体" w:hAnsi="新宋体" w:eastAsia="新宋体"/>
          <w:szCs w:val="21"/>
        </w:rPr>
        <w:t xml:space="preserve">投标代表签名：                 </w:t>
      </w:r>
    </w:p>
    <w:p w14:paraId="026D5D29">
      <w:pPr>
        <w:spacing w:line="360" w:lineRule="auto"/>
        <w:rPr>
          <w:rFonts w:ascii="新宋体" w:hAnsi="新宋体" w:eastAsia="新宋体"/>
          <w:szCs w:val="21"/>
        </w:rPr>
      </w:pPr>
      <w:r>
        <w:rPr>
          <w:rFonts w:hint="eastAsia" w:ascii="新宋体" w:hAnsi="新宋体" w:eastAsia="新宋体"/>
          <w:szCs w:val="21"/>
        </w:rPr>
        <w:t>日期：______年____月____日</w:t>
      </w:r>
    </w:p>
    <w:p w14:paraId="064D91BB">
      <w:pPr>
        <w:pStyle w:val="6"/>
        <w:rPr>
          <w:rFonts w:ascii="新宋体" w:hAnsi="新宋体" w:eastAsia="新宋体"/>
          <w:kern w:val="44"/>
          <w:sz w:val="24"/>
          <w:szCs w:val="24"/>
        </w:rPr>
      </w:pPr>
      <w:r>
        <w:rPr>
          <w:rFonts w:hint="eastAsia" w:ascii="新宋体" w:hAnsi="新宋体" w:eastAsia="新宋体"/>
          <w:kern w:val="44"/>
          <w:sz w:val="24"/>
          <w:szCs w:val="24"/>
        </w:rPr>
        <w:t>其它内容格式自定</w:t>
      </w:r>
    </w:p>
    <w:p w14:paraId="7511B112">
      <w:pPr>
        <w:pStyle w:val="7"/>
      </w:pPr>
    </w:p>
    <w:p w14:paraId="3A936D73">
      <w:pPr>
        <w:pStyle w:val="5"/>
        <w:rPr>
          <w:rFonts w:ascii="新宋体" w:hAnsi="新宋体" w:eastAsia="新宋体"/>
          <w:kern w:val="44"/>
          <w:sz w:val="30"/>
          <w:szCs w:val="30"/>
        </w:rPr>
      </w:pPr>
      <w:r>
        <w:rPr>
          <w:rFonts w:hint="eastAsia" w:ascii="新宋体" w:hAnsi="新宋体" w:eastAsia="新宋体"/>
          <w:kern w:val="44"/>
          <w:sz w:val="30"/>
          <w:szCs w:val="30"/>
        </w:rPr>
        <w:t>第四章  合同及履约情况反馈格式</w:t>
      </w:r>
    </w:p>
    <w:p w14:paraId="78C2E999">
      <w:pPr>
        <w:widowControl/>
        <w:spacing w:after="100" w:afterAutospacing="1"/>
        <w:jc w:val="left"/>
        <w:rPr>
          <w:rFonts w:ascii="新宋体" w:hAnsi="新宋体" w:eastAsia="新宋体"/>
          <w:szCs w:val="21"/>
        </w:rPr>
      </w:pPr>
      <w:r>
        <w:rPr>
          <w:rFonts w:hint="eastAsia" w:ascii="新宋体" w:hAnsi="新宋体" w:eastAsia="新宋体"/>
          <w:kern w:val="0"/>
          <w:sz w:val="24"/>
        </w:rPr>
        <w:t>一、合同条款及格式（仅供参考）</w:t>
      </w:r>
      <w:bookmarkStart w:id="4" w:name="_Toc73521592"/>
      <w:bookmarkStart w:id="5" w:name="_Toc101074886"/>
      <w:bookmarkStart w:id="6" w:name="_Toc73518163"/>
      <w:bookmarkStart w:id="7" w:name="_Toc73517685"/>
      <w:bookmarkStart w:id="8" w:name="_Toc84303603"/>
      <w:bookmarkStart w:id="9" w:name="_Toc73521680"/>
      <w:bookmarkStart w:id="10" w:name="_Toc100052414"/>
    </w:p>
    <w:p w14:paraId="6C26BC7C">
      <w:pPr>
        <w:spacing w:line="360" w:lineRule="auto"/>
        <w:jc w:val="center"/>
        <w:rPr>
          <w:rFonts w:ascii="新宋体" w:hAnsi="新宋体" w:eastAsia="新宋体"/>
          <w:szCs w:val="21"/>
        </w:rPr>
      </w:pPr>
      <w:r>
        <w:rPr>
          <w:rFonts w:hint="eastAsia" w:ascii="新宋体" w:hAnsi="新宋体" w:eastAsia="新宋体"/>
          <w:b/>
          <w:szCs w:val="21"/>
        </w:rPr>
        <w:t>合同条款</w:t>
      </w:r>
      <w:bookmarkEnd w:id="4"/>
      <w:bookmarkEnd w:id="5"/>
      <w:bookmarkEnd w:id="6"/>
      <w:bookmarkEnd w:id="7"/>
      <w:bookmarkEnd w:id="8"/>
      <w:bookmarkEnd w:id="9"/>
      <w:bookmarkEnd w:id="10"/>
      <w:r>
        <w:rPr>
          <w:rFonts w:hint="eastAsia" w:ascii="新宋体" w:hAnsi="新宋体" w:eastAsia="新宋体"/>
          <w:b/>
          <w:szCs w:val="21"/>
        </w:rPr>
        <w:t>（仅供参考，项目具体要求以招标项目需求为准）</w:t>
      </w:r>
    </w:p>
    <w:p w14:paraId="375DA3B7">
      <w:pPr>
        <w:spacing w:line="360" w:lineRule="auto"/>
        <w:rPr>
          <w:rFonts w:ascii="新宋体" w:hAnsi="新宋体" w:eastAsia="新宋体"/>
          <w:b/>
          <w:bCs/>
          <w:szCs w:val="21"/>
        </w:rPr>
      </w:pPr>
      <w:r>
        <w:rPr>
          <w:rFonts w:hint="eastAsia" w:ascii="新宋体" w:hAnsi="新宋体" w:eastAsia="新宋体"/>
          <w:b/>
          <w:bCs/>
          <w:szCs w:val="21"/>
        </w:rPr>
        <w:t>甲方：</w:t>
      </w:r>
    </w:p>
    <w:p w14:paraId="3542F9F6">
      <w:pPr>
        <w:spacing w:line="360" w:lineRule="auto"/>
        <w:rPr>
          <w:rFonts w:ascii="新宋体" w:hAnsi="新宋体" w:eastAsia="新宋体"/>
          <w:b/>
          <w:bCs/>
          <w:szCs w:val="21"/>
        </w:rPr>
      </w:pPr>
      <w:r>
        <w:rPr>
          <w:rFonts w:hint="eastAsia" w:ascii="新宋体" w:hAnsi="新宋体" w:eastAsia="新宋体"/>
          <w:b/>
          <w:bCs/>
          <w:szCs w:val="21"/>
        </w:rPr>
        <w:t>乙方：</w:t>
      </w:r>
    </w:p>
    <w:p w14:paraId="48E9B540">
      <w:pPr>
        <w:spacing w:line="360" w:lineRule="auto"/>
        <w:ind w:firstLine="420" w:firstLineChars="200"/>
        <w:rPr>
          <w:rFonts w:ascii="新宋体" w:hAnsi="新宋体" w:eastAsia="新宋体"/>
          <w:szCs w:val="21"/>
        </w:rPr>
      </w:pPr>
      <w:r>
        <w:rPr>
          <w:rFonts w:hint="eastAsia" w:ascii="新宋体" w:hAnsi="新宋体" w:eastAsia="新宋体"/>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hint="eastAsia" w:ascii="新宋体" w:hAnsi="新宋体" w:eastAsia="新宋体"/>
          <w:b/>
          <w:bCs/>
          <w:snapToGrid w:val="0"/>
          <w:kern w:val="0"/>
          <w:szCs w:val="21"/>
          <w:u w:val="single"/>
          <w:lang w:val="zh-CN"/>
        </w:rPr>
        <w:t xml:space="preserve">                      服务项目</w:t>
      </w:r>
      <w:r>
        <w:rPr>
          <w:rFonts w:hint="eastAsia" w:ascii="新宋体" w:hAnsi="新宋体" w:eastAsia="新宋体"/>
          <w:szCs w:val="21"/>
        </w:rPr>
        <w:t>，达成以下合同条款：</w:t>
      </w:r>
    </w:p>
    <w:p w14:paraId="3009D8D2">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第一条　项目概况</w:t>
      </w:r>
    </w:p>
    <w:p w14:paraId="067BB3E1">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项目名称： </w:t>
      </w:r>
    </w:p>
    <w:p w14:paraId="050A0C93">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项目内容： </w:t>
      </w:r>
    </w:p>
    <w:p w14:paraId="7EA08E34">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服务时间： </w:t>
      </w:r>
    </w:p>
    <w:p w14:paraId="38079DFB">
      <w:pPr>
        <w:spacing w:line="360" w:lineRule="auto"/>
        <w:ind w:firstLine="420" w:firstLineChars="200"/>
        <w:rPr>
          <w:rFonts w:ascii="新宋体" w:hAnsi="新宋体" w:eastAsia="新宋体"/>
          <w:szCs w:val="21"/>
        </w:rPr>
      </w:pPr>
      <w:r>
        <w:rPr>
          <w:rFonts w:hint="eastAsia" w:ascii="新宋体" w:hAnsi="新宋体" w:eastAsia="新宋体"/>
          <w:szCs w:val="21"/>
        </w:rPr>
        <w:t>合同价款：合同总价为元，含一切税、费。</w:t>
      </w:r>
      <w:r>
        <w:rPr>
          <w:rFonts w:ascii="新宋体" w:hAnsi="新宋体" w:eastAsia="新宋体"/>
          <w:szCs w:val="21"/>
        </w:rPr>
        <w:t>本合同总价包括</w:t>
      </w:r>
      <w:r>
        <w:rPr>
          <w:rFonts w:hint="eastAsia" w:ascii="新宋体" w:hAnsi="新宋体" w:eastAsia="新宋体"/>
          <w:szCs w:val="21"/>
        </w:rPr>
        <w:t>乙方为实施本项目荷载试验所需的设备仪器费、车辆租赁费、</w:t>
      </w:r>
      <w:r>
        <w:rPr>
          <w:rFonts w:ascii="新宋体" w:hAnsi="新宋体" w:eastAsia="新宋体"/>
          <w:szCs w:val="21"/>
        </w:rPr>
        <w:t>服务</w:t>
      </w:r>
      <w:r>
        <w:rPr>
          <w:rFonts w:hint="eastAsia" w:ascii="新宋体" w:hAnsi="新宋体" w:eastAsia="新宋体"/>
          <w:szCs w:val="21"/>
        </w:rPr>
        <w:t>和</w:t>
      </w:r>
      <w:r>
        <w:rPr>
          <w:rFonts w:ascii="新宋体" w:hAnsi="新宋体" w:eastAsia="新宋体"/>
          <w:szCs w:val="21"/>
        </w:rPr>
        <w:t>技术费用</w:t>
      </w:r>
      <w:r>
        <w:rPr>
          <w:rFonts w:hint="eastAsia" w:ascii="新宋体" w:hAnsi="新宋体" w:eastAsia="新宋体"/>
          <w:szCs w:val="21"/>
        </w:rPr>
        <w:t>等</w:t>
      </w:r>
      <w:r>
        <w:rPr>
          <w:rFonts w:ascii="新宋体" w:hAnsi="新宋体" w:eastAsia="新宋体"/>
          <w:szCs w:val="21"/>
        </w:rPr>
        <w:t>，为固定不变价格，且不随通货膨胀的影响而波动。合同总价包括</w:t>
      </w:r>
      <w:r>
        <w:rPr>
          <w:rFonts w:hint="eastAsia" w:ascii="新宋体" w:hAnsi="新宋体" w:eastAsia="新宋体"/>
          <w:szCs w:val="21"/>
        </w:rPr>
        <w:t>乙方</w:t>
      </w:r>
      <w:r>
        <w:rPr>
          <w:rFonts w:ascii="新宋体" w:hAnsi="新宋体" w:eastAsia="新宋体"/>
          <w:szCs w:val="21"/>
        </w:rPr>
        <w:t>履行本合同义务所发生的一切费用和支出和以各种方式寄送技术资料到</w:t>
      </w:r>
      <w:r>
        <w:rPr>
          <w:rFonts w:hint="eastAsia" w:ascii="新宋体" w:hAnsi="新宋体" w:eastAsia="新宋体"/>
          <w:szCs w:val="21"/>
        </w:rPr>
        <w:t>甲</w:t>
      </w:r>
      <w:r>
        <w:rPr>
          <w:rFonts w:ascii="新宋体" w:hAnsi="新宋体" w:eastAsia="新宋体"/>
          <w:szCs w:val="21"/>
        </w:rPr>
        <w:t>方办公室所发生的费用。如发生本合同规定的不可抗力，合同总价可经双方友好协商予以调整。</w:t>
      </w:r>
    </w:p>
    <w:p w14:paraId="5C154E4A">
      <w:pPr>
        <w:pStyle w:val="7"/>
        <w:spacing w:line="360" w:lineRule="auto"/>
        <w:rPr>
          <w:rFonts w:ascii="新宋体" w:hAnsi="新宋体" w:eastAsia="新宋体"/>
          <w:szCs w:val="21"/>
        </w:rPr>
      </w:pPr>
      <w:r>
        <w:rPr>
          <w:rFonts w:hint="eastAsia" w:ascii="新宋体" w:hAnsi="新宋体" w:eastAsia="新宋体"/>
          <w:szCs w:val="21"/>
        </w:rPr>
        <w:t>支付方式：分期支付。</w:t>
      </w:r>
    </w:p>
    <w:p w14:paraId="4615BF6A">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第二条  服务范围</w:t>
      </w:r>
    </w:p>
    <w:p w14:paraId="3746FAA5">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1、  </w:t>
      </w:r>
    </w:p>
    <w:p w14:paraId="17E9F555">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2、  </w:t>
      </w:r>
    </w:p>
    <w:p w14:paraId="6E0DE57B">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3、  </w:t>
      </w:r>
    </w:p>
    <w:p w14:paraId="4DA54AD4">
      <w:pPr>
        <w:spacing w:line="360" w:lineRule="auto"/>
        <w:ind w:firstLine="420" w:firstLineChars="200"/>
        <w:rPr>
          <w:rFonts w:ascii="新宋体" w:hAnsi="新宋体" w:eastAsia="新宋体"/>
          <w:szCs w:val="21"/>
        </w:rPr>
      </w:pPr>
      <w:r>
        <w:rPr>
          <w:rFonts w:hint="eastAsia" w:ascii="新宋体" w:hAnsi="新宋体" w:eastAsia="新宋体"/>
          <w:szCs w:val="21"/>
        </w:rPr>
        <w:t>4、 其他合同未明示的相关工作。</w:t>
      </w:r>
    </w:p>
    <w:p w14:paraId="461DF228">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第三条  时间要求及阶段成果</w:t>
      </w:r>
    </w:p>
    <w:p w14:paraId="19389439">
      <w:pPr>
        <w:spacing w:line="360" w:lineRule="auto"/>
        <w:ind w:firstLine="420" w:firstLineChars="200"/>
        <w:rPr>
          <w:rFonts w:ascii="新宋体" w:hAnsi="新宋体" w:eastAsia="新宋体"/>
          <w:szCs w:val="21"/>
        </w:rPr>
      </w:pPr>
      <w:r>
        <w:rPr>
          <w:rFonts w:hint="eastAsia" w:ascii="新宋体" w:hAnsi="新宋体" w:eastAsia="新宋体"/>
          <w:szCs w:val="21"/>
        </w:rPr>
        <w:t>1、合同签订天内完成项目实施的准备工作，包括工作大纲和试验细则的编制；</w:t>
      </w:r>
    </w:p>
    <w:p w14:paraId="245B776D">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2、 </w:t>
      </w:r>
    </w:p>
    <w:p w14:paraId="26FF2E31">
      <w:pPr>
        <w:spacing w:line="360" w:lineRule="auto"/>
        <w:ind w:firstLine="420" w:firstLineChars="200"/>
        <w:rPr>
          <w:rFonts w:ascii="新宋体" w:hAnsi="新宋体" w:eastAsia="新宋体"/>
          <w:szCs w:val="21"/>
        </w:rPr>
      </w:pPr>
      <w:r>
        <w:rPr>
          <w:rFonts w:hint="eastAsia" w:ascii="新宋体" w:hAnsi="新宋体" w:eastAsia="新宋体"/>
          <w:szCs w:val="21"/>
        </w:rPr>
        <w:t>3、</w:t>
      </w:r>
    </w:p>
    <w:p w14:paraId="7A4195E9">
      <w:pPr>
        <w:spacing w:line="360" w:lineRule="auto"/>
        <w:ind w:firstLine="420" w:firstLineChars="200"/>
        <w:rPr>
          <w:rFonts w:ascii="新宋体" w:hAnsi="新宋体" w:eastAsia="新宋体"/>
          <w:szCs w:val="21"/>
        </w:rPr>
      </w:pPr>
      <w:r>
        <w:rPr>
          <w:rFonts w:hint="eastAsia" w:ascii="新宋体" w:hAnsi="新宋体" w:eastAsia="新宋体"/>
          <w:szCs w:val="21"/>
        </w:rPr>
        <w:t>4、</w:t>
      </w:r>
    </w:p>
    <w:p w14:paraId="29E29019">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第四条  咨询服务资料归属</w:t>
      </w:r>
    </w:p>
    <w:p w14:paraId="71D1AF02">
      <w:pPr>
        <w:spacing w:line="360" w:lineRule="auto"/>
        <w:ind w:firstLine="420" w:firstLineChars="200"/>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w:t>
      </w:r>
      <w:r>
        <w:rPr>
          <w:rFonts w:ascii="新宋体" w:hAnsi="新宋体" w:eastAsia="新宋体"/>
          <w:szCs w:val="21"/>
        </w:rPr>
        <w:t>所有提交给</w:t>
      </w:r>
      <w:r>
        <w:rPr>
          <w:rFonts w:hint="eastAsia" w:ascii="新宋体" w:hAnsi="新宋体" w:eastAsia="新宋体"/>
          <w:szCs w:val="21"/>
        </w:rPr>
        <w:t>甲</w:t>
      </w:r>
      <w:r>
        <w:rPr>
          <w:rFonts w:ascii="新宋体" w:hAnsi="新宋体" w:eastAsia="新宋体"/>
          <w:szCs w:val="21"/>
        </w:rPr>
        <w:t>方的咨询服务</w:t>
      </w:r>
      <w:r>
        <w:rPr>
          <w:rFonts w:hint="eastAsia" w:ascii="新宋体" w:hAnsi="新宋体" w:eastAsia="新宋体"/>
          <w:szCs w:val="21"/>
        </w:rPr>
        <w:t>文件</w:t>
      </w:r>
      <w:r>
        <w:rPr>
          <w:rFonts w:ascii="新宋体" w:hAnsi="新宋体" w:eastAsia="新宋体"/>
          <w:szCs w:val="21"/>
        </w:rPr>
        <w:t>及相关的资料的最后文本，包括为履行技术咨询服务范围所编制的图纸、计划和证明资料等，都属于</w:t>
      </w:r>
      <w:r>
        <w:rPr>
          <w:rFonts w:hint="eastAsia" w:ascii="新宋体" w:hAnsi="新宋体" w:eastAsia="新宋体"/>
          <w:szCs w:val="21"/>
        </w:rPr>
        <w:t>甲</w:t>
      </w:r>
      <w:r>
        <w:rPr>
          <w:rFonts w:ascii="新宋体" w:hAnsi="新宋体" w:eastAsia="新宋体"/>
          <w:szCs w:val="21"/>
        </w:rPr>
        <w:t>方的财产，</w:t>
      </w:r>
      <w:r>
        <w:rPr>
          <w:rFonts w:hint="eastAsia" w:ascii="新宋体" w:hAnsi="新宋体" w:eastAsia="新宋体"/>
          <w:szCs w:val="21"/>
        </w:rPr>
        <w:t>乙</w:t>
      </w:r>
      <w:r>
        <w:rPr>
          <w:rFonts w:ascii="新宋体" w:hAnsi="新宋体" w:eastAsia="新宋体"/>
          <w:szCs w:val="21"/>
        </w:rPr>
        <w:t>方在提交给</w:t>
      </w:r>
      <w:r>
        <w:rPr>
          <w:rFonts w:hint="eastAsia" w:ascii="新宋体" w:hAnsi="新宋体" w:eastAsia="新宋体"/>
          <w:szCs w:val="21"/>
        </w:rPr>
        <w:t>甲</w:t>
      </w:r>
      <w:r>
        <w:rPr>
          <w:rFonts w:ascii="新宋体" w:hAnsi="新宋体" w:eastAsia="新宋体"/>
          <w:szCs w:val="21"/>
        </w:rPr>
        <w:t>方之前应将上述资料进行整理归类和编制索引</w:t>
      </w:r>
      <w:r>
        <w:rPr>
          <w:rFonts w:hint="eastAsia" w:ascii="新宋体" w:hAnsi="新宋体" w:eastAsia="新宋体"/>
          <w:szCs w:val="21"/>
        </w:rPr>
        <w:t>。</w:t>
      </w:r>
    </w:p>
    <w:p w14:paraId="0F54EC6F">
      <w:pPr>
        <w:spacing w:line="360" w:lineRule="auto"/>
        <w:ind w:firstLine="420" w:firstLineChars="200"/>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、乙</w:t>
      </w:r>
      <w:r>
        <w:rPr>
          <w:rFonts w:ascii="新宋体" w:hAnsi="新宋体" w:eastAsia="新宋体"/>
          <w:szCs w:val="21"/>
        </w:rPr>
        <w:t>方未经</w:t>
      </w:r>
      <w:r>
        <w:rPr>
          <w:rFonts w:hint="eastAsia" w:ascii="新宋体" w:hAnsi="新宋体" w:eastAsia="新宋体"/>
          <w:szCs w:val="21"/>
        </w:rPr>
        <w:t>甲</w:t>
      </w:r>
      <w:r>
        <w:rPr>
          <w:rFonts w:ascii="新宋体" w:hAnsi="新宋体" w:eastAsia="新宋体"/>
          <w:szCs w:val="21"/>
        </w:rPr>
        <w:t>方的书面同意，不得将上述资料用于与本咨询服务项目之外的任何项目</w:t>
      </w:r>
      <w:r>
        <w:rPr>
          <w:rFonts w:hint="eastAsia" w:ascii="新宋体" w:hAnsi="新宋体" w:eastAsia="新宋体"/>
          <w:szCs w:val="21"/>
        </w:rPr>
        <w:t>。</w:t>
      </w:r>
    </w:p>
    <w:p w14:paraId="6017F870">
      <w:pPr>
        <w:spacing w:line="360" w:lineRule="auto"/>
        <w:ind w:firstLine="420" w:firstLineChars="200"/>
        <w:rPr>
          <w:rFonts w:ascii="新宋体" w:hAnsi="新宋体" w:eastAsia="新宋体"/>
          <w:szCs w:val="21"/>
        </w:rPr>
      </w:pPr>
      <w:r>
        <w:rPr>
          <w:rFonts w:hint="eastAsia" w:ascii="新宋体" w:hAnsi="新宋体" w:eastAsia="新宋体"/>
          <w:szCs w:val="21"/>
        </w:rPr>
        <w:t>3、</w:t>
      </w:r>
      <w:r>
        <w:rPr>
          <w:rFonts w:ascii="新宋体" w:hAnsi="新宋体" w:eastAsia="新宋体"/>
          <w:szCs w:val="21"/>
        </w:rPr>
        <w:t>合同履行</w:t>
      </w:r>
      <w:r>
        <w:rPr>
          <w:rFonts w:hint="eastAsia" w:ascii="新宋体" w:hAnsi="新宋体" w:eastAsia="新宋体"/>
          <w:szCs w:val="21"/>
        </w:rPr>
        <w:t>完毕，</w:t>
      </w:r>
      <w:r>
        <w:rPr>
          <w:rFonts w:ascii="新宋体" w:hAnsi="新宋体" w:eastAsia="新宋体"/>
          <w:szCs w:val="21"/>
        </w:rPr>
        <w:t>未经</w:t>
      </w:r>
      <w:r>
        <w:rPr>
          <w:rFonts w:hint="eastAsia" w:ascii="新宋体" w:hAnsi="新宋体" w:eastAsia="新宋体"/>
          <w:szCs w:val="21"/>
        </w:rPr>
        <w:t>甲</w:t>
      </w:r>
      <w:r>
        <w:rPr>
          <w:rFonts w:ascii="新宋体" w:hAnsi="新宋体" w:eastAsia="新宋体"/>
          <w:szCs w:val="21"/>
        </w:rPr>
        <w:t>方的书面同意</w:t>
      </w:r>
      <w:r>
        <w:rPr>
          <w:rFonts w:hint="eastAsia" w:ascii="新宋体" w:hAnsi="新宋体" w:eastAsia="新宋体"/>
          <w:szCs w:val="21"/>
        </w:rPr>
        <w:t>，乙</w:t>
      </w:r>
      <w:r>
        <w:rPr>
          <w:rFonts w:ascii="新宋体" w:hAnsi="新宋体" w:eastAsia="新宋体"/>
          <w:szCs w:val="21"/>
        </w:rPr>
        <w:t>方</w:t>
      </w:r>
      <w:r>
        <w:rPr>
          <w:rFonts w:hint="eastAsia" w:ascii="新宋体" w:hAnsi="新宋体" w:eastAsia="新宋体"/>
          <w:szCs w:val="21"/>
        </w:rPr>
        <w:t>不得保存在</w:t>
      </w:r>
      <w:r>
        <w:rPr>
          <w:rFonts w:ascii="新宋体" w:hAnsi="新宋体" w:eastAsia="新宋体"/>
          <w:szCs w:val="21"/>
        </w:rPr>
        <w:t>履行合同过程中所获得或接触到的任何</w:t>
      </w:r>
      <w:r>
        <w:rPr>
          <w:rFonts w:hint="eastAsia" w:ascii="新宋体" w:hAnsi="新宋体" w:eastAsia="新宋体"/>
          <w:szCs w:val="21"/>
        </w:rPr>
        <w:t>内部数据资料。</w:t>
      </w:r>
    </w:p>
    <w:p w14:paraId="3C827508">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第五条  甲方的义务</w:t>
      </w:r>
    </w:p>
    <w:p w14:paraId="108CACBB">
      <w:pPr>
        <w:spacing w:line="360" w:lineRule="auto"/>
        <w:ind w:firstLine="420" w:firstLineChars="200"/>
        <w:rPr>
          <w:rFonts w:ascii="新宋体" w:hAnsi="新宋体" w:eastAsia="新宋体"/>
          <w:szCs w:val="21"/>
        </w:rPr>
      </w:pPr>
      <w:r>
        <w:rPr>
          <w:rFonts w:hint="eastAsia" w:ascii="新宋体" w:hAnsi="新宋体" w:eastAsia="新宋体"/>
          <w:szCs w:val="21"/>
        </w:rPr>
        <w:t>1、负责与本咨询服务项目有关的第三方的协调，提供开展咨询服务工作的外部条件。</w:t>
      </w:r>
    </w:p>
    <w:p w14:paraId="4378F9DB">
      <w:pPr>
        <w:spacing w:line="360" w:lineRule="auto"/>
        <w:ind w:firstLine="420" w:firstLineChars="200"/>
        <w:rPr>
          <w:rFonts w:ascii="新宋体" w:hAnsi="新宋体" w:eastAsia="新宋体"/>
          <w:szCs w:val="21"/>
        </w:rPr>
      </w:pPr>
      <w:r>
        <w:rPr>
          <w:rFonts w:hint="eastAsia" w:ascii="新宋体" w:hAnsi="新宋体" w:eastAsia="新宋体"/>
          <w:szCs w:val="21"/>
        </w:rPr>
        <w:t>2、向乙方提供与本项目咨询服务工作有关的资料。</w:t>
      </w:r>
    </w:p>
    <w:p w14:paraId="1CDD7B33">
      <w:pPr>
        <w:spacing w:line="360" w:lineRule="auto"/>
        <w:ind w:firstLine="420" w:firstLineChars="200"/>
        <w:rPr>
          <w:rFonts w:ascii="新宋体" w:hAnsi="新宋体" w:eastAsia="新宋体"/>
          <w:szCs w:val="21"/>
        </w:rPr>
      </w:pPr>
      <w:r>
        <w:rPr>
          <w:rFonts w:hint="eastAsia" w:ascii="新宋体" w:hAnsi="新宋体" w:eastAsia="新宋体"/>
          <w:szCs w:val="21"/>
        </w:rPr>
        <w:t>3、负责组织有关专家对项目试验成果评估报告的评审。</w:t>
      </w:r>
    </w:p>
    <w:p w14:paraId="68FFB811">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第七条　乙方的义务</w:t>
      </w:r>
    </w:p>
    <w:p w14:paraId="74A809C6">
      <w:pPr>
        <w:spacing w:line="360" w:lineRule="auto"/>
        <w:ind w:firstLine="420" w:firstLineChars="200"/>
        <w:rPr>
          <w:rFonts w:ascii="新宋体" w:hAnsi="新宋体" w:eastAsia="新宋体"/>
          <w:szCs w:val="21"/>
        </w:rPr>
      </w:pPr>
      <w:r>
        <w:rPr>
          <w:rFonts w:hint="eastAsia" w:ascii="新宋体" w:hAnsi="新宋体" w:eastAsia="新宋体"/>
          <w:szCs w:val="21"/>
        </w:rPr>
        <w:t>１、应按照号招标文件、乙方投标文件要求按期完成本项目咨询服务工作。</w:t>
      </w:r>
    </w:p>
    <w:p w14:paraId="7696B2BA">
      <w:pPr>
        <w:spacing w:line="360" w:lineRule="auto"/>
        <w:ind w:firstLine="420" w:firstLineChars="200"/>
        <w:rPr>
          <w:rFonts w:ascii="新宋体" w:hAnsi="新宋体" w:eastAsia="新宋体"/>
          <w:szCs w:val="21"/>
        </w:rPr>
      </w:pPr>
      <w:r>
        <w:rPr>
          <w:rFonts w:hint="eastAsia" w:ascii="新宋体" w:hAnsi="新宋体" w:eastAsia="新宋体"/>
          <w:szCs w:val="21"/>
        </w:rPr>
        <w:t>2、负责组织项目的实施，保证工程进度和成桥荷载试验工作质量，并满足交通部交工验收相关标准。</w:t>
      </w:r>
    </w:p>
    <w:p w14:paraId="0701C3C4">
      <w:pPr>
        <w:spacing w:line="360" w:lineRule="auto"/>
        <w:ind w:firstLine="420" w:firstLineChars="200"/>
        <w:rPr>
          <w:rFonts w:ascii="新宋体" w:hAnsi="新宋体" w:eastAsia="新宋体"/>
          <w:szCs w:val="21"/>
        </w:rPr>
      </w:pPr>
      <w:r>
        <w:rPr>
          <w:rFonts w:hint="eastAsia" w:ascii="新宋体" w:hAnsi="新宋体" w:eastAsia="新宋体"/>
          <w:szCs w:val="21"/>
        </w:rPr>
        <w:t>3、向甲方提交检测资料等各套，一套电子版文件。</w:t>
      </w:r>
    </w:p>
    <w:p w14:paraId="050A6D09">
      <w:pPr>
        <w:spacing w:line="360" w:lineRule="auto"/>
        <w:ind w:firstLine="420" w:firstLineChars="200"/>
        <w:rPr>
          <w:rFonts w:ascii="新宋体" w:hAnsi="新宋体" w:eastAsia="新宋体"/>
          <w:szCs w:val="21"/>
        </w:rPr>
      </w:pPr>
      <w:r>
        <w:rPr>
          <w:rFonts w:hint="eastAsia" w:ascii="新宋体" w:hAnsi="新宋体" w:eastAsia="新宋体"/>
          <w:szCs w:val="21"/>
        </w:rPr>
        <w:t>4、在履行合同期间或合同规定期限内，不得泄露与本合同规定业务活动有关的保密资料。</w:t>
      </w:r>
    </w:p>
    <w:p w14:paraId="6157939E">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第八条  甲方的权利</w:t>
      </w:r>
    </w:p>
    <w:p w14:paraId="7E01905F">
      <w:pPr>
        <w:spacing w:line="360" w:lineRule="auto"/>
        <w:ind w:firstLine="420" w:firstLineChars="200"/>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、有权向乙方询问工作进展情况及相关的内容。</w:t>
      </w:r>
    </w:p>
    <w:p w14:paraId="579D2665">
      <w:pPr>
        <w:spacing w:line="360" w:lineRule="auto"/>
        <w:ind w:firstLine="420" w:firstLineChars="200"/>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、有权阐述对具体问题的意见和建议。</w:t>
      </w:r>
    </w:p>
    <w:p w14:paraId="0AB3F536">
      <w:pPr>
        <w:spacing w:line="360" w:lineRule="auto"/>
        <w:ind w:firstLine="420" w:firstLineChars="200"/>
        <w:rPr>
          <w:rFonts w:ascii="新宋体" w:hAnsi="新宋体" w:eastAsia="新宋体"/>
          <w:szCs w:val="21"/>
        </w:rPr>
      </w:pPr>
      <w:r>
        <w:rPr>
          <w:rFonts w:ascii="新宋体" w:hAnsi="新宋体" w:eastAsia="新宋体"/>
          <w:szCs w:val="21"/>
        </w:rPr>
        <w:t>3</w:t>
      </w:r>
      <w:r>
        <w:rPr>
          <w:rFonts w:hint="eastAsia" w:ascii="新宋体" w:hAnsi="新宋体" w:eastAsia="新宋体"/>
          <w:szCs w:val="21"/>
        </w:rPr>
        <w:t>、当甲方认定乙方人员不按合同履行其职责，或与第三人串通给甲方造成经济损失的，甲方有权要求更换人员，直至终止合同并要求乙方承担相应的赔偿责任。</w:t>
      </w:r>
    </w:p>
    <w:p w14:paraId="3679FA54">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第九条  乙方的权利</w:t>
      </w:r>
    </w:p>
    <w:p w14:paraId="5D4F13FD">
      <w:pPr>
        <w:spacing w:line="360" w:lineRule="auto"/>
        <w:ind w:firstLine="420" w:firstLineChars="200"/>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、乙方在本项目服务过程中，如甲方提供的资料不明确时可向甲方提出书面报告。</w:t>
      </w:r>
    </w:p>
    <w:p w14:paraId="7D9FE3CD">
      <w:pPr>
        <w:spacing w:line="360" w:lineRule="auto"/>
        <w:ind w:firstLine="420" w:firstLineChars="200"/>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、乙方在本项目服务过程中，有权对第三方提出与本咨询服务业务有关的问题进行核对或查问。</w:t>
      </w:r>
    </w:p>
    <w:p w14:paraId="3F6FD556">
      <w:pPr>
        <w:spacing w:line="360" w:lineRule="auto"/>
        <w:ind w:firstLine="420" w:firstLineChars="200"/>
        <w:rPr>
          <w:rFonts w:ascii="新宋体" w:hAnsi="新宋体" w:eastAsia="新宋体"/>
          <w:szCs w:val="21"/>
        </w:rPr>
      </w:pPr>
      <w:r>
        <w:rPr>
          <w:rFonts w:ascii="新宋体" w:hAnsi="新宋体" w:eastAsia="新宋体"/>
          <w:szCs w:val="21"/>
        </w:rPr>
        <w:t>3</w:t>
      </w:r>
      <w:r>
        <w:rPr>
          <w:rFonts w:hint="eastAsia" w:ascii="新宋体" w:hAnsi="新宋体" w:eastAsia="新宋体"/>
          <w:szCs w:val="21"/>
        </w:rPr>
        <w:t>、乙方在本项目服务过程中，有到工程现场勘察的权利。</w:t>
      </w:r>
    </w:p>
    <w:p w14:paraId="2ABAC75F">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第十条  甲方的责任</w:t>
      </w:r>
    </w:p>
    <w:p w14:paraId="441E6010">
      <w:pPr>
        <w:spacing w:line="360" w:lineRule="auto"/>
        <w:ind w:firstLine="420" w:firstLineChars="200"/>
        <w:rPr>
          <w:rFonts w:ascii="新宋体" w:hAnsi="新宋体" w:eastAsia="新宋体"/>
          <w:szCs w:val="21"/>
        </w:rPr>
      </w:pPr>
      <w:r>
        <w:rPr>
          <w:rFonts w:hint="eastAsia" w:ascii="新宋体" w:hAnsi="新宋体" w:eastAsia="新宋体"/>
          <w:szCs w:val="21"/>
        </w:rPr>
        <w:t>1、应当履行本合同约定的义务，如有违反则应当承担违约责任，赔偿给乙方造成的损失。</w:t>
      </w:r>
    </w:p>
    <w:p w14:paraId="5F540FCB">
      <w:pPr>
        <w:spacing w:line="360" w:lineRule="auto"/>
        <w:ind w:firstLine="420" w:firstLineChars="200"/>
        <w:rPr>
          <w:rFonts w:ascii="新宋体" w:hAnsi="新宋体" w:eastAsia="新宋体"/>
          <w:szCs w:val="21"/>
        </w:rPr>
      </w:pPr>
      <w:r>
        <w:rPr>
          <w:rFonts w:hint="eastAsia" w:ascii="新宋体" w:hAnsi="新宋体" w:eastAsia="新宋体"/>
          <w:szCs w:val="21"/>
        </w:rPr>
        <w:t>2、甲方向乙方提出赔偿要求不能成立时，则应补偿由于该赔偿或其他要求所导致乙方的各种费用的支出。</w:t>
      </w:r>
    </w:p>
    <w:p w14:paraId="79739DA8">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第十一条  乙方的责任</w:t>
      </w:r>
    </w:p>
    <w:p w14:paraId="0F470334">
      <w:pPr>
        <w:spacing w:line="360" w:lineRule="auto"/>
        <w:ind w:firstLine="420" w:firstLineChars="200"/>
        <w:rPr>
          <w:rFonts w:ascii="新宋体" w:hAnsi="新宋体" w:eastAsia="新宋体"/>
          <w:szCs w:val="21"/>
        </w:rPr>
      </w:pPr>
      <w:r>
        <w:rPr>
          <w:rFonts w:hint="eastAsia" w:ascii="新宋体" w:hAnsi="新宋体" w:eastAsia="新宋体"/>
          <w:szCs w:val="21"/>
        </w:rPr>
        <w:t>1、乙方的责任期即本合同有效期。如因非乙方的责任造成进度的推迟或延误而超过约定的日期，双方应进一步约定相应延长合同有效期。</w:t>
      </w:r>
    </w:p>
    <w:p w14:paraId="5731DF23">
      <w:pPr>
        <w:spacing w:line="360" w:lineRule="auto"/>
        <w:ind w:firstLine="420" w:firstLineChars="200"/>
        <w:rPr>
          <w:rFonts w:ascii="新宋体" w:hAnsi="新宋体" w:eastAsia="新宋体"/>
          <w:szCs w:val="21"/>
        </w:rPr>
      </w:pPr>
      <w:r>
        <w:rPr>
          <w:rFonts w:hint="eastAsia" w:ascii="新宋体" w:hAnsi="新宋体" w:eastAsia="新宋体"/>
          <w:szCs w:val="21"/>
        </w:rPr>
        <w:t>2、乙方的责任期内，应当履行本合同中约定的义务，因乙方的单方过失造成的经济损失，应当向甲方进行赔偿。</w:t>
      </w:r>
    </w:p>
    <w:p w14:paraId="56FFCA0C">
      <w:pPr>
        <w:spacing w:line="360" w:lineRule="auto"/>
        <w:ind w:firstLine="420" w:firstLineChars="200"/>
        <w:rPr>
          <w:rFonts w:ascii="新宋体" w:hAnsi="新宋体" w:eastAsia="新宋体"/>
          <w:szCs w:val="21"/>
        </w:rPr>
      </w:pPr>
      <w:r>
        <w:rPr>
          <w:rFonts w:hint="eastAsia" w:ascii="新宋体" w:hAnsi="新宋体" w:eastAsia="新宋体"/>
          <w:szCs w:val="21"/>
        </w:rPr>
        <w:t>3、乙方对甲方或第三方所提出的问题不能及时核对或答复，导致合同不能全部或部分履行，乙方应承担责任。</w:t>
      </w:r>
    </w:p>
    <w:p w14:paraId="4DA1FADC">
      <w:pPr>
        <w:spacing w:line="360" w:lineRule="auto"/>
        <w:ind w:firstLine="420" w:firstLineChars="200"/>
        <w:rPr>
          <w:rFonts w:ascii="新宋体" w:hAnsi="新宋体" w:eastAsia="新宋体"/>
          <w:szCs w:val="21"/>
        </w:rPr>
      </w:pPr>
      <w:r>
        <w:rPr>
          <w:rFonts w:hint="eastAsia" w:ascii="新宋体" w:hAnsi="新宋体" w:eastAsia="新宋体"/>
          <w:szCs w:val="21"/>
        </w:rPr>
        <w:t>4、乙方向甲方提出赔偿要求不能成立时，则应补偿由于该赔偿或其他要求所导致甲方的各种费用的支出。</w:t>
      </w:r>
    </w:p>
    <w:p w14:paraId="30DF2B88">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第十二条  人员要求</w:t>
      </w:r>
    </w:p>
    <w:p w14:paraId="66516316">
      <w:pPr>
        <w:spacing w:line="360" w:lineRule="auto"/>
        <w:ind w:firstLine="420" w:firstLineChars="200"/>
        <w:rPr>
          <w:rFonts w:ascii="新宋体" w:hAnsi="新宋体" w:eastAsia="新宋体"/>
          <w:szCs w:val="21"/>
        </w:rPr>
      </w:pPr>
      <w:r>
        <w:rPr>
          <w:rFonts w:hint="eastAsia" w:ascii="新宋体" w:hAnsi="新宋体" w:eastAsia="新宋体"/>
          <w:szCs w:val="21"/>
        </w:rPr>
        <w:t>1、参加本项目试验的人员必须具有国家和有关部门规定的相应资质。</w:t>
      </w:r>
    </w:p>
    <w:p w14:paraId="3BAB3485">
      <w:pPr>
        <w:spacing w:line="360" w:lineRule="auto"/>
        <w:ind w:firstLine="420" w:firstLineChars="200"/>
        <w:rPr>
          <w:rFonts w:ascii="新宋体" w:hAnsi="新宋体" w:eastAsia="新宋体"/>
          <w:szCs w:val="21"/>
        </w:rPr>
      </w:pPr>
      <w:r>
        <w:rPr>
          <w:rFonts w:hint="eastAsia" w:ascii="新宋体" w:hAnsi="新宋体" w:eastAsia="新宋体"/>
          <w:szCs w:val="21"/>
        </w:rPr>
        <w:t>2、 参加本项目的试验人员的配置必须与投标文件中的服务承诺书和试验服务组织实施方案一致。</w:t>
      </w:r>
    </w:p>
    <w:p w14:paraId="18DA0B7D">
      <w:pPr>
        <w:spacing w:line="360" w:lineRule="auto"/>
        <w:ind w:firstLine="420" w:firstLineChars="200"/>
        <w:rPr>
          <w:rFonts w:ascii="新宋体" w:hAnsi="新宋体" w:eastAsia="新宋体"/>
          <w:szCs w:val="21"/>
        </w:rPr>
      </w:pPr>
      <w:r>
        <w:rPr>
          <w:rFonts w:hint="eastAsia" w:ascii="新宋体" w:hAnsi="新宋体" w:eastAsia="新宋体"/>
          <w:szCs w:val="21"/>
        </w:rPr>
        <w:t>3、必须以直属试验人员参与本项目服务，不得使用挂靠队伍。</w:t>
      </w:r>
    </w:p>
    <w:p w14:paraId="525F1D33">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第十三条  乙方咨询服务工具要求</w:t>
      </w:r>
    </w:p>
    <w:p w14:paraId="1CA592EE">
      <w:pPr>
        <w:spacing w:line="360" w:lineRule="auto"/>
        <w:ind w:firstLine="420" w:firstLineChars="200"/>
        <w:rPr>
          <w:rFonts w:ascii="新宋体" w:hAnsi="新宋体" w:eastAsia="新宋体"/>
          <w:szCs w:val="21"/>
        </w:rPr>
      </w:pPr>
      <w:r>
        <w:rPr>
          <w:rFonts w:hint="eastAsia" w:ascii="新宋体" w:hAnsi="新宋体" w:eastAsia="新宋体"/>
          <w:szCs w:val="21"/>
        </w:rPr>
        <w:t>1、乙方应配备中标项目所需的足够数量的仪器、仪表以及工具等设备。用户不需向乙方提供施工工具和仪器、仪表。</w:t>
      </w:r>
    </w:p>
    <w:p w14:paraId="7B91DE04">
      <w:pPr>
        <w:spacing w:line="360" w:lineRule="auto"/>
        <w:ind w:firstLine="420" w:firstLineChars="200"/>
        <w:rPr>
          <w:rFonts w:ascii="新宋体" w:hAnsi="新宋体" w:eastAsia="新宋体"/>
          <w:szCs w:val="21"/>
        </w:rPr>
      </w:pPr>
      <w:r>
        <w:rPr>
          <w:rFonts w:hint="eastAsia" w:ascii="新宋体" w:hAnsi="新宋体" w:eastAsia="新宋体"/>
          <w:szCs w:val="21"/>
        </w:rPr>
        <w:t>2、乙方在提供服务过程中应自备车辆。</w:t>
      </w:r>
    </w:p>
    <w:p w14:paraId="5B9105C9">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第十四条  保密要求</w:t>
      </w:r>
    </w:p>
    <w:p w14:paraId="76185677">
      <w:pPr>
        <w:spacing w:line="360" w:lineRule="auto"/>
        <w:ind w:firstLine="420" w:firstLineChars="200"/>
        <w:rPr>
          <w:rFonts w:ascii="新宋体" w:hAnsi="新宋体" w:eastAsia="新宋体"/>
          <w:szCs w:val="21"/>
        </w:rPr>
      </w:pPr>
      <w:r>
        <w:rPr>
          <w:rFonts w:hint="eastAsia" w:ascii="新宋体" w:hAnsi="新宋体" w:eastAsia="新宋体"/>
          <w:szCs w:val="21"/>
        </w:rPr>
        <w:t>1、</w:t>
      </w:r>
      <w:r>
        <w:rPr>
          <w:rFonts w:ascii="新宋体" w:hAnsi="新宋体" w:eastAsia="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26227033">
      <w:pPr>
        <w:spacing w:line="360" w:lineRule="auto"/>
        <w:ind w:firstLine="420" w:firstLineChars="200"/>
        <w:rPr>
          <w:rFonts w:ascii="新宋体" w:hAnsi="新宋体" w:eastAsia="新宋体"/>
          <w:szCs w:val="21"/>
        </w:rPr>
      </w:pPr>
      <w:r>
        <w:rPr>
          <w:rFonts w:hint="eastAsia" w:ascii="新宋体" w:hAnsi="新宋体" w:eastAsia="新宋体"/>
          <w:szCs w:val="21"/>
        </w:rPr>
        <w:t>2、</w:t>
      </w:r>
      <w:r>
        <w:rPr>
          <w:rFonts w:ascii="新宋体" w:hAnsi="新宋体" w:eastAsia="新宋体"/>
          <w:szCs w:val="21"/>
        </w:rPr>
        <w:t>乙方在履行合同过程中所获得或接触到的任何</w:t>
      </w:r>
      <w:r>
        <w:rPr>
          <w:rFonts w:hint="eastAsia" w:ascii="新宋体" w:hAnsi="新宋体" w:eastAsia="新宋体"/>
          <w:szCs w:val="21"/>
        </w:rPr>
        <w:t>内部数据资料，未经甲方同意，不得向第三方透露。</w:t>
      </w:r>
    </w:p>
    <w:p w14:paraId="704ADB60">
      <w:pPr>
        <w:spacing w:line="360" w:lineRule="auto"/>
        <w:ind w:firstLine="420" w:firstLineChars="200"/>
        <w:rPr>
          <w:rFonts w:ascii="新宋体" w:hAnsi="新宋体" w:eastAsia="新宋体"/>
          <w:szCs w:val="21"/>
        </w:rPr>
      </w:pPr>
      <w:r>
        <w:rPr>
          <w:rFonts w:hint="eastAsia" w:ascii="新宋体" w:hAnsi="新宋体" w:eastAsia="新宋体"/>
          <w:szCs w:val="21"/>
        </w:rPr>
        <w:t>3、</w:t>
      </w:r>
      <w:r>
        <w:rPr>
          <w:rFonts w:ascii="新宋体" w:hAnsi="新宋体" w:eastAsia="新宋体"/>
          <w:szCs w:val="21"/>
        </w:rPr>
        <w:t>乙方</w:t>
      </w:r>
      <w:r>
        <w:rPr>
          <w:rFonts w:hint="eastAsia" w:ascii="新宋体" w:hAnsi="新宋体" w:eastAsia="新宋体"/>
          <w:szCs w:val="21"/>
        </w:rPr>
        <w:t>实施项目的一切程序都应符合国家安全、保密的有关规定和标准。</w:t>
      </w:r>
    </w:p>
    <w:p w14:paraId="2B1F76D2">
      <w:pPr>
        <w:spacing w:line="360" w:lineRule="auto"/>
        <w:ind w:firstLine="420" w:firstLineChars="200"/>
        <w:rPr>
          <w:rFonts w:ascii="新宋体" w:hAnsi="新宋体" w:eastAsia="新宋体"/>
          <w:szCs w:val="21"/>
        </w:rPr>
      </w:pPr>
      <w:r>
        <w:rPr>
          <w:rFonts w:hint="eastAsia" w:ascii="新宋体" w:hAnsi="新宋体" w:eastAsia="新宋体"/>
          <w:szCs w:val="21"/>
        </w:rPr>
        <w:t>4、</w:t>
      </w:r>
      <w:r>
        <w:rPr>
          <w:rFonts w:ascii="新宋体" w:hAnsi="新宋体" w:eastAsia="新宋体"/>
          <w:szCs w:val="21"/>
        </w:rPr>
        <w:t>乙方</w:t>
      </w:r>
      <w:r>
        <w:rPr>
          <w:rFonts w:hint="eastAsia" w:ascii="新宋体" w:hAnsi="新宋体" w:eastAsia="新宋体"/>
          <w:szCs w:val="21"/>
        </w:rPr>
        <w:t>参加项目的有关人员均需同甲方签订保密协议。</w:t>
      </w:r>
    </w:p>
    <w:p w14:paraId="3B3F0B4A">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 xml:space="preserve">第十五条  验收     </w:t>
      </w:r>
    </w:p>
    <w:p w14:paraId="3DEE5E95">
      <w:pPr>
        <w:spacing w:line="360" w:lineRule="auto"/>
        <w:ind w:firstLine="420" w:firstLineChars="200"/>
        <w:rPr>
          <w:rFonts w:ascii="新宋体" w:hAnsi="新宋体" w:eastAsia="新宋体"/>
          <w:szCs w:val="21"/>
        </w:rPr>
      </w:pPr>
      <w:r>
        <w:rPr>
          <w:rFonts w:hint="eastAsia" w:ascii="新宋体" w:hAnsi="新宋体" w:eastAsia="新宋体"/>
          <w:szCs w:val="21"/>
        </w:rPr>
        <w:t>1、下列文件的验收分为</w:t>
      </w:r>
      <w:r>
        <w:rPr>
          <w:rFonts w:hint="eastAsia" w:ascii="新宋体" w:hAnsi="新宋体" w:eastAsia="新宋体"/>
          <w:szCs w:val="21"/>
          <w:u w:val="single"/>
        </w:rPr>
        <w:t xml:space="preserve">          三</w:t>
      </w:r>
      <w:r>
        <w:rPr>
          <w:rFonts w:hint="eastAsia" w:ascii="新宋体" w:hAnsi="新宋体" w:eastAsia="新宋体"/>
          <w:szCs w:val="21"/>
        </w:rPr>
        <w:t>个阶段:</w:t>
      </w:r>
    </w:p>
    <w:p w14:paraId="4D294304">
      <w:pPr>
        <w:spacing w:line="360" w:lineRule="auto"/>
        <w:ind w:firstLine="420" w:firstLineChars="200"/>
        <w:rPr>
          <w:rFonts w:ascii="新宋体" w:hAnsi="新宋体" w:eastAsia="新宋体"/>
          <w:szCs w:val="21"/>
        </w:rPr>
      </w:pPr>
      <w:r>
        <w:rPr>
          <w:rFonts w:hint="eastAsia" w:ascii="新宋体" w:hAnsi="新宋体" w:eastAsia="新宋体"/>
          <w:szCs w:val="21"/>
        </w:rPr>
        <w:t>2、其余文件和工作由用户组织有关技术人员根据国家和行业有关规范、规程、标准和用户需求直接验收。</w:t>
      </w:r>
    </w:p>
    <w:p w14:paraId="2F437892">
      <w:pPr>
        <w:spacing w:line="360" w:lineRule="auto"/>
        <w:ind w:firstLine="420" w:firstLineChars="200"/>
        <w:rPr>
          <w:rFonts w:ascii="新宋体" w:hAnsi="新宋体" w:eastAsia="新宋体"/>
          <w:szCs w:val="21"/>
        </w:rPr>
      </w:pPr>
      <w:r>
        <w:rPr>
          <w:rFonts w:hint="eastAsia" w:ascii="新宋体" w:hAnsi="新宋体" w:eastAsia="新宋体"/>
          <w:szCs w:val="21"/>
        </w:rPr>
        <w:t>3、验收依据为号招标文件、乙方投标文件，国家和行业有关规范、规程和标准。</w:t>
      </w:r>
    </w:p>
    <w:p w14:paraId="57D36F3F">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第十六条  付款方式</w:t>
      </w:r>
    </w:p>
    <w:p w14:paraId="538E93DF">
      <w:pPr>
        <w:spacing w:line="360" w:lineRule="auto"/>
        <w:ind w:firstLine="420" w:firstLineChars="200"/>
        <w:rPr>
          <w:rFonts w:ascii="新宋体" w:hAnsi="新宋体" w:eastAsia="新宋体"/>
          <w:szCs w:val="21"/>
        </w:rPr>
      </w:pPr>
      <w:r>
        <w:rPr>
          <w:rFonts w:hint="eastAsia" w:ascii="新宋体" w:hAnsi="新宋体" w:eastAsia="新宋体"/>
          <w:szCs w:val="21"/>
        </w:rPr>
        <w:t>1、合同签订后天内，甲方向乙方支付合同总价%的款项。</w:t>
      </w:r>
    </w:p>
    <w:p w14:paraId="004047AD">
      <w:pPr>
        <w:spacing w:line="360" w:lineRule="auto"/>
        <w:ind w:firstLine="420" w:firstLineChars="200"/>
        <w:rPr>
          <w:rFonts w:ascii="新宋体" w:hAnsi="新宋体" w:eastAsia="新宋体"/>
          <w:szCs w:val="21"/>
        </w:rPr>
      </w:pPr>
      <w:r>
        <w:rPr>
          <w:rFonts w:hint="eastAsia" w:ascii="新宋体" w:hAnsi="新宋体" w:eastAsia="新宋体"/>
          <w:szCs w:val="21"/>
        </w:rPr>
        <w:t>2、检测完成并提交评估报告后，甲方向乙方支付合同总价%的款项。</w:t>
      </w:r>
    </w:p>
    <w:p w14:paraId="57835E51">
      <w:pPr>
        <w:spacing w:line="360" w:lineRule="auto"/>
        <w:ind w:firstLine="420" w:firstLineChars="200"/>
        <w:rPr>
          <w:rFonts w:ascii="新宋体" w:hAnsi="新宋体" w:eastAsia="新宋体"/>
          <w:szCs w:val="21"/>
        </w:rPr>
      </w:pPr>
      <w:r>
        <w:rPr>
          <w:rFonts w:hint="eastAsia" w:ascii="新宋体" w:hAnsi="新宋体" w:eastAsia="新宋体"/>
          <w:szCs w:val="21"/>
        </w:rPr>
        <w:t>3、报告通过专家评审后，甲方向乙方支付合同总价%的款项。</w:t>
      </w:r>
    </w:p>
    <w:p w14:paraId="254EFA51">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第十七条  争议解决办法</w:t>
      </w:r>
    </w:p>
    <w:p w14:paraId="621C936F">
      <w:pPr>
        <w:spacing w:line="360" w:lineRule="auto"/>
        <w:ind w:firstLine="420" w:firstLineChars="200"/>
        <w:rPr>
          <w:rFonts w:ascii="新宋体" w:hAnsi="新宋体" w:eastAsia="新宋体"/>
          <w:szCs w:val="21"/>
        </w:rPr>
      </w:pPr>
      <w:r>
        <w:rPr>
          <w:rFonts w:hint="eastAsia" w:ascii="新宋体" w:hAnsi="新宋体" w:eastAsia="新宋体"/>
          <w:szCs w:val="21"/>
        </w:rPr>
        <w:t>执行本合同发生的争议，由甲乙双方协商解决。</w:t>
      </w:r>
    </w:p>
    <w:p w14:paraId="31ABD5E3">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第十八条  风险责任</w:t>
      </w:r>
    </w:p>
    <w:p w14:paraId="59DE7B69">
      <w:pPr>
        <w:spacing w:line="360" w:lineRule="auto"/>
        <w:ind w:firstLine="420" w:firstLineChars="200"/>
        <w:rPr>
          <w:rFonts w:ascii="新宋体" w:hAnsi="新宋体" w:eastAsia="新宋体"/>
          <w:szCs w:val="21"/>
        </w:rPr>
      </w:pPr>
      <w:r>
        <w:rPr>
          <w:rFonts w:hint="eastAsia" w:ascii="新宋体" w:hAnsi="新宋体" w:eastAsia="新宋体"/>
          <w:szCs w:val="21"/>
        </w:rPr>
        <w:t>１、乙方应完全地按照号招标文件的要求和乙方投标文件的承诺完成本项目，出于自身财务、技术、人力等原因导致项目失败的，应承担全部责任。</w:t>
      </w:r>
    </w:p>
    <w:p w14:paraId="659C9F08">
      <w:pPr>
        <w:spacing w:line="360" w:lineRule="auto"/>
        <w:ind w:firstLine="420" w:firstLineChars="200"/>
        <w:rPr>
          <w:rFonts w:ascii="新宋体" w:hAnsi="新宋体" w:eastAsia="新宋体"/>
          <w:szCs w:val="21"/>
        </w:rPr>
      </w:pPr>
      <w:r>
        <w:rPr>
          <w:rFonts w:hint="eastAsia" w:ascii="新宋体" w:hAnsi="新宋体" w:eastAsia="新宋体"/>
          <w:szCs w:val="21"/>
        </w:rPr>
        <w:t>2、乙方在实施荷载试验过程中应对自身的安全生产负责，若由乙方原因发生的各种事故甲方不承担任何责任。</w:t>
      </w:r>
    </w:p>
    <w:p w14:paraId="6AC8A35C">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第十九条  违约责任</w:t>
      </w:r>
    </w:p>
    <w:p w14:paraId="544CE022">
      <w:pPr>
        <w:pStyle w:val="19"/>
        <w:rPr>
          <w:rFonts w:ascii="新宋体" w:hAnsi="新宋体" w:eastAsia="新宋体"/>
          <w:szCs w:val="21"/>
        </w:rPr>
      </w:pPr>
      <w:r>
        <w:rPr>
          <w:rFonts w:hint="eastAsia" w:ascii="新宋体" w:hAnsi="新宋体" w:eastAsia="新宋体"/>
          <w:szCs w:val="21"/>
        </w:rPr>
        <w:t>１、因乙方原因，未能按规定时间完成有关工作的，每延误一天，甲方可在支付合同余款中扣除合同价款千分之一。</w:t>
      </w:r>
    </w:p>
    <w:p w14:paraId="79BF35EE">
      <w:pPr>
        <w:spacing w:line="360" w:lineRule="auto"/>
        <w:ind w:firstLine="420" w:firstLineChars="200"/>
        <w:rPr>
          <w:rFonts w:ascii="新宋体" w:hAnsi="新宋体" w:eastAsia="新宋体"/>
          <w:szCs w:val="21"/>
        </w:rPr>
      </w:pPr>
      <w:r>
        <w:rPr>
          <w:rFonts w:hint="eastAsia" w:ascii="新宋体" w:hAnsi="新宋体" w:eastAsia="新宋体"/>
          <w:szCs w:val="21"/>
        </w:rPr>
        <w:t>2、由于乙方原因造成试验成果质量低劣，不能满足大纲要求时，应继续完善试验工作，其费用由乙方承担。</w:t>
      </w:r>
    </w:p>
    <w:p w14:paraId="09F7FB4F">
      <w:pPr>
        <w:spacing w:line="360" w:lineRule="auto"/>
        <w:ind w:firstLine="420" w:firstLineChars="200"/>
        <w:rPr>
          <w:rFonts w:ascii="新宋体" w:hAnsi="新宋体" w:eastAsia="新宋体"/>
          <w:szCs w:val="21"/>
        </w:rPr>
      </w:pPr>
      <w:r>
        <w:rPr>
          <w:rFonts w:hint="eastAsia" w:ascii="新宋体" w:hAnsi="新宋体" w:eastAsia="新宋体"/>
          <w:szCs w:val="21"/>
        </w:rPr>
        <w:t>3、如乙方提供的咨询服务文件不符合质量要求，必须在甲方提出要求后7天内无条件修改，其费用由乙方承担。</w:t>
      </w:r>
    </w:p>
    <w:p w14:paraId="74C3CBA8">
      <w:pPr>
        <w:spacing w:line="360" w:lineRule="auto"/>
        <w:ind w:firstLine="420" w:firstLineChars="200"/>
        <w:rPr>
          <w:rFonts w:ascii="新宋体" w:hAnsi="新宋体" w:eastAsia="新宋体"/>
          <w:szCs w:val="21"/>
        </w:rPr>
      </w:pPr>
      <w:r>
        <w:rPr>
          <w:rFonts w:hint="eastAsia" w:ascii="新宋体" w:hAnsi="新宋体" w:eastAsia="新宋体"/>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54BD64AD">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第二十条  其他</w:t>
      </w:r>
    </w:p>
    <w:p w14:paraId="2A666EA8">
      <w:pPr>
        <w:spacing w:line="360" w:lineRule="auto"/>
        <w:ind w:firstLine="420" w:firstLineChars="200"/>
        <w:rPr>
          <w:rFonts w:ascii="新宋体" w:hAnsi="新宋体" w:eastAsia="新宋体"/>
          <w:szCs w:val="21"/>
        </w:rPr>
      </w:pPr>
      <w:r>
        <w:rPr>
          <w:rFonts w:hint="eastAsia" w:ascii="新宋体" w:hAnsi="新宋体" w:eastAsia="新宋体"/>
          <w:szCs w:val="21"/>
        </w:rPr>
        <w:t>1、本合同与号招标文件、乙方投标文件如有抵触之处，以本合同条款为准。</w:t>
      </w:r>
    </w:p>
    <w:p w14:paraId="7A34D853">
      <w:pPr>
        <w:spacing w:line="360" w:lineRule="auto"/>
        <w:ind w:firstLine="420" w:firstLineChars="200"/>
        <w:rPr>
          <w:rFonts w:ascii="新宋体" w:hAnsi="新宋体" w:eastAsia="新宋体"/>
          <w:szCs w:val="21"/>
        </w:rPr>
      </w:pPr>
      <w:r>
        <w:rPr>
          <w:rFonts w:hint="eastAsia" w:ascii="新宋体" w:hAnsi="新宋体" w:eastAsia="新宋体"/>
          <w:szCs w:val="21"/>
        </w:rPr>
        <w:t>2、下列文件均为本合同的组成部分：</w:t>
      </w:r>
    </w:p>
    <w:p w14:paraId="5E5FB00C">
      <w:pPr>
        <w:spacing w:line="360" w:lineRule="auto"/>
        <w:ind w:firstLine="420" w:firstLineChars="200"/>
        <w:rPr>
          <w:rFonts w:ascii="新宋体" w:hAnsi="新宋体" w:eastAsia="新宋体"/>
          <w:szCs w:val="21"/>
        </w:rPr>
      </w:pPr>
      <w:r>
        <w:rPr>
          <w:rFonts w:hint="eastAsia" w:ascii="新宋体" w:hAnsi="新宋体" w:eastAsia="新宋体"/>
          <w:szCs w:val="21"/>
        </w:rPr>
        <w:t>（1）号招标文件、答疑及补充通知；</w:t>
      </w:r>
    </w:p>
    <w:p w14:paraId="26C2E0BB">
      <w:pPr>
        <w:spacing w:line="360" w:lineRule="auto"/>
        <w:ind w:firstLine="420" w:firstLineChars="200"/>
        <w:rPr>
          <w:rFonts w:ascii="新宋体" w:hAnsi="新宋体" w:eastAsia="新宋体"/>
          <w:szCs w:val="21"/>
        </w:rPr>
      </w:pPr>
      <w:r>
        <w:rPr>
          <w:rFonts w:hint="eastAsia" w:ascii="新宋体" w:hAnsi="新宋体" w:eastAsia="新宋体"/>
          <w:szCs w:val="21"/>
        </w:rPr>
        <w:t>（2）投标文件；</w:t>
      </w:r>
    </w:p>
    <w:p w14:paraId="008D6F99">
      <w:pPr>
        <w:spacing w:line="360" w:lineRule="auto"/>
        <w:ind w:firstLine="420" w:firstLineChars="200"/>
        <w:rPr>
          <w:rFonts w:ascii="新宋体" w:hAnsi="新宋体" w:eastAsia="新宋体"/>
          <w:szCs w:val="21"/>
        </w:rPr>
      </w:pPr>
      <w:r>
        <w:rPr>
          <w:rFonts w:hint="eastAsia" w:ascii="新宋体" w:hAnsi="新宋体" w:eastAsia="新宋体"/>
          <w:szCs w:val="21"/>
        </w:rPr>
        <w:t>（3）本合同执行中共同签署的补充与修正文件。</w:t>
      </w:r>
    </w:p>
    <w:p w14:paraId="5AFD01CF">
      <w:pPr>
        <w:spacing w:line="360" w:lineRule="auto"/>
        <w:ind w:firstLine="420" w:firstLineChars="200"/>
        <w:rPr>
          <w:rFonts w:ascii="新宋体" w:hAnsi="新宋体" w:eastAsia="新宋体"/>
          <w:szCs w:val="21"/>
        </w:rPr>
      </w:pPr>
      <w:r>
        <w:rPr>
          <w:rFonts w:hint="eastAsia" w:ascii="新宋体" w:hAnsi="新宋体" w:eastAsia="新宋体"/>
          <w:szCs w:val="21"/>
        </w:rPr>
        <w:t>本合同一式份，甲、乙方双方各执份，具有同等法律效力。本合同自双方法人代表签字（盖章）认可之日起生效。</w:t>
      </w:r>
    </w:p>
    <w:p w14:paraId="6179F13A">
      <w:pPr>
        <w:spacing w:line="360" w:lineRule="auto"/>
        <w:ind w:firstLine="420" w:firstLineChars="200"/>
        <w:rPr>
          <w:rFonts w:ascii="新宋体" w:hAnsi="新宋体" w:eastAsia="新宋体"/>
          <w:szCs w:val="21"/>
        </w:rPr>
      </w:pPr>
      <w:r>
        <w:rPr>
          <w:rFonts w:hint="eastAsia" w:ascii="新宋体" w:hAnsi="新宋体" w:eastAsia="新宋体"/>
          <w:szCs w:val="21"/>
        </w:rPr>
        <w:t>本合同未尽事宜，双方友好协商，达成解决方案，经双方签字后，可作为本合同的有效附件。</w:t>
      </w:r>
    </w:p>
    <w:p w14:paraId="42D178F6">
      <w:pPr>
        <w:spacing w:line="360" w:lineRule="auto"/>
        <w:ind w:firstLine="420" w:firstLineChars="200"/>
        <w:rPr>
          <w:rFonts w:ascii="新宋体" w:hAnsi="新宋体" w:eastAsia="新宋体"/>
          <w:szCs w:val="21"/>
        </w:rPr>
      </w:pPr>
    </w:p>
    <w:p w14:paraId="55FCE41D">
      <w:pPr>
        <w:spacing w:line="360" w:lineRule="auto"/>
        <w:rPr>
          <w:rFonts w:ascii="新宋体" w:hAnsi="新宋体" w:eastAsia="新宋体"/>
          <w:szCs w:val="21"/>
          <w:u w:val="single"/>
        </w:rPr>
      </w:pPr>
      <w:r>
        <w:rPr>
          <w:rFonts w:hint="eastAsia" w:ascii="新宋体" w:hAnsi="新宋体" w:eastAsia="新宋体"/>
          <w:szCs w:val="21"/>
        </w:rPr>
        <w:t>甲方：    乙方：</w:t>
      </w:r>
    </w:p>
    <w:p w14:paraId="6CD3D69F">
      <w:pPr>
        <w:spacing w:line="360" w:lineRule="auto"/>
        <w:ind w:firstLine="1890" w:firstLineChars="900"/>
        <w:rPr>
          <w:rFonts w:ascii="新宋体" w:hAnsi="新宋体" w:eastAsia="新宋体"/>
          <w:szCs w:val="21"/>
        </w:rPr>
      </w:pPr>
      <w:r>
        <w:rPr>
          <w:rFonts w:hint="eastAsia" w:ascii="新宋体" w:hAnsi="新宋体" w:eastAsia="新宋体"/>
          <w:szCs w:val="21"/>
        </w:rPr>
        <w:t>（签章）                         （签章）</w:t>
      </w:r>
    </w:p>
    <w:p w14:paraId="62FEBCA2">
      <w:pPr>
        <w:spacing w:line="360" w:lineRule="auto"/>
        <w:ind w:firstLine="2730" w:firstLineChars="1300"/>
        <w:rPr>
          <w:rFonts w:ascii="新宋体" w:hAnsi="新宋体" w:eastAsia="新宋体"/>
          <w:szCs w:val="21"/>
        </w:rPr>
      </w:pPr>
    </w:p>
    <w:p w14:paraId="4EE52AFE">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地址：                        地址： </w:t>
      </w:r>
    </w:p>
    <w:p w14:paraId="68366F86">
      <w:pPr>
        <w:spacing w:line="360" w:lineRule="auto"/>
        <w:ind w:firstLine="420" w:firstLineChars="200"/>
        <w:rPr>
          <w:rFonts w:ascii="新宋体" w:hAnsi="新宋体" w:eastAsia="新宋体"/>
          <w:szCs w:val="21"/>
        </w:rPr>
      </w:pPr>
      <w:r>
        <w:rPr>
          <w:rFonts w:hint="eastAsia" w:ascii="新宋体" w:hAnsi="新宋体" w:eastAsia="新宋体"/>
          <w:szCs w:val="21"/>
        </w:rPr>
        <w:t>法定代表人：（签章）           法定代表人：（签章）</w:t>
      </w:r>
    </w:p>
    <w:p w14:paraId="7CA1AB26">
      <w:pPr>
        <w:spacing w:line="360" w:lineRule="auto"/>
        <w:ind w:firstLine="420" w:firstLineChars="200"/>
        <w:rPr>
          <w:rFonts w:ascii="新宋体" w:hAnsi="新宋体" w:eastAsia="新宋体"/>
          <w:szCs w:val="21"/>
        </w:rPr>
      </w:pPr>
      <w:r>
        <w:rPr>
          <w:rFonts w:hint="eastAsia" w:ascii="新宋体" w:hAnsi="新宋体" w:eastAsia="新宋体"/>
          <w:szCs w:val="21"/>
        </w:rPr>
        <w:t>开户行：                      开户行：</w:t>
      </w:r>
    </w:p>
    <w:p w14:paraId="7F2C5972">
      <w:pPr>
        <w:spacing w:line="360" w:lineRule="auto"/>
        <w:ind w:firstLine="420" w:firstLineChars="200"/>
        <w:rPr>
          <w:rFonts w:ascii="新宋体" w:hAnsi="新宋体" w:eastAsia="新宋体"/>
          <w:szCs w:val="21"/>
        </w:rPr>
      </w:pPr>
      <w:r>
        <w:rPr>
          <w:rFonts w:hint="eastAsia" w:ascii="新宋体" w:hAnsi="新宋体" w:eastAsia="新宋体"/>
          <w:szCs w:val="21"/>
        </w:rPr>
        <w:t>人民币帐号：                  人民币帐号：</w:t>
      </w:r>
    </w:p>
    <w:p w14:paraId="0AC17F87">
      <w:pPr>
        <w:spacing w:line="360" w:lineRule="auto"/>
        <w:ind w:firstLine="420" w:firstLineChars="200"/>
        <w:rPr>
          <w:rFonts w:ascii="新宋体" w:hAnsi="新宋体" w:eastAsia="新宋体"/>
          <w:szCs w:val="21"/>
        </w:rPr>
      </w:pPr>
      <w:r>
        <w:rPr>
          <w:rFonts w:hint="eastAsia" w:ascii="新宋体" w:hAnsi="新宋体" w:eastAsia="新宋体"/>
          <w:szCs w:val="21"/>
        </w:rPr>
        <w:t>联系人：                      联系人：</w:t>
      </w:r>
    </w:p>
    <w:p w14:paraId="602BB73A">
      <w:pPr>
        <w:spacing w:line="360" w:lineRule="auto"/>
        <w:ind w:firstLine="420" w:firstLineChars="200"/>
        <w:rPr>
          <w:rFonts w:ascii="新宋体" w:hAnsi="新宋体" w:eastAsia="新宋体"/>
          <w:szCs w:val="21"/>
        </w:rPr>
      </w:pPr>
      <w:r>
        <w:rPr>
          <w:rFonts w:hint="eastAsia" w:ascii="新宋体" w:hAnsi="新宋体" w:eastAsia="新宋体"/>
          <w:szCs w:val="21"/>
        </w:rPr>
        <w:t>电话：                        电话：</w:t>
      </w:r>
    </w:p>
    <w:p w14:paraId="224D0214">
      <w:pPr>
        <w:spacing w:line="360" w:lineRule="auto"/>
        <w:ind w:firstLine="420" w:firstLineChars="200"/>
        <w:rPr>
          <w:rFonts w:ascii="新宋体" w:hAnsi="新宋体" w:eastAsia="新宋体"/>
          <w:szCs w:val="21"/>
        </w:rPr>
      </w:pPr>
      <w:r>
        <w:rPr>
          <w:rFonts w:hint="eastAsia" w:ascii="新宋体" w:hAnsi="新宋体" w:eastAsia="新宋体"/>
          <w:szCs w:val="21"/>
        </w:rPr>
        <w:t>日期：                        日期：</w:t>
      </w:r>
    </w:p>
    <w:p w14:paraId="20DE4675">
      <w:pPr>
        <w:rPr>
          <w:rFonts w:ascii="新宋体" w:hAnsi="新宋体" w:eastAsia="新宋体"/>
          <w:szCs w:val="21"/>
        </w:rPr>
      </w:pPr>
    </w:p>
    <w:p w14:paraId="5A30F119">
      <w:pPr>
        <w:ind w:firstLine="420" w:firstLineChars="200"/>
        <w:rPr>
          <w:rFonts w:ascii="新宋体" w:hAnsi="新宋体" w:eastAsia="新宋体"/>
          <w:szCs w:val="21"/>
        </w:rPr>
      </w:pPr>
    </w:p>
    <w:p w14:paraId="5D13EA27">
      <w:pPr>
        <w:ind w:firstLine="420" w:firstLineChars="200"/>
        <w:rPr>
          <w:rFonts w:ascii="新宋体" w:hAnsi="新宋体" w:eastAsia="新宋体"/>
          <w:szCs w:val="21"/>
        </w:rPr>
      </w:pPr>
    </w:p>
    <w:p w14:paraId="690CDBFB">
      <w:pPr>
        <w:ind w:firstLine="420" w:firstLineChars="200"/>
        <w:rPr>
          <w:rFonts w:ascii="新宋体" w:hAnsi="新宋体" w:eastAsia="新宋体"/>
          <w:szCs w:val="21"/>
        </w:rPr>
      </w:pPr>
    </w:p>
    <w:p w14:paraId="66936294">
      <w:pPr>
        <w:ind w:firstLine="420" w:firstLineChars="200"/>
        <w:rPr>
          <w:rFonts w:ascii="新宋体" w:hAnsi="新宋体" w:eastAsia="新宋体"/>
          <w:szCs w:val="21"/>
        </w:rPr>
      </w:pPr>
    </w:p>
    <w:p w14:paraId="50626B27">
      <w:pPr>
        <w:ind w:firstLine="420" w:firstLineChars="200"/>
        <w:rPr>
          <w:rFonts w:ascii="新宋体" w:hAnsi="新宋体" w:eastAsia="新宋体"/>
          <w:szCs w:val="21"/>
        </w:rPr>
      </w:pPr>
    </w:p>
    <w:p w14:paraId="72ABB3C3">
      <w:pPr>
        <w:ind w:firstLine="420" w:firstLineChars="200"/>
        <w:rPr>
          <w:rFonts w:ascii="新宋体" w:hAnsi="新宋体" w:eastAsia="新宋体"/>
          <w:szCs w:val="21"/>
        </w:rPr>
      </w:pPr>
    </w:p>
    <w:p w14:paraId="4CB13011">
      <w:pPr>
        <w:ind w:firstLine="420" w:firstLineChars="200"/>
        <w:rPr>
          <w:rFonts w:ascii="新宋体" w:hAnsi="新宋体" w:eastAsia="新宋体"/>
          <w:szCs w:val="21"/>
        </w:rPr>
      </w:pPr>
    </w:p>
    <w:p w14:paraId="025BDBE9">
      <w:pPr>
        <w:ind w:firstLine="420" w:firstLineChars="200"/>
        <w:rPr>
          <w:rFonts w:ascii="新宋体" w:hAnsi="新宋体" w:eastAsia="新宋体"/>
          <w:szCs w:val="21"/>
        </w:rPr>
      </w:pPr>
    </w:p>
    <w:p w14:paraId="5D848CA1">
      <w:pPr>
        <w:ind w:firstLine="420" w:firstLineChars="200"/>
        <w:rPr>
          <w:rFonts w:ascii="新宋体" w:hAnsi="新宋体" w:eastAsia="新宋体"/>
          <w:szCs w:val="21"/>
        </w:rPr>
      </w:pPr>
    </w:p>
    <w:p w14:paraId="1BD005F1">
      <w:pPr>
        <w:widowControl/>
        <w:spacing w:after="100" w:afterAutospacing="1"/>
        <w:jc w:val="left"/>
        <w:rPr>
          <w:rFonts w:ascii="新宋体" w:hAnsi="新宋体" w:eastAsia="新宋体"/>
          <w:kern w:val="0"/>
          <w:sz w:val="24"/>
        </w:rPr>
      </w:pPr>
      <w:r>
        <w:rPr>
          <w:rFonts w:hint="eastAsia" w:ascii="新宋体" w:hAnsi="新宋体" w:eastAsia="新宋体"/>
          <w:kern w:val="0"/>
          <w:sz w:val="24"/>
        </w:rPr>
        <w:t>二、政府采购履约情况反馈表</w:t>
      </w:r>
    </w:p>
    <w:p w14:paraId="676CD477">
      <w:pPr>
        <w:rPr>
          <w:rFonts w:ascii="新宋体" w:hAnsi="新宋体" w:eastAsia="新宋体"/>
          <w:b/>
          <w:szCs w:val="21"/>
        </w:rPr>
      </w:pPr>
      <w:r>
        <w:rPr>
          <w:rFonts w:hint="eastAsia" w:ascii="新宋体" w:hAnsi="新宋体" w:eastAsia="新宋体"/>
          <w:b/>
          <w:szCs w:val="21"/>
        </w:rPr>
        <w:t>采购人名称：                       联系人及电话：</w:t>
      </w:r>
    </w:p>
    <w:p w14:paraId="63B4547A">
      <w:pPr>
        <w:rPr>
          <w:rFonts w:ascii="新宋体" w:hAnsi="新宋体" w:eastAsia="新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1338"/>
        <w:gridCol w:w="1902"/>
        <w:gridCol w:w="1980"/>
        <w:gridCol w:w="2135"/>
      </w:tblGrid>
      <w:tr w14:paraId="19ACB0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2900" w:type="dxa"/>
            <w:gridSpan w:val="3"/>
            <w:vAlign w:val="center"/>
          </w:tcPr>
          <w:p w14:paraId="204B2618">
            <w:pPr>
              <w:spacing w:line="360" w:lineRule="auto"/>
              <w:jc w:val="center"/>
              <w:rPr>
                <w:rFonts w:ascii="新宋体" w:hAnsi="新宋体" w:eastAsia="新宋体"/>
                <w:szCs w:val="21"/>
              </w:rPr>
            </w:pPr>
            <w:r>
              <w:rPr>
                <w:rFonts w:hint="eastAsia" w:ascii="新宋体" w:hAnsi="新宋体" w:eastAsia="新宋体"/>
                <w:szCs w:val="21"/>
              </w:rPr>
              <w:t>采购项目名称</w:t>
            </w:r>
          </w:p>
        </w:tc>
        <w:tc>
          <w:tcPr>
            <w:tcW w:w="1902" w:type="dxa"/>
            <w:vAlign w:val="center"/>
          </w:tcPr>
          <w:p w14:paraId="4A1B2503">
            <w:pPr>
              <w:spacing w:line="360" w:lineRule="auto"/>
              <w:jc w:val="center"/>
              <w:rPr>
                <w:rFonts w:ascii="新宋体" w:hAnsi="新宋体" w:eastAsia="新宋体"/>
                <w:szCs w:val="21"/>
              </w:rPr>
            </w:pPr>
          </w:p>
        </w:tc>
        <w:tc>
          <w:tcPr>
            <w:tcW w:w="1980" w:type="dxa"/>
            <w:vAlign w:val="center"/>
          </w:tcPr>
          <w:p w14:paraId="7509723D">
            <w:pPr>
              <w:spacing w:line="360" w:lineRule="auto"/>
              <w:jc w:val="center"/>
              <w:rPr>
                <w:rFonts w:ascii="新宋体" w:hAnsi="新宋体" w:eastAsia="新宋体"/>
                <w:szCs w:val="21"/>
              </w:rPr>
            </w:pPr>
            <w:r>
              <w:rPr>
                <w:rFonts w:hint="eastAsia" w:ascii="新宋体" w:hAnsi="新宋体" w:eastAsia="新宋体"/>
                <w:szCs w:val="21"/>
              </w:rPr>
              <w:t>项目编号</w:t>
            </w:r>
          </w:p>
        </w:tc>
        <w:tc>
          <w:tcPr>
            <w:tcW w:w="2135" w:type="dxa"/>
            <w:vAlign w:val="center"/>
          </w:tcPr>
          <w:p w14:paraId="118B912A">
            <w:pPr>
              <w:spacing w:line="360" w:lineRule="auto"/>
              <w:jc w:val="center"/>
              <w:rPr>
                <w:rFonts w:ascii="新宋体" w:hAnsi="新宋体" w:eastAsia="新宋体"/>
                <w:szCs w:val="21"/>
              </w:rPr>
            </w:pPr>
          </w:p>
        </w:tc>
      </w:tr>
      <w:tr w14:paraId="64F8D8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61" w:hRule="atLeast"/>
          <w:jc w:val="center"/>
        </w:trPr>
        <w:tc>
          <w:tcPr>
            <w:tcW w:w="2900" w:type="dxa"/>
            <w:gridSpan w:val="3"/>
            <w:vAlign w:val="center"/>
          </w:tcPr>
          <w:p w14:paraId="63208FA6">
            <w:pPr>
              <w:spacing w:line="360" w:lineRule="auto"/>
              <w:jc w:val="center"/>
              <w:rPr>
                <w:rFonts w:ascii="新宋体" w:hAnsi="新宋体" w:eastAsia="新宋体"/>
                <w:szCs w:val="21"/>
              </w:rPr>
            </w:pPr>
            <w:r>
              <w:rPr>
                <w:rFonts w:hint="eastAsia" w:ascii="新宋体" w:hAnsi="新宋体" w:eastAsia="新宋体"/>
                <w:szCs w:val="21"/>
              </w:rPr>
              <w:t>中标供应商名称</w:t>
            </w:r>
          </w:p>
        </w:tc>
        <w:tc>
          <w:tcPr>
            <w:tcW w:w="1902" w:type="dxa"/>
            <w:vAlign w:val="center"/>
          </w:tcPr>
          <w:p w14:paraId="7DA21421">
            <w:pPr>
              <w:spacing w:line="360" w:lineRule="auto"/>
              <w:jc w:val="center"/>
              <w:rPr>
                <w:rFonts w:ascii="新宋体" w:hAnsi="新宋体" w:eastAsia="新宋体"/>
                <w:szCs w:val="21"/>
              </w:rPr>
            </w:pPr>
          </w:p>
        </w:tc>
        <w:tc>
          <w:tcPr>
            <w:tcW w:w="1980" w:type="dxa"/>
            <w:vAlign w:val="center"/>
          </w:tcPr>
          <w:p w14:paraId="334D6499">
            <w:pPr>
              <w:spacing w:line="360" w:lineRule="auto"/>
              <w:jc w:val="center"/>
              <w:rPr>
                <w:rFonts w:ascii="新宋体" w:hAnsi="新宋体" w:eastAsia="新宋体"/>
                <w:szCs w:val="21"/>
              </w:rPr>
            </w:pPr>
            <w:r>
              <w:rPr>
                <w:rFonts w:hint="eastAsia" w:ascii="新宋体" w:hAnsi="新宋体" w:eastAsia="新宋体"/>
                <w:szCs w:val="21"/>
              </w:rPr>
              <w:t>供应商</w:t>
            </w:r>
          </w:p>
          <w:p w14:paraId="1687538E">
            <w:pPr>
              <w:spacing w:line="360" w:lineRule="auto"/>
              <w:jc w:val="center"/>
              <w:rPr>
                <w:rFonts w:ascii="新宋体" w:hAnsi="新宋体" w:eastAsia="新宋体"/>
                <w:szCs w:val="21"/>
              </w:rPr>
            </w:pPr>
            <w:r>
              <w:rPr>
                <w:rFonts w:hint="eastAsia" w:ascii="新宋体" w:hAnsi="新宋体" w:eastAsia="新宋体"/>
                <w:szCs w:val="21"/>
              </w:rPr>
              <w:t>联系人及电话</w:t>
            </w:r>
          </w:p>
        </w:tc>
        <w:tc>
          <w:tcPr>
            <w:tcW w:w="2135" w:type="dxa"/>
            <w:vAlign w:val="center"/>
          </w:tcPr>
          <w:p w14:paraId="02DEBA01">
            <w:pPr>
              <w:spacing w:line="360" w:lineRule="auto"/>
              <w:jc w:val="center"/>
              <w:rPr>
                <w:rFonts w:ascii="新宋体" w:hAnsi="新宋体" w:eastAsia="新宋体"/>
                <w:szCs w:val="21"/>
              </w:rPr>
            </w:pPr>
          </w:p>
        </w:tc>
      </w:tr>
      <w:tr w14:paraId="1A9796C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8" w:hRule="atLeast"/>
          <w:jc w:val="center"/>
        </w:trPr>
        <w:tc>
          <w:tcPr>
            <w:tcW w:w="2900" w:type="dxa"/>
            <w:gridSpan w:val="3"/>
            <w:vAlign w:val="center"/>
          </w:tcPr>
          <w:p w14:paraId="5147B002">
            <w:pPr>
              <w:spacing w:line="360" w:lineRule="auto"/>
              <w:jc w:val="center"/>
              <w:rPr>
                <w:rFonts w:ascii="新宋体" w:hAnsi="新宋体" w:eastAsia="新宋体"/>
                <w:szCs w:val="21"/>
              </w:rPr>
            </w:pPr>
            <w:r>
              <w:rPr>
                <w:rFonts w:hint="eastAsia" w:ascii="新宋体" w:hAnsi="新宋体" w:eastAsia="新宋体"/>
                <w:szCs w:val="21"/>
              </w:rPr>
              <w:t>中标金额</w:t>
            </w:r>
          </w:p>
        </w:tc>
        <w:tc>
          <w:tcPr>
            <w:tcW w:w="1902" w:type="dxa"/>
            <w:vAlign w:val="center"/>
          </w:tcPr>
          <w:p w14:paraId="785F81E6">
            <w:pPr>
              <w:spacing w:line="360" w:lineRule="auto"/>
              <w:jc w:val="center"/>
              <w:rPr>
                <w:rFonts w:ascii="新宋体" w:hAnsi="新宋体" w:eastAsia="新宋体"/>
                <w:szCs w:val="21"/>
              </w:rPr>
            </w:pPr>
          </w:p>
        </w:tc>
        <w:tc>
          <w:tcPr>
            <w:tcW w:w="1980" w:type="dxa"/>
            <w:vAlign w:val="center"/>
          </w:tcPr>
          <w:p w14:paraId="030F28DC">
            <w:pPr>
              <w:spacing w:line="360" w:lineRule="auto"/>
              <w:jc w:val="center"/>
              <w:rPr>
                <w:rFonts w:ascii="新宋体" w:hAnsi="新宋体" w:eastAsia="新宋体"/>
                <w:szCs w:val="21"/>
              </w:rPr>
            </w:pPr>
            <w:r>
              <w:rPr>
                <w:rFonts w:hint="eastAsia" w:ascii="新宋体" w:hAnsi="新宋体" w:eastAsia="新宋体"/>
                <w:szCs w:val="21"/>
              </w:rPr>
              <w:t>合同履约时间</w:t>
            </w:r>
          </w:p>
        </w:tc>
        <w:tc>
          <w:tcPr>
            <w:tcW w:w="2135" w:type="dxa"/>
            <w:vAlign w:val="center"/>
          </w:tcPr>
          <w:p w14:paraId="395AEFE4">
            <w:pPr>
              <w:spacing w:line="360" w:lineRule="auto"/>
              <w:rPr>
                <w:rFonts w:ascii="新宋体" w:hAnsi="新宋体" w:eastAsia="新宋体"/>
                <w:szCs w:val="21"/>
              </w:rPr>
            </w:pPr>
            <w:r>
              <w:rPr>
                <w:rFonts w:hint="eastAsia" w:ascii="新宋体" w:hAnsi="新宋体" w:eastAsia="新宋体"/>
                <w:szCs w:val="21"/>
              </w:rPr>
              <w:t>自       至</w:t>
            </w:r>
          </w:p>
        </w:tc>
      </w:tr>
      <w:tr w14:paraId="296911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44" w:hRule="atLeast"/>
          <w:jc w:val="center"/>
        </w:trPr>
        <w:tc>
          <w:tcPr>
            <w:tcW w:w="842" w:type="dxa"/>
            <w:vMerge w:val="restart"/>
            <w:vAlign w:val="center"/>
          </w:tcPr>
          <w:p w14:paraId="7FABB0BA">
            <w:pPr>
              <w:spacing w:line="360" w:lineRule="auto"/>
              <w:jc w:val="center"/>
              <w:rPr>
                <w:rFonts w:ascii="新宋体" w:hAnsi="新宋体" w:eastAsia="新宋体"/>
                <w:b/>
                <w:szCs w:val="21"/>
              </w:rPr>
            </w:pPr>
            <w:r>
              <w:rPr>
                <w:rFonts w:hint="eastAsia" w:ascii="新宋体" w:hAnsi="新宋体" w:eastAsia="新宋体"/>
                <w:b/>
                <w:szCs w:val="21"/>
              </w:rPr>
              <w:t>履约情况评价</w:t>
            </w:r>
          </w:p>
        </w:tc>
        <w:tc>
          <w:tcPr>
            <w:tcW w:w="2058" w:type="dxa"/>
            <w:gridSpan w:val="2"/>
            <w:tcBorders>
              <w:right w:val="single" w:color="auto" w:sz="4" w:space="0"/>
            </w:tcBorders>
            <w:vAlign w:val="center"/>
          </w:tcPr>
          <w:p w14:paraId="0C1784BD">
            <w:pPr>
              <w:spacing w:line="360" w:lineRule="auto"/>
              <w:jc w:val="center"/>
              <w:rPr>
                <w:rFonts w:ascii="新宋体" w:hAnsi="新宋体" w:eastAsia="新宋体"/>
                <w:szCs w:val="21"/>
              </w:rPr>
            </w:pPr>
            <w:r>
              <w:rPr>
                <w:rFonts w:hint="eastAsia" w:ascii="新宋体" w:hAnsi="新宋体" w:eastAsia="新宋体"/>
                <w:szCs w:val="21"/>
              </w:rPr>
              <w:t>总体评价</w:t>
            </w:r>
          </w:p>
        </w:tc>
        <w:tc>
          <w:tcPr>
            <w:tcW w:w="6017" w:type="dxa"/>
            <w:gridSpan w:val="3"/>
            <w:tcBorders>
              <w:left w:val="single" w:color="auto" w:sz="4" w:space="0"/>
            </w:tcBorders>
            <w:vAlign w:val="center"/>
          </w:tcPr>
          <w:p w14:paraId="72C34B98">
            <w:pPr>
              <w:spacing w:line="360" w:lineRule="auto"/>
              <w:ind w:firstLine="105" w:firstLineChars="50"/>
              <w:jc w:val="center"/>
              <w:rPr>
                <w:rFonts w:ascii="新宋体" w:hAnsi="新宋体" w:eastAsia="新宋体"/>
                <w:szCs w:val="21"/>
              </w:rPr>
            </w:pPr>
            <w:r>
              <w:rPr>
                <w:rFonts w:hint="eastAsia" w:ascii="新宋体" w:hAnsi="新宋体" w:eastAsia="新宋体"/>
                <w:szCs w:val="21"/>
              </w:rPr>
              <w:t>□ 优          □ 良          □ 中           □ 差</w:t>
            </w:r>
          </w:p>
        </w:tc>
      </w:tr>
      <w:tr w14:paraId="582DD6A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351311A8">
            <w:pPr>
              <w:spacing w:line="360" w:lineRule="auto"/>
              <w:jc w:val="center"/>
              <w:rPr>
                <w:rFonts w:ascii="新宋体" w:hAnsi="新宋体" w:eastAsia="新宋体"/>
                <w:szCs w:val="21"/>
              </w:rPr>
            </w:pPr>
          </w:p>
        </w:tc>
        <w:tc>
          <w:tcPr>
            <w:tcW w:w="720" w:type="dxa"/>
            <w:vMerge w:val="restart"/>
            <w:tcBorders>
              <w:right w:val="single" w:color="auto" w:sz="4" w:space="0"/>
            </w:tcBorders>
            <w:vAlign w:val="center"/>
          </w:tcPr>
          <w:p w14:paraId="6AD01484">
            <w:pPr>
              <w:spacing w:line="360" w:lineRule="auto"/>
              <w:jc w:val="center"/>
              <w:rPr>
                <w:rFonts w:ascii="新宋体" w:hAnsi="新宋体" w:eastAsia="新宋体"/>
                <w:szCs w:val="21"/>
              </w:rPr>
            </w:pPr>
            <w:r>
              <w:rPr>
                <w:rFonts w:hint="eastAsia" w:ascii="新宋体" w:hAnsi="新宋体" w:eastAsia="新宋体"/>
                <w:szCs w:val="21"/>
              </w:rPr>
              <w:t>分项评价</w:t>
            </w:r>
          </w:p>
        </w:tc>
        <w:tc>
          <w:tcPr>
            <w:tcW w:w="1338" w:type="dxa"/>
            <w:tcBorders>
              <w:left w:val="single" w:color="auto" w:sz="4" w:space="0"/>
              <w:right w:val="single" w:color="auto" w:sz="4" w:space="0"/>
            </w:tcBorders>
            <w:vAlign w:val="center"/>
          </w:tcPr>
          <w:p w14:paraId="557292E7">
            <w:pPr>
              <w:spacing w:line="360" w:lineRule="auto"/>
              <w:jc w:val="center"/>
              <w:rPr>
                <w:rFonts w:ascii="新宋体" w:hAnsi="新宋体" w:eastAsia="新宋体"/>
                <w:szCs w:val="21"/>
              </w:rPr>
            </w:pPr>
            <w:r>
              <w:rPr>
                <w:rFonts w:hint="eastAsia" w:ascii="新宋体" w:hAnsi="新宋体" w:eastAsia="新宋体"/>
                <w:szCs w:val="21"/>
              </w:rPr>
              <w:t>质量方面</w:t>
            </w:r>
          </w:p>
        </w:tc>
        <w:tc>
          <w:tcPr>
            <w:tcW w:w="6017" w:type="dxa"/>
            <w:gridSpan w:val="3"/>
            <w:tcBorders>
              <w:left w:val="single" w:color="auto" w:sz="4" w:space="0"/>
            </w:tcBorders>
            <w:vAlign w:val="center"/>
          </w:tcPr>
          <w:p w14:paraId="2DABBC61">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14:paraId="1C9469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4BF64A9D">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14:paraId="5B0829CF">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14:paraId="353AADF4">
            <w:pPr>
              <w:spacing w:line="360" w:lineRule="auto"/>
              <w:jc w:val="center"/>
              <w:rPr>
                <w:rFonts w:ascii="新宋体" w:hAnsi="新宋体" w:eastAsia="新宋体"/>
                <w:szCs w:val="21"/>
              </w:rPr>
            </w:pPr>
            <w:r>
              <w:rPr>
                <w:rFonts w:hint="eastAsia" w:ascii="新宋体" w:hAnsi="新宋体" w:eastAsia="新宋体"/>
                <w:szCs w:val="21"/>
              </w:rPr>
              <w:t>价格方面</w:t>
            </w:r>
          </w:p>
        </w:tc>
        <w:tc>
          <w:tcPr>
            <w:tcW w:w="6017" w:type="dxa"/>
            <w:gridSpan w:val="3"/>
            <w:tcBorders>
              <w:left w:val="single" w:color="auto" w:sz="4" w:space="0"/>
            </w:tcBorders>
            <w:vAlign w:val="center"/>
          </w:tcPr>
          <w:p w14:paraId="0A65BB4C">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14:paraId="2B4C43C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53BE8466">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14:paraId="20E5CA3E">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14:paraId="120B2A5D">
            <w:pPr>
              <w:spacing w:line="360" w:lineRule="auto"/>
              <w:jc w:val="center"/>
              <w:rPr>
                <w:rFonts w:ascii="新宋体" w:hAnsi="新宋体" w:eastAsia="新宋体"/>
                <w:szCs w:val="21"/>
              </w:rPr>
            </w:pPr>
            <w:r>
              <w:rPr>
                <w:rFonts w:hint="eastAsia" w:ascii="新宋体" w:hAnsi="新宋体" w:eastAsia="新宋体"/>
                <w:szCs w:val="21"/>
              </w:rPr>
              <w:t>服务方面</w:t>
            </w:r>
          </w:p>
        </w:tc>
        <w:tc>
          <w:tcPr>
            <w:tcW w:w="6017" w:type="dxa"/>
            <w:gridSpan w:val="3"/>
            <w:tcBorders>
              <w:left w:val="single" w:color="auto" w:sz="4" w:space="0"/>
            </w:tcBorders>
            <w:vAlign w:val="center"/>
          </w:tcPr>
          <w:p w14:paraId="354B0C4B">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14:paraId="545F306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507AB12E">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14:paraId="5EF4644C">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14:paraId="1EAC4F0B">
            <w:pPr>
              <w:spacing w:line="360" w:lineRule="auto"/>
              <w:jc w:val="center"/>
              <w:rPr>
                <w:rFonts w:ascii="新宋体" w:hAnsi="新宋体" w:eastAsia="新宋体"/>
                <w:szCs w:val="21"/>
              </w:rPr>
            </w:pPr>
            <w:r>
              <w:rPr>
                <w:rFonts w:hint="eastAsia" w:ascii="新宋体" w:hAnsi="新宋体" w:eastAsia="新宋体"/>
                <w:szCs w:val="21"/>
              </w:rPr>
              <w:t>时间方面</w:t>
            </w:r>
          </w:p>
        </w:tc>
        <w:tc>
          <w:tcPr>
            <w:tcW w:w="6017" w:type="dxa"/>
            <w:gridSpan w:val="3"/>
            <w:tcBorders>
              <w:left w:val="single" w:color="auto" w:sz="4" w:space="0"/>
            </w:tcBorders>
            <w:vAlign w:val="center"/>
          </w:tcPr>
          <w:p w14:paraId="391498FF">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14:paraId="1A8280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5C6840E5">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14:paraId="09F77783">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14:paraId="381735BB">
            <w:pPr>
              <w:spacing w:line="360" w:lineRule="auto"/>
              <w:jc w:val="center"/>
              <w:rPr>
                <w:rFonts w:ascii="新宋体" w:hAnsi="新宋体" w:eastAsia="新宋体"/>
                <w:szCs w:val="21"/>
              </w:rPr>
            </w:pPr>
            <w:r>
              <w:rPr>
                <w:rFonts w:hint="eastAsia" w:ascii="新宋体" w:hAnsi="新宋体" w:eastAsia="新宋体"/>
                <w:szCs w:val="21"/>
              </w:rPr>
              <w:t>环境保护</w:t>
            </w:r>
          </w:p>
        </w:tc>
        <w:tc>
          <w:tcPr>
            <w:tcW w:w="6017" w:type="dxa"/>
            <w:gridSpan w:val="3"/>
            <w:tcBorders>
              <w:left w:val="single" w:color="auto" w:sz="4" w:space="0"/>
            </w:tcBorders>
            <w:vAlign w:val="center"/>
          </w:tcPr>
          <w:p w14:paraId="61B99CA1">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14:paraId="25CC6FC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50B7F5E9">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14:paraId="38C2DDC3">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14:paraId="64B0EC09">
            <w:pPr>
              <w:spacing w:line="360" w:lineRule="auto"/>
              <w:jc w:val="center"/>
              <w:rPr>
                <w:rFonts w:ascii="新宋体" w:hAnsi="新宋体" w:eastAsia="新宋体"/>
                <w:szCs w:val="21"/>
              </w:rPr>
            </w:pPr>
            <w:r>
              <w:rPr>
                <w:rFonts w:hint="eastAsia" w:ascii="新宋体" w:hAnsi="新宋体" w:eastAsia="新宋体"/>
                <w:szCs w:val="21"/>
              </w:rPr>
              <w:t>其他</w:t>
            </w:r>
          </w:p>
        </w:tc>
        <w:tc>
          <w:tcPr>
            <w:tcW w:w="6017" w:type="dxa"/>
            <w:gridSpan w:val="3"/>
            <w:tcBorders>
              <w:left w:val="single" w:color="auto" w:sz="4" w:space="0"/>
            </w:tcBorders>
            <w:vAlign w:val="center"/>
          </w:tcPr>
          <w:p w14:paraId="63500AD9">
            <w:pPr>
              <w:spacing w:before="120" w:beforeLines="50" w:after="120" w:afterLines="50" w:line="360" w:lineRule="auto"/>
              <w:rPr>
                <w:rFonts w:ascii="新宋体" w:hAnsi="新宋体" w:eastAsia="新宋体"/>
                <w:szCs w:val="21"/>
                <w:u w:val="single"/>
              </w:rPr>
            </w:pPr>
            <w:r>
              <w:rPr>
                <w:rFonts w:hint="eastAsia" w:ascii="新宋体" w:hAnsi="新宋体" w:eastAsia="新宋体"/>
                <w:szCs w:val="21"/>
              </w:rPr>
              <w:t>评价内容为：</w:t>
            </w:r>
          </w:p>
          <w:p w14:paraId="5CE79DF9">
            <w:pPr>
              <w:spacing w:before="120" w:beforeLines="50" w:after="120" w:afterLines="50" w:line="360" w:lineRule="auto"/>
              <w:rPr>
                <w:rFonts w:ascii="新宋体" w:hAnsi="新宋体" w:eastAsia="新宋体"/>
                <w:szCs w:val="21"/>
              </w:rPr>
            </w:pPr>
            <w:r>
              <w:rPr>
                <w:rFonts w:hint="eastAsia" w:ascii="新宋体" w:hAnsi="新宋体" w:eastAsia="新宋体"/>
                <w:szCs w:val="21"/>
              </w:rPr>
              <w:t>评价等级为：  □ 优       □ 良        □ 中         □ 差</w:t>
            </w:r>
          </w:p>
        </w:tc>
      </w:tr>
      <w:tr w14:paraId="7789CCB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94" w:hRule="atLeast"/>
          <w:jc w:val="center"/>
        </w:trPr>
        <w:tc>
          <w:tcPr>
            <w:tcW w:w="1562" w:type="dxa"/>
            <w:gridSpan w:val="2"/>
            <w:vAlign w:val="center"/>
          </w:tcPr>
          <w:p w14:paraId="648B1C90">
            <w:pPr>
              <w:spacing w:line="360" w:lineRule="auto"/>
              <w:jc w:val="center"/>
              <w:rPr>
                <w:rFonts w:ascii="新宋体" w:hAnsi="新宋体" w:eastAsia="新宋体"/>
                <w:szCs w:val="21"/>
              </w:rPr>
            </w:pPr>
            <w:r>
              <w:rPr>
                <w:rFonts w:hint="eastAsia" w:ascii="新宋体" w:hAnsi="新宋体" w:eastAsia="新宋体"/>
                <w:szCs w:val="21"/>
              </w:rPr>
              <w:t>具体情况说明</w:t>
            </w:r>
          </w:p>
        </w:tc>
        <w:tc>
          <w:tcPr>
            <w:tcW w:w="7355" w:type="dxa"/>
            <w:gridSpan w:val="4"/>
          </w:tcPr>
          <w:p w14:paraId="0EEAC004">
            <w:pPr>
              <w:spacing w:line="360" w:lineRule="auto"/>
              <w:rPr>
                <w:rFonts w:ascii="新宋体" w:hAnsi="新宋体" w:eastAsia="新宋体"/>
                <w:szCs w:val="21"/>
              </w:rPr>
            </w:pPr>
          </w:p>
          <w:p w14:paraId="68CBA545">
            <w:pPr>
              <w:spacing w:line="360" w:lineRule="auto"/>
              <w:rPr>
                <w:rFonts w:ascii="新宋体" w:hAnsi="新宋体" w:eastAsia="新宋体"/>
                <w:szCs w:val="21"/>
              </w:rPr>
            </w:pPr>
          </w:p>
          <w:p w14:paraId="3B5D1E75">
            <w:pPr>
              <w:spacing w:line="360" w:lineRule="auto"/>
              <w:rPr>
                <w:rFonts w:ascii="新宋体" w:hAnsi="新宋体" w:eastAsia="新宋体"/>
                <w:szCs w:val="21"/>
              </w:rPr>
            </w:pPr>
          </w:p>
          <w:p w14:paraId="6F1F5ACB">
            <w:pPr>
              <w:spacing w:line="360" w:lineRule="auto"/>
              <w:rPr>
                <w:rFonts w:ascii="新宋体" w:hAnsi="新宋体" w:eastAsia="新宋体"/>
                <w:szCs w:val="21"/>
              </w:rPr>
            </w:pPr>
          </w:p>
        </w:tc>
      </w:tr>
      <w:tr w14:paraId="6EBA03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577" w:hRule="atLeast"/>
          <w:jc w:val="center"/>
        </w:trPr>
        <w:tc>
          <w:tcPr>
            <w:tcW w:w="1562" w:type="dxa"/>
            <w:gridSpan w:val="2"/>
            <w:vAlign w:val="center"/>
          </w:tcPr>
          <w:p w14:paraId="75F25685">
            <w:pPr>
              <w:spacing w:line="360" w:lineRule="auto"/>
              <w:jc w:val="center"/>
              <w:rPr>
                <w:rFonts w:ascii="新宋体" w:hAnsi="新宋体" w:eastAsia="新宋体"/>
                <w:szCs w:val="21"/>
              </w:rPr>
            </w:pPr>
            <w:r>
              <w:rPr>
                <w:rFonts w:hint="eastAsia" w:ascii="新宋体" w:hAnsi="新宋体" w:eastAsia="新宋体"/>
                <w:szCs w:val="21"/>
              </w:rPr>
              <w:t>采购人意见</w:t>
            </w:r>
          </w:p>
          <w:p w14:paraId="0D2516D3">
            <w:pPr>
              <w:spacing w:line="360" w:lineRule="auto"/>
              <w:jc w:val="center"/>
              <w:rPr>
                <w:rFonts w:ascii="新宋体" w:hAnsi="新宋体" w:eastAsia="新宋体"/>
                <w:szCs w:val="21"/>
              </w:rPr>
            </w:pPr>
            <w:r>
              <w:rPr>
                <w:rFonts w:hint="eastAsia" w:ascii="新宋体" w:hAnsi="新宋体" w:eastAsia="新宋体"/>
                <w:szCs w:val="21"/>
              </w:rPr>
              <w:t>（公章）</w:t>
            </w:r>
          </w:p>
        </w:tc>
        <w:tc>
          <w:tcPr>
            <w:tcW w:w="7355" w:type="dxa"/>
            <w:gridSpan w:val="4"/>
            <w:vAlign w:val="center"/>
          </w:tcPr>
          <w:p w14:paraId="267F267E">
            <w:pPr>
              <w:spacing w:line="360" w:lineRule="auto"/>
              <w:rPr>
                <w:rFonts w:ascii="新宋体" w:hAnsi="新宋体" w:eastAsia="新宋体"/>
                <w:szCs w:val="21"/>
              </w:rPr>
            </w:pPr>
          </w:p>
          <w:p w14:paraId="4D10AD04">
            <w:pPr>
              <w:spacing w:line="360" w:lineRule="auto"/>
              <w:rPr>
                <w:rFonts w:ascii="新宋体" w:hAnsi="新宋体" w:eastAsia="新宋体"/>
                <w:szCs w:val="21"/>
              </w:rPr>
            </w:pPr>
          </w:p>
          <w:p w14:paraId="75A24752">
            <w:pPr>
              <w:spacing w:line="360" w:lineRule="auto"/>
              <w:rPr>
                <w:rFonts w:ascii="新宋体" w:hAnsi="新宋体" w:eastAsia="新宋体"/>
                <w:szCs w:val="21"/>
              </w:rPr>
            </w:pPr>
          </w:p>
          <w:p w14:paraId="66DFD746">
            <w:pPr>
              <w:spacing w:line="360" w:lineRule="auto"/>
              <w:rPr>
                <w:rFonts w:ascii="新宋体" w:hAnsi="新宋体" w:eastAsia="新宋体"/>
                <w:szCs w:val="21"/>
              </w:rPr>
            </w:pPr>
          </w:p>
          <w:p w14:paraId="4F3CEE43">
            <w:pPr>
              <w:spacing w:line="360" w:lineRule="auto"/>
              <w:ind w:firstLine="3780" w:firstLineChars="1800"/>
              <w:rPr>
                <w:rFonts w:ascii="新宋体" w:hAnsi="新宋体" w:eastAsia="新宋体"/>
                <w:szCs w:val="21"/>
              </w:rPr>
            </w:pPr>
          </w:p>
          <w:p w14:paraId="5E3E0BFE">
            <w:pPr>
              <w:spacing w:line="360" w:lineRule="auto"/>
              <w:ind w:firstLine="3780" w:firstLineChars="1800"/>
              <w:rPr>
                <w:rFonts w:ascii="新宋体" w:hAnsi="新宋体" w:eastAsia="新宋体"/>
                <w:szCs w:val="21"/>
              </w:rPr>
            </w:pPr>
            <w:r>
              <w:rPr>
                <w:rFonts w:hint="eastAsia" w:ascii="新宋体" w:hAnsi="新宋体" w:eastAsia="新宋体"/>
                <w:szCs w:val="21"/>
              </w:rPr>
              <w:t>日期：   年   月   日</w:t>
            </w:r>
          </w:p>
        </w:tc>
      </w:tr>
    </w:tbl>
    <w:p w14:paraId="4B4473D2">
      <w:pPr>
        <w:spacing w:line="360" w:lineRule="auto"/>
        <w:rPr>
          <w:rFonts w:ascii="新宋体" w:hAnsi="新宋体" w:eastAsia="新宋体"/>
          <w:szCs w:val="21"/>
        </w:rPr>
      </w:pPr>
      <w:r>
        <w:rPr>
          <w:rFonts w:hint="eastAsia" w:ascii="新宋体" w:hAnsi="新宋体" w:eastAsia="新宋体"/>
          <w:szCs w:val="21"/>
        </w:rPr>
        <w:t>说明：</w:t>
      </w:r>
    </w:p>
    <w:p w14:paraId="7F3D7D7D">
      <w:pPr>
        <w:spacing w:line="360" w:lineRule="auto"/>
        <w:rPr>
          <w:rFonts w:ascii="新宋体" w:hAnsi="新宋体" w:eastAsia="新宋体"/>
          <w:szCs w:val="21"/>
        </w:rPr>
      </w:pPr>
      <w:r>
        <w:rPr>
          <w:rFonts w:hint="eastAsia" w:ascii="新宋体" w:hAnsi="新宋体" w:eastAsia="新宋体"/>
          <w:szCs w:val="21"/>
        </w:rPr>
        <w:t>1、本表为采购人向深圳市政府采购中心反映政府采购项目履约情况时所用；</w:t>
      </w:r>
    </w:p>
    <w:p w14:paraId="798AEA24">
      <w:pPr>
        <w:spacing w:line="360" w:lineRule="auto"/>
        <w:rPr>
          <w:rFonts w:ascii="新宋体" w:hAnsi="新宋体" w:eastAsia="新宋体"/>
          <w:szCs w:val="21"/>
        </w:rPr>
      </w:pPr>
      <w:r>
        <w:rPr>
          <w:rFonts w:hint="eastAsia" w:ascii="新宋体" w:hAnsi="新宋体" w:eastAsia="新宋体"/>
          <w:szCs w:val="21"/>
        </w:rPr>
        <w:t>2、履约情况评价分为优、良、中、差四个等级，请在对应的框前打“√”，然后在“具体情况说明”一栏详细说明有关情况。</w:t>
      </w:r>
    </w:p>
    <w:p w14:paraId="389A3262">
      <w:pPr>
        <w:spacing w:line="360" w:lineRule="auto"/>
        <w:rPr>
          <w:rFonts w:ascii="新宋体" w:hAnsi="新宋体" w:eastAsia="新宋体"/>
          <w:szCs w:val="21"/>
        </w:rPr>
      </w:pPr>
    </w:p>
    <w:p w14:paraId="0C8643AE">
      <w:pPr>
        <w:pStyle w:val="2"/>
      </w:pPr>
      <w:r>
        <w:rPr>
          <w:rFonts w:hint="eastAsia"/>
        </w:rPr>
        <w:t>第二册  通用条款（公开招标）</w:t>
      </w:r>
    </w:p>
    <w:p w14:paraId="55E3D7C7">
      <w:pPr>
        <w:pStyle w:val="5"/>
        <w:rPr>
          <w:rFonts w:ascii="新宋体" w:hAnsi="新宋体" w:eastAsia="新宋体"/>
          <w:kern w:val="44"/>
          <w:sz w:val="30"/>
          <w:szCs w:val="30"/>
        </w:rPr>
      </w:pPr>
      <w:r>
        <w:rPr>
          <w:rFonts w:hint="eastAsia" w:ascii="新宋体" w:hAnsi="新宋体" w:eastAsia="新宋体"/>
          <w:kern w:val="44"/>
          <w:sz w:val="30"/>
          <w:szCs w:val="30"/>
        </w:rPr>
        <w:t>第一章   总则</w:t>
      </w:r>
    </w:p>
    <w:p w14:paraId="0BBA2FE4">
      <w:pPr>
        <w:spacing w:line="360" w:lineRule="auto"/>
        <w:rPr>
          <w:rFonts w:ascii="新宋体" w:hAnsi="新宋体" w:eastAsia="新宋体"/>
          <w:szCs w:val="21"/>
        </w:rPr>
      </w:pPr>
      <w:r>
        <w:rPr>
          <w:rFonts w:hint="eastAsia" w:ascii="新宋体" w:hAnsi="新宋体" w:eastAsia="新宋体"/>
          <w:szCs w:val="21"/>
        </w:rPr>
        <w:t>1. 通用条款说明</w:t>
      </w:r>
    </w:p>
    <w:p w14:paraId="4FFD5B34">
      <w:pPr>
        <w:spacing w:line="360" w:lineRule="auto"/>
        <w:rPr>
          <w:rFonts w:ascii="新宋体" w:hAnsi="新宋体" w:eastAsia="新宋体"/>
          <w:szCs w:val="21"/>
        </w:rPr>
      </w:pPr>
      <w:r>
        <w:rPr>
          <w:rFonts w:hint="eastAsia" w:ascii="新宋体" w:hAnsi="新宋体" w:eastAsia="新宋体"/>
          <w:szCs w:val="21"/>
        </w:rPr>
        <w:t>1.1招标代理机构发出招标文件通用条款版本，列出深圳市政府采购项目进行招标采购所适用的通用条款内容。如有需要，招标代理机构可以对通用条款增加附录或补充内容。</w:t>
      </w:r>
    </w:p>
    <w:p w14:paraId="42E8DB03">
      <w:pPr>
        <w:spacing w:line="360" w:lineRule="auto"/>
        <w:rPr>
          <w:rFonts w:ascii="新宋体" w:hAnsi="新宋体" w:eastAsia="新宋体"/>
          <w:szCs w:val="21"/>
        </w:rPr>
      </w:pPr>
      <w:r>
        <w:rPr>
          <w:rFonts w:hint="eastAsia" w:ascii="新宋体" w:hAnsi="新宋体" w:eastAsia="新宋体"/>
          <w:szCs w:val="21"/>
        </w:rPr>
        <w:t>1.2招标文件分为第一册“专用条款”和第二册“通用条款”。</w:t>
      </w:r>
    </w:p>
    <w:p w14:paraId="32FB1996">
      <w:pPr>
        <w:spacing w:line="360" w:lineRule="auto"/>
        <w:rPr>
          <w:rFonts w:ascii="新宋体" w:hAnsi="新宋体" w:eastAsia="新宋体"/>
          <w:szCs w:val="21"/>
        </w:rPr>
      </w:pPr>
      <w:r>
        <w:rPr>
          <w:rFonts w:hint="eastAsia" w:ascii="新宋体" w:hAnsi="新宋体" w:eastAsia="新宋体"/>
          <w:szCs w:val="21"/>
        </w:rPr>
        <w:t>1.3“专用条款”是对本次采购项目的具体要求，包含投标人资格要求、招标项目需求、投标文件格式、附件等内容。</w:t>
      </w:r>
    </w:p>
    <w:p w14:paraId="37511E82">
      <w:pPr>
        <w:spacing w:line="360" w:lineRule="auto"/>
        <w:rPr>
          <w:rFonts w:ascii="新宋体" w:hAnsi="新宋体" w:eastAsia="新宋体"/>
          <w:szCs w:val="21"/>
        </w:rPr>
      </w:pPr>
      <w:r>
        <w:rPr>
          <w:rFonts w:hint="eastAsia" w:ascii="新宋体" w:hAnsi="新宋体" w:eastAsia="新宋体"/>
          <w:szCs w:val="21"/>
        </w:rPr>
        <w:t>1.4“通用条款”是适用于政府采购项目的基础性条款，具有普遍性和通用性。</w:t>
      </w:r>
    </w:p>
    <w:p w14:paraId="4ED6EE69">
      <w:pPr>
        <w:spacing w:line="360" w:lineRule="auto"/>
        <w:rPr>
          <w:rFonts w:ascii="新宋体" w:hAnsi="新宋体" w:eastAsia="新宋体"/>
          <w:szCs w:val="21"/>
        </w:rPr>
      </w:pPr>
      <w:r>
        <w:rPr>
          <w:rFonts w:hint="eastAsia" w:ascii="新宋体" w:hAnsi="新宋体" w:eastAsia="新宋体"/>
          <w:szCs w:val="21"/>
        </w:rPr>
        <w:t>1.5 “专用条款”和“通用条款”表述不一致或有冲突时，以“专用条款”为准。</w:t>
      </w:r>
    </w:p>
    <w:p w14:paraId="4B0F5FAC">
      <w:pPr>
        <w:spacing w:line="360" w:lineRule="auto"/>
        <w:rPr>
          <w:rFonts w:ascii="新宋体" w:hAnsi="新宋体" w:eastAsia="新宋体"/>
          <w:szCs w:val="21"/>
        </w:rPr>
      </w:pPr>
      <w:r>
        <w:rPr>
          <w:rFonts w:hint="eastAsia" w:ascii="新宋体" w:hAnsi="新宋体" w:eastAsia="新宋体"/>
          <w:szCs w:val="21"/>
        </w:rPr>
        <w:t>2</w:t>
      </w:r>
      <w:r>
        <w:rPr>
          <w:rFonts w:ascii="新宋体" w:hAnsi="新宋体" w:eastAsia="新宋体"/>
          <w:szCs w:val="21"/>
        </w:rPr>
        <w:t>．</w:t>
      </w:r>
      <w:r>
        <w:rPr>
          <w:rFonts w:hint="eastAsia" w:ascii="新宋体" w:hAnsi="新宋体" w:eastAsia="新宋体"/>
          <w:szCs w:val="21"/>
        </w:rPr>
        <w:t>招标说明</w:t>
      </w:r>
    </w:p>
    <w:p w14:paraId="2CC01488">
      <w:pPr>
        <w:spacing w:line="360" w:lineRule="auto"/>
        <w:rPr>
          <w:rFonts w:ascii="新宋体" w:hAnsi="新宋体" w:eastAsia="新宋体"/>
          <w:szCs w:val="21"/>
        </w:rPr>
      </w:pPr>
      <w:r>
        <w:rPr>
          <w:rFonts w:hint="eastAsia" w:ascii="新宋体" w:hAnsi="新宋体" w:eastAsia="新宋体"/>
          <w:color w:val="FF0000"/>
          <w:szCs w:val="21"/>
        </w:rPr>
        <w:t>本项目按照《深圳经济特区政府采购条例》、《深圳经济特区政府采购条例实施细则》</w:t>
      </w:r>
      <w:r>
        <w:rPr>
          <w:rFonts w:hint="eastAsia" w:ascii="新宋体" w:hAnsi="新宋体" w:eastAsia="新宋体"/>
          <w:szCs w:val="21"/>
        </w:rPr>
        <w:t>等规定，并参考有关法规，通过招标方式确定中标供应商。</w:t>
      </w:r>
    </w:p>
    <w:p w14:paraId="5B0CE9BF">
      <w:pPr>
        <w:spacing w:line="360" w:lineRule="auto"/>
        <w:rPr>
          <w:rFonts w:ascii="新宋体" w:hAnsi="新宋体" w:eastAsia="新宋体"/>
          <w:szCs w:val="21"/>
        </w:rPr>
      </w:pPr>
      <w:r>
        <w:rPr>
          <w:rFonts w:hint="eastAsia" w:ascii="新宋体" w:hAnsi="新宋体" w:eastAsia="新宋体"/>
          <w:szCs w:val="21"/>
        </w:rPr>
        <w:t>3．定义</w:t>
      </w:r>
    </w:p>
    <w:p w14:paraId="57CFC8C8">
      <w:pPr>
        <w:spacing w:line="360" w:lineRule="auto"/>
        <w:rPr>
          <w:rFonts w:ascii="新宋体" w:hAnsi="新宋体" w:eastAsia="新宋体"/>
          <w:szCs w:val="21"/>
        </w:rPr>
      </w:pPr>
      <w:r>
        <w:rPr>
          <w:rFonts w:ascii="新宋体" w:hAnsi="新宋体" w:eastAsia="新宋体"/>
          <w:szCs w:val="21"/>
        </w:rPr>
        <w:t>招标文件中下列术语应解释为：</w:t>
      </w:r>
    </w:p>
    <w:p w14:paraId="48761DBF">
      <w:pPr>
        <w:spacing w:line="360" w:lineRule="auto"/>
        <w:rPr>
          <w:rFonts w:ascii="新宋体" w:hAnsi="新宋体" w:eastAsia="新宋体"/>
          <w:szCs w:val="21"/>
        </w:rPr>
      </w:pPr>
      <w:r>
        <w:rPr>
          <w:rFonts w:hint="eastAsia" w:ascii="新宋体" w:hAnsi="新宋体" w:eastAsia="新宋体"/>
          <w:szCs w:val="21"/>
        </w:rPr>
        <w:t>3.</w:t>
      </w:r>
      <w:r>
        <w:rPr>
          <w:rFonts w:ascii="新宋体" w:hAnsi="新宋体" w:eastAsia="新宋体"/>
          <w:szCs w:val="21"/>
        </w:rPr>
        <w:t>1</w:t>
      </w:r>
      <w:r>
        <w:rPr>
          <w:rFonts w:hint="eastAsia" w:ascii="新宋体" w:hAnsi="新宋体" w:eastAsia="新宋体"/>
          <w:szCs w:val="21"/>
        </w:rPr>
        <w:t>“招标代理机构”是指已获得深圳市财政局的批复，已成为深圳市政府招标代理采购机构的，并对政府采购活动提供服务的专门机构；本文件所述的“招标代理机构”</w:t>
      </w:r>
      <w:r>
        <w:rPr>
          <w:rFonts w:ascii="新宋体" w:hAnsi="新宋体" w:eastAsia="新宋体"/>
          <w:szCs w:val="21"/>
        </w:rPr>
        <w:t>指</w:t>
      </w:r>
      <w:r>
        <w:rPr>
          <w:rFonts w:hint="eastAsia" w:ascii="新宋体" w:hAnsi="新宋体" w:eastAsia="新宋体"/>
          <w:color w:val="FF0000"/>
          <w:szCs w:val="21"/>
        </w:rPr>
        <w:t>深圳市瑞凝信招标咨询有限公司；</w:t>
      </w:r>
    </w:p>
    <w:p w14:paraId="78260B44">
      <w:pPr>
        <w:spacing w:line="360" w:lineRule="auto"/>
        <w:rPr>
          <w:rFonts w:ascii="新宋体" w:hAnsi="新宋体" w:eastAsia="新宋体"/>
          <w:szCs w:val="21"/>
        </w:rPr>
      </w:pPr>
      <w:r>
        <w:rPr>
          <w:rFonts w:hint="eastAsia" w:ascii="新宋体" w:hAnsi="新宋体" w:eastAsia="新宋体"/>
          <w:szCs w:val="21"/>
        </w:rPr>
        <w:t xml:space="preserve">3.2“采购人”或“招标人”：指利用财政性资金依法进行政府采购的国家机关、事业单位、团体组织； </w:t>
      </w:r>
    </w:p>
    <w:p w14:paraId="154B4185">
      <w:pPr>
        <w:spacing w:line="360" w:lineRule="auto"/>
        <w:rPr>
          <w:rFonts w:ascii="新宋体" w:hAnsi="新宋体" w:eastAsia="新宋体"/>
          <w:szCs w:val="21"/>
        </w:rPr>
      </w:pPr>
      <w:r>
        <w:rPr>
          <w:rFonts w:hint="eastAsia" w:ascii="新宋体" w:hAnsi="新宋体" w:eastAsia="新宋体"/>
          <w:szCs w:val="21"/>
        </w:rPr>
        <w:t>3.3“投标人”或“投标方”，即供应商，指参加投标竞争并愿意按照招标文件要求向采购人提供货物、工程或者服务的依法成立的法人、其他组织或者自然人；</w:t>
      </w:r>
    </w:p>
    <w:p w14:paraId="7F43F9AE">
      <w:pPr>
        <w:spacing w:line="360" w:lineRule="auto"/>
        <w:rPr>
          <w:rFonts w:ascii="新宋体" w:hAnsi="新宋体" w:eastAsia="新宋体"/>
          <w:szCs w:val="21"/>
        </w:rPr>
      </w:pPr>
      <w:r>
        <w:rPr>
          <w:rFonts w:hint="eastAsia" w:ascii="新宋体" w:hAnsi="新宋体" w:eastAsia="新宋体"/>
          <w:szCs w:val="21"/>
        </w:rPr>
        <w:t>3.4“评审委员会”和“谈判小组”是依据《深圳经济特区政府采购条例》、《深圳经济特区政府采购条例实施细则》等有关规定组建的专门负责本次招标其评标（谈判）工作的临时性机构；</w:t>
      </w:r>
    </w:p>
    <w:p w14:paraId="67BF1F74">
      <w:pPr>
        <w:spacing w:line="360" w:lineRule="auto"/>
        <w:rPr>
          <w:rFonts w:ascii="新宋体" w:hAnsi="新宋体" w:eastAsia="新宋体"/>
          <w:szCs w:val="21"/>
        </w:rPr>
      </w:pPr>
      <w:r>
        <w:rPr>
          <w:rFonts w:hint="eastAsia" w:ascii="新宋体" w:hAnsi="新宋体" w:eastAsia="新宋体"/>
          <w:szCs w:val="21"/>
        </w:rPr>
        <w:t>3.5“日期”</w:t>
      </w:r>
      <w:r>
        <w:rPr>
          <w:rFonts w:ascii="新宋体" w:hAnsi="新宋体" w:eastAsia="新宋体"/>
          <w:szCs w:val="21"/>
        </w:rPr>
        <w:t>指</w:t>
      </w:r>
      <w:r>
        <w:rPr>
          <w:rFonts w:hint="eastAsia" w:ascii="新宋体" w:hAnsi="新宋体" w:eastAsia="新宋体"/>
          <w:szCs w:val="21"/>
        </w:rPr>
        <w:t>公历日；</w:t>
      </w:r>
    </w:p>
    <w:p w14:paraId="16A20DA9">
      <w:pPr>
        <w:spacing w:line="360" w:lineRule="auto"/>
        <w:rPr>
          <w:rFonts w:ascii="新宋体" w:hAnsi="新宋体" w:eastAsia="新宋体"/>
          <w:szCs w:val="21"/>
        </w:rPr>
      </w:pPr>
      <w:r>
        <w:rPr>
          <w:rFonts w:hint="eastAsia" w:ascii="新宋体" w:hAnsi="新宋体" w:eastAsia="新宋体"/>
          <w:szCs w:val="21"/>
        </w:rPr>
        <w:t>3.6“合同”指由本次招标所产生的合同或合约文件；</w:t>
      </w:r>
    </w:p>
    <w:p w14:paraId="72B71830">
      <w:pPr>
        <w:spacing w:line="360" w:lineRule="auto"/>
        <w:rPr>
          <w:rFonts w:ascii="新宋体" w:hAnsi="新宋体" w:eastAsia="新宋体"/>
          <w:szCs w:val="21"/>
        </w:rPr>
      </w:pPr>
      <w:r>
        <w:rPr>
          <w:rFonts w:hint="eastAsia" w:ascii="新宋体" w:hAnsi="新宋体" w:eastAsia="新宋体"/>
          <w:szCs w:val="21"/>
        </w:rPr>
        <w:t>3.7“电子投标文件”指利用深圳市政府采购网提供的投标书加密软件加密的投标文件,适用于网上投标；（此投标书加密软件可从</w:t>
      </w:r>
      <w:r>
        <w:rPr>
          <w:rFonts w:ascii="新宋体" w:hAnsi="新宋体" w:eastAsia="新宋体"/>
          <w:szCs w:val="21"/>
        </w:rPr>
        <w:t>http://www.szzfcg.cn/</w:t>
      </w:r>
      <w:r>
        <w:rPr>
          <w:rFonts w:hint="eastAsia" w:ascii="新宋体" w:hAnsi="新宋体" w:eastAsia="新宋体"/>
          <w:szCs w:val="21"/>
        </w:rPr>
        <w:t>网站“相关软件”栏目中下载）；</w:t>
      </w:r>
    </w:p>
    <w:p w14:paraId="5EEB800C">
      <w:pPr>
        <w:spacing w:line="360" w:lineRule="auto"/>
        <w:rPr>
          <w:rFonts w:ascii="新宋体" w:hAnsi="新宋体" w:eastAsia="新宋体"/>
          <w:szCs w:val="21"/>
        </w:rPr>
      </w:pPr>
      <w:r>
        <w:rPr>
          <w:rFonts w:hint="eastAsia" w:ascii="新宋体" w:hAnsi="新宋体" w:eastAsia="新宋体"/>
          <w:szCs w:val="21"/>
        </w:rPr>
        <w:t>3.8“网上投标”指通过深圳市政府采购网上传电子投标文件；</w:t>
      </w:r>
    </w:p>
    <w:p w14:paraId="07AF5955">
      <w:pPr>
        <w:spacing w:line="360" w:lineRule="auto"/>
        <w:rPr>
          <w:rFonts w:ascii="新宋体" w:hAnsi="新宋体" w:eastAsia="新宋体"/>
          <w:szCs w:val="21"/>
        </w:rPr>
      </w:pPr>
      <w:r>
        <w:rPr>
          <w:rFonts w:hint="eastAsia" w:ascii="新宋体" w:hAnsi="新宋体" w:eastAsia="新宋体"/>
          <w:szCs w:val="21"/>
        </w:rPr>
        <w:t>3.9招标文件中的标题或题名仅起引导作用，而不应视为对招标文件内容的理解和解释。</w:t>
      </w:r>
    </w:p>
    <w:p w14:paraId="52D7D3AD">
      <w:pPr>
        <w:spacing w:line="360" w:lineRule="auto"/>
        <w:rPr>
          <w:rFonts w:ascii="新宋体" w:hAnsi="新宋体" w:eastAsia="新宋体"/>
          <w:szCs w:val="21"/>
        </w:rPr>
      </w:pPr>
      <w:r>
        <w:rPr>
          <w:rFonts w:hint="eastAsia" w:ascii="新宋体" w:hAnsi="新宋体" w:eastAsia="新宋体"/>
          <w:szCs w:val="21"/>
        </w:rPr>
        <w:t>4. 政府采购供应商责任</w:t>
      </w:r>
    </w:p>
    <w:p w14:paraId="0DC912F3">
      <w:pPr>
        <w:spacing w:line="360" w:lineRule="auto"/>
        <w:rPr>
          <w:rFonts w:ascii="新宋体" w:hAnsi="新宋体" w:eastAsia="新宋体"/>
          <w:szCs w:val="21"/>
        </w:rPr>
      </w:pPr>
      <w:r>
        <w:rPr>
          <w:rFonts w:hint="eastAsia" w:ascii="新宋体" w:hAnsi="新宋体" w:eastAsia="新宋体"/>
          <w:szCs w:val="21"/>
        </w:rPr>
        <w:t>4.1欢迎诚信、有实力和有社会责任心的供应商参与政府采购事业。</w:t>
      </w:r>
    </w:p>
    <w:p w14:paraId="45C9381D">
      <w:pPr>
        <w:spacing w:line="360" w:lineRule="auto"/>
        <w:rPr>
          <w:rFonts w:ascii="新宋体" w:hAnsi="新宋体" w:eastAsia="新宋体"/>
          <w:szCs w:val="21"/>
        </w:rPr>
      </w:pPr>
      <w:r>
        <w:rPr>
          <w:rFonts w:hint="eastAsia" w:ascii="新宋体" w:hAnsi="新宋体" w:eastAsia="新宋体"/>
          <w:szCs w:val="21"/>
        </w:rPr>
        <w:t>4.2投标人应当遵循公平竞争的原则，不得恶意串通，不得妨碍其他投标人的竞争行为，不得损害采购人或者其他投标人的合法权益。如违反上述要求，经核实后，供应商的投标无效。</w:t>
      </w:r>
    </w:p>
    <w:p w14:paraId="6EACC0B1">
      <w:pPr>
        <w:spacing w:line="360" w:lineRule="auto"/>
        <w:rPr>
          <w:rFonts w:ascii="新宋体" w:hAnsi="新宋体" w:eastAsia="新宋体"/>
          <w:szCs w:val="21"/>
        </w:rPr>
      </w:pPr>
      <w:r>
        <w:rPr>
          <w:rFonts w:hint="eastAsia" w:ascii="新宋体" w:hAnsi="新宋体" w:eastAsia="新宋体"/>
          <w:szCs w:val="21"/>
        </w:rPr>
        <w:t>5．投标人参加政府采购的条件</w:t>
      </w:r>
    </w:p>
    <w:p w14:paraId="3780EDAD">
      <w:pPr>
        <w:spacing w:line="360" w:lineRule="auto"/>
        <w:rPr>
          <w:rFonts w:ascii="新宋体" w:hAnsi="新宋体" w:eastAsia="新宋体"/>
          <w:color w:val="FF0000"/>
          <w:szCs w:val="21"/>
        </w:rPr>
      </w:pPr>
      <w:r>
        <w:rPr>
          <w:rFonts w:hint="eastAsia" w:ascii="新宋体" w:hAnsi="新宋体" w:eastAsia="新宋体"/>
          <w:color w:val="FF0000"/>
          <w:szCs w:val="21"/>
        </w:rPr>
        <w:t>5.1投标人应在投标前到深圳公共资源交易中心进行注册（本项目</w:t>
      </w:r>
      <w:r>
        <w:rPr>
          <w:rFonts w:ascii="新宋体" w:hAnsi="新宋体" w:eastAsia="新宋体"/>
          <w:color w:val="FF0000"/>
          <w:szCs w:val="21"/>
        </w:rPr>
        <w:t>可选</w:t>
      </w:r>
      <w:r>
        <w:rPr>
          <w:rFonts w:hint="eastAsia" w:ascii="新宋体" w:hAnsi="新宋体" w:eastAsia="新宋体"/>
          <w:color w:val="FF0000"/>
          <w:szCs w:val="21"/>
        </w:rPr>
        <w:t>）。《</w:t>
      </w:r>
      <w:r>
        <w:fldChar w:fldCharType="begin"/>
      </w:r>
      <w:r>
        <w:instrText xml:space="preserve"> HYPERLINK "http://www.szzfcg.cn/viewer.do?id=2455258" \t "documentViewer2455258" </w:instrText>
      </w:r>
      <w:r>
        <w:fldChar w:fldCharType="separate"/>
      </w:r>
      <w:r>
        <w:rPr>
          <w:rStyle w:val="49"/>
          <w:rFonts w:ascii="新宋体" w:hAnsi="新宋体" w:eastAsia="新宋体"/>
          <w:color w:val="FF0000"/>
          <w:szCs w:val="21"/>
        </w:rPr>
        <w:t>供应商注册及电子密钥新申请指引</w:t>
      </w:r>
      <w:r>
        <w:rPr>
          <w:rStyle w:val="49"/>
          <w:rFonts w:ascii="新宋体" w:hAnsi="新宋体" w:eastAsia="新宋体"/>
          <w:color w:val="FF0000"/>
          <w:szCs w:val="21"/>
        </w:rPr>
        <w:fldChar w:fldCharType="end"/>
      </w:r>
      <w:r>
        <w:rPr>
          <w:rFonts w:hint="eastAsia" w:ascii="新宋体" w:hAnsi="新宋体" w:eastAsia="新宋体"/>
          <w:color w:val="FF0000"/>
          <w:szCs w:val="21"/>
        </w:rPr>
        <w:t>》详见</w:t>
      </w:r>
      <w:r>
        <w:rPr>
          <w:rFonts w:ascii="新宋体" w:hAnsi="新宋体" w:eastAsia="新宋体"/>
          <w:color w:val="FF0000"/>
          <w:szCs w:val="21"/>
        </w:rPr>
        <w:t>http://www.szzfcg.cn/</w:t>
      </w:r>
      <w:r>
        <w:rPr>
          <w:rFonts w:hint="eastAsia" w:ascii="新宋体" w:hAnsi="新宋体" w:eastAsia="新宋体"/>
          <w:color w:val="FF0000"/>
          <w:szCs w:val="21"/>
        </w:rPr>
        <w:t>。</w:t>
      </w:r>
    </w:p>
    <w:p w14:paraId="585F7031">
      <w:pPr>
        <w:spacing w:line="360" w:lineRule="auto"/>
        <w:rPr>
          <w:rFonts w:ascii="新宋体" w:hAnsi="新宋体" w:eastAsia="新宋体"/>
          <w:szCs w:val="21"/>
        </w:rPr>
      </w:pPr>
      <w:r>
        <w:rPr>
          <w:rFonts w:hint="eastAsia" w:ascii="新宋体" w:hAnsi="新宋体" w:eastAsia="新宋体"/>
          <w:szCs w:val="21"/>
        </w:rPr>
        <w:t>5.2投标人的资格要求</w:t>
      </w:r>
    </w:p>
    <w:p w14:paraId="03E65795">
      <w:pPr>
        <w:spacing w:line="360" w:lineRule="auto"/>
        <w:rPr>
          <w:rFonts w:ascii="新宋体" w:hAnsi="新宋体" w:eastAsia="新宋体"/>
          <w:szCs w:val="21"/>
        </w:rPr>
      </w:pPr>
      <w:r>
        <w:rPr>
          <w:rFonts w:hint="eastAsia" w:ascii="新宋体" w:hAnsi="新宋体" w:eastAsia="新宋体"/>
          <w:szCs w:val="21"/>
        </w:rPr>
        <w:t>参加本项目的投标人应具备的资格条件详见本项目招标公告中 “投标人资格要求”的内容。</w:t>
      </w:r>
    </w:p>
    <w:p w14:paraId="69108BAD">
      <w:pPr>
        <w:spacing w:line="360" w:lineRule="auto"/>
        <w:rPr>
          <w:rFonts w:ascii="新宋体" w:hAnsi="新宋体" w:eastAsia="新宋体"/>
          <w:szCs w:val="21"/>
        </w:rPr>
      </w:pPr>
      <w:r>
        <w:rPr>
          <w:rFonts w:hint="eastAsia" w:ascii="新宋体" w:hAnsi="新宋体" w:eastAsia="新宋体"/>
          <w:szCs w:val="21"/>
        </w:rPr>
        <w:t>5.3联合体投标</w:t>
      </w:r>
    </w:p>
    <w:p w14:paraId="31FF98B1">
      <w:pPr>
        <w:spacing w:line="360" w:lineRule="auto"/>
        <w:rPr>
          <w:rFonts w:ascii="新宋体" w:hAnsi="新宋体" w:eastAsia="新宋体"/>
          <w:szCs w:val="21"/>
        </w:rPr>
      </w:pPr>
      <w:r>
        <w:rPr>
          <w:rFonts w:hint="eastAsia" w:ascii="新宋体" w:hAnsi="新宋体" w:eastAsia="新宋体"/>
          <w:szCs w:val="21"/>
        </w:rPr>
        <w:t>5.3.1　以下有关联合体投标的条款仅适用于允许投标人组成联合体投标的项目。</w:t>
      </w:r>
    </w:p>
    <w:p w14:paraId="035EAEEF">
      <w:pPr>
        <w:spacing w:line="360" w:lineRule="auto"/>
        <w:rPr>
          <w:rFonts w:ascii="新宋体" w:hAnsi="新宋体" w:eastAsia="新宋体"/>
          <w:szCs w:val="21"/>
        </w:rPr>
      </w:pPr>
      <w:r>
        <w:rPr>
          <w:rFonts w:hint="eastAsia" w:ascii="新宋体" w:hAnsi="新宋体" w:eastAsia="新宋体"/>
          <w:szCs w:val="21"/>
        </w:rPr>
        <w:t>5.3.2  由两个或两个以上的自然人、法人或者其他组织可以组成一个联合体，以一个供应商的身份共同投标时，应符合以下原则：</w:t>
      </w:r>
    </w:p>
    <w:p w14:paraId="31568822">
      <w:pPr>
        <w:spacing w:line="360" w:lineRule="auto"/>
        <w:rPr>
          <w:rFonts w:ascii="新宋体" w:hAnsi="新宋体" w:eastAsia="新宋体"/>
          <w:szCs w:val="21"/>
        </w:rPr>
      </w:pPr>
      <w:r>
        <w:rPr>
          <w:rFonts w:hint="eastAsia" w:ascii="新宋体" w:hAnsi="新宋体" w:eastAsia="新宋体"/>
          <w:szCs w:val="21"/>
        </w:rPr>
        <w:t>（1）投标联合体各方参加政府采购活动应当具备下列条件：</w:t>
      </w:r>
    </w:p>
    <w:p w14:paraId="25C631E6">
      <w:pPr>
        <w:spacing w:line="360" w:lineRule="auto"/>
        <w:rPr>
          <w:rFonts w:ascii="新宋体" w:hAnsi="新宋体" w:eastAsia="新宋体"/>
          <w:szCs w:val="21"/>
        </w:rPr>
      </w:pPr>
      <w:r>
        <w:rPr>
          <w:rFonts w:hint="eastAsia" w:ascii="新宋体" w:hAnsi="新宋体" w:eastAsia="新宋体"/>
          <w:szCs w:val="21"/>
        </w:rPr>
        <w:t>1、具有独立承担民事责任的能力；</w:t>
      </w:r>
    </w:p>
    <w:p w14:paraId="610AA512">
      <w:pPr>
        <w:spacing w:line="360" w:lineRule="auto"/>
        <w:rPr>
          <w:rFonts w:ascii="新宋体" w:hAnsi="新宋体" w:eastAsia="新宋体"/>
          <w:szCs w:val="21"/>
        </w:rPr>
      </w:pPr>
      <w:r>
        <w:rPr>
          <w:rFonts w:hint="eastAsia" w:ascii="新宋体" w:hAnsi="新宋体" w:eastAsia="新宋体"/>
          <w:szCs w:val="21"/>
        </w:rPr>
        <w:t>2、有良好的商业信誉和健全的财务会计制度；</w:t>
      </w:r>
    </w:p>
    <w:p w14:paraId="350FE129">
      <w:pPr>
        <w:spacing w:line="360" w:lineRule="auto"/>
        <w:rPr>
          <w:rFonts w:ascii="新宋体" w:hAnsi="新宋体" w:eastAsia="新宋体"/>
          <w:szCs w:val="21"/>
        </w:rPr>
      </w:pPr>
      <w:r>
        <w:rPr>
          <w:rFonts w:hint="eastAsia" w:ascii="新宋体" w:hAnsi="新宋体" w:eastAsia="新宋体"/>
          <w:szCs w:val="21"/>
        </w:rPr>
        <w:t>3、具有履行合同所必需的设备和专业技术能力；</w:t>
      </w:r>
    </w:p>
    <w:p w14:paraId="71614665">
      <w:pPr>
        <w:spacing w:line="360" w:lineRule="auto"/>
        <w:rPr>
          <w:rFonts w:ascii="新宋体" w:hAnsi="新宋体" w:eastAsia="新宋体"/>
          <w:szCs w:val="21"/>
        </w:rPr>
      </w:pPr>
      <w:r>
        <w:rPr>
          <w:rFonts w:hint="eastAsia" w:ascii="新宋体" w:hAnsi="新宋体" w:eastAsia="新宋体"/>
          <w:szCs w:val="21"/>
        </w:rPr>
        <w:t>4、有依法缴纳税收和社会保障资金的良好记录；</w:t>
      </w:r>
    </w:p>
    <w:p w14:paraId="0577EF57">
      <w:pPr>
        <w:spacing w:line="360" w:lineRule="auto"/>
        <w:rPr>
          <w:rFonts w:ascii="新宋体" w:hAnsi="新宋体" w:eastAsia="新宋体"/>
          <w:szCs w:val="21"/>
        </w:rPr>
      </w:pPr>
      <w:r>
        <w:rPr>
          <w:rFonts w:hint="eastAsia" w:ascii="新宋体" w:hAnsi="新宋体" w:eastAsia="新宋体"/>
          <w:szCs w:val="21"/>
        </w:rPr>
        <w:t>5、参加政府采购活动前三年内，在经营活动中没有重大违法记录；</w:t>
      </w:r>
    </w:p>
    <w:p w14:paraId="24754BB2">
      <w:pPr>
        <w:spacing w:line="360" w:lineRule="auto"/>
        <w:rPr>
          <w:rFonts w:ascii="新宋体" w:hAnsi="新宋体" w:eastAsia="新宋体"/>
          <w:szCs w:val="21"/>
        </w:rPr>
      </w:pPr>
      <w:r>
        <w:rPr>
          <w:rFonts w:hint="eastAsia" w:ascii="新宋体" w:hAnsi="新宋体" w:eastAsia="新宋体"/>
          <w:szCs w:val="21"/>
        </w:rPr>
        <w:t>6、法律、行政法规规定的其他条件。</w:t>
      </w:r>
    </w:p>
    <w:p w14:paraId="7796B342">
      <w:pPr>
        <w:spacing w:line="360" w:lineRule="auto"/>
        <w:rPr>
          <w:rFonts w:ascii="新宋体" w:hAnsi="新宋体" w:eastAsia="新宋体"/>
          <w:szCs w:val="21"/>
        </w:rPr>
      </w:pPr>
      <w:r>
        <w:rPr>
          <w:rFonts w:hint="eastAsia" w:ascii="新宋体" w:hAnsi="新宋体" w:eastAsia="新宋体"/>
          <w:szCs w:val="21"/>
        </w:rPr>
        <w:t>（2）投标联合体各方必须有一方先行注册成深圳市政府采购中心供应商；</w:t>
      </w:r>
    </w:p>
    <w:p w14:paraId="185F611D">
      <w:pPr>
        <w:spacing w:line="360" w:lineRule="auto"/>
        <w:rPr>
          <w:rFonts w:ascii="新宋体" w:hAnsi="新宋体" w:eastAsia="新宋体"/>
          <w:szCs w:val="21"/>
        </w:rPr>
      </w:pPr>
      <w:r>
        <w:rPr>
          <w:rFonts w:hint="eastAsia" w:ascii="新宋体" w:hAnsi="新宋体" w:eastAsia="新宋体"/>
          <w:szCs w:val="21"/>
        </w:rPr>
        <w:t>（3）联合体中有同类资质的供应商按照联合体分工承担相同工作的，应当按照资质等级较低的供应商确定资质等级。</w:t>
      </w:r>
    </w:p>
    <w:p w14:paraId="30CBED55">
      <w:pPr>
        <w:spacing w:line="360" w:lineRule="auto"/>
        <w:rPr>
          <w:rFonts w:ascii="新宋体" w:hAnsi="新宋体" w:eastAsia="新宋体"/>
          <w:szCs w:val="21"/>
        </w:rPr>
      </w:pPr>
      <w:r>
        <w:rPr>
          <w:rFonts w:hint="eastAsia" w:ascii="新宋体" w:hAnsi="新宋体" w:eastAsia="新宋体"/>
          <w:szCs w:val="21"/>
        </w:rPr>
        <w:t>（4）是否允许联合体参加投标，应当由采购人和采购代理机构根据项目的实际情况和潜在供应商的数量自主决定，如果决定接受联合体投标则应当在采购公告中明示。</w:t>
      </w:r>
    </w:p>
    <w:p w14:paraId="49CCB8EE">
      <w:pPr>
        <w:spacing w:line="360" w:lineRule="auto"/>
        <w:rPr>
          <w:rFonts w:ascii="新宋体" w:hAnsi="新宋体" w:eastAsia="新宋体"/>
          <w:szCs w:val="21"/>
        </w:rPr>
      </w:pPr>
      <w:r>
        <w:rPr>
          <w:rFonts w:hint="eastAsia" w:ascii="新宋体" w:hAnsi="新宋体" w:eastAsia="新宋体"/>
          <w:szCs w:val="21"/>
        </w:rPr>
        <w:t>（5）投标人的投标文件及中标后签署的合同协议对联合体各方均具法律约束力；</w:t>
      </w:r>
    </w:p>
    <w:p w14:paraId="31FED66C">
      <w:pPr>
        <w:spacing w:line="360" w:lineRule="auto"/>
        <w:rPr>
          <w:rFonts w:ascii="新宋体" w:hAnsi="新宋体" w:eastAsia="新宋体"/>
          <w:szCs w:val="21"/>
        </w:rPr>
      </w:pPr>
      <w:r>
        <w:rPr>
          <w:rFonts w:hint="eastAsia" w:ascii="新宋体" w:hAnsi="新宋体" w:eastAsia="新宋体"/>
          <w:szCs w:val="21"/>
        </w:rPr>
        <w:t>（6）联合体各方应当签订共同投标协议，明确约定各方拟承担的工作和责任，并将该共同投标协议随投标文件一并递交给招标代理机构；</w:t>
      </w:r>
    </w:p>
    <w:p w14:paraId="7BF8AD64">
      <w:pPr>
        <w:spacing w:line="360" w:lineRule="auto"/>
        <w:rPr>
          <w:rFonts w:ascii="新宋体" w:hAnsi="新宋体" w:eastAsia="新宋体"/>
          <w:szCs w:val="21"/>
        </w:rPr>
      </w:pPr>
      <w:r>
        <w:rPr>
          <w:rFonts w:hint="eastAsia" w:ascii="新宋体" w:hAnsi="新宋体" w:eastAsia="新宋体"/>
          <w:szCs w:val="21"/>
        </w:rPr>
        <w:t>（7）联合体中标后，联合体各方应当共同与采购人签订合同，就中标项目向采购人承担连带责任；</w:t>
      </w:r>
    </w:p>
    <w:p w14:paraId="241295F8">
      <w:pPr>
        <w:spacing w:line="360" w:lineRule="auto"/>
        <w:rPr>
          <w:rFonts w:ascii="新宋体" w:hAnsi="新宋体" w:eastAsia="新宋体"/>
          <w:szCs w:val="21"/>
        </w:rPr>
      </w:pPr>
      <w:r>
        <w:rPr>
          <w:rFonts w:hint="eastAsia" w:ascii="新宋体" w:hAnsi="新宋体" w:eastAsia="新宋体"/>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125CD046">
      <w:pPr>
        <w:spacing w:line="360" w:lineRule="auto"/>
        <w:rPr>
          <w:rFonts w:ascii="新宋体" w:hAnsi="新宋体" w:eastAsia="新宋体"/>
          <w:szCs w:val="21"/>
        </w:rPr>
      </w:pPr>
      <w:r>
        <w:rPr>
          <w:rFonts w:hint="eastAsia" w:ascii="新宋体" w:hAnsi="新宋体" w:eastAsia="新宋体"/>
          <w:szCs w:val="21"/>
        </w:rPr>
        <w:t>（9）本通用条款中“投标人”一词亦指联合体各方，专用条款另有规定或说明的除外。</w:t>
      </w:r>
    </w:p>
    <w:p w14:paraId="6C36D600">
      <w:pPr>
        <w:spacing w:line="360" w:lineRule="auto"/>
        <w:rPr>
          <w:rFonts w:ascii="新宋体" w:hAnsi="新宋体" w:eastAsia="新宋体"/>
          <w:szCs w:val="21"/>
        </w:rPr>
      </w:pPr>
      <w:r>
        <w:rPr>
          <w:rFonts w:hint="eastAsia" w:ascii="新宋体" w:hAnsi="新宋体" w:eastAsia="新宋体"/>
          <w:szCs w:val="21"/>
        </w:rPr>
        <w:t>6．政策导向</w:t>
      </w:r>
    </w:p>
    <w:p w14:paraId="5C577383">
      <w:pPr>
        <w:spacing w:line="360" w:lineRule="auto"/>
        <w:rPr>
          <w:rFonts w:ascii="新宋体" w:hAnsi="新宋体" w:eastAsia="新宋体"/>
          <w:bCs/>
          <w:szCs w:val="21"/>
        </w:rPr>
      </w:pPr>
      <w:r>
        <w:rPr>
          <w:rFonts w:hint="eastAsia" w:ascii="新宋体" w:hAnsi="新宋体" w:eastAsia="新宋体"/>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364CB38A">
      <w:pPr>
        <w:spacing w:line="360" w:lineRule="auto"/>
        <w:rPr>
          <w:rFonts w:ascii="新宋体" w:hAnsi="新宋体" w:eastAsia="新宋体"/>
          <w:szCs w:val="21"/>
        </w:rPr>
      </w:pPr>
      <w:r>
        <w:rPr>
          <w:rFonts w:hint="eastAsia" w:ascii="新宋体" w:hAnsi="新宋体" w:eastAsia="新宋体"/>
          <w:szCs w:val="21"/>
        </w:rPr>
        <w:t>6.2 根据《深圳市人民政府关于印发深圳市贯彻落实守信联合激励和失信联合惩戒制度实施方案的通知》（深府〔2017〕57号），对列入失信“黑名单”的供应商限制参与政府采购。</w:t>
      </w:r>
    </w:p>
    <w:p w14:paraId="24907323">
      <w:pPr>
        <w:spacing w:line="360" w:lineRule="auto"/>
        <w:rPr>
          <w:rFonts w:ascii="新宋体" w:hAnsi="新宋体" w:eastAsia="新宋体"/>
          <w:szCs w:val="21"/>
        </w:rPr>
      </w:pPr>
      <w:r>
        <w:rPr>
          <w:rFonts w:hint="eastAsia" w:ascii="新宋体" w:hAnsi="新宋体" w:eastAsia="新宋体"/>
          <w:szCs w:val="21"/>
        </w:rPr>
        <w:t>7. 本项目若涉及采购货物，则合格的货物及相应服务应满足以下要求：</w:t>
      </w:r>
    </w:p>
    <w:p w14:paraId="4BE9F489">
      <w:pPr>
        <w:spacing w:line="360" w:lineRule="auto"/>
        <w:rPr>
          <w:rFonts w:ascii="新宋体" w:hAnsi="新宋体" w:eastAsia="新宋体"/>
          <w:szCs w:val="21"/>
        </w:rPr>
      </w:pPr>
      <w:r>
        <w:rPr>
          <w:rFonts w:hint="eastAsia" w:ascii="新宋体" w:hAnsi="新宋体" w:eastAsia="新宋体"/>
          <w:szCs w:val="21"/>
        </w:rPr>
        <w:t>7</w:t>
      </w:r>
      <w:r>
        <w:rPr>
          <w:rFonts w:ascii="新宋体" w:hAnsi="新宋体" w:eastAsia="新宋体"/>
          <w:szCs w:val="21"/>
        </w:rPr>
        <w:t xml:space="preserve">.1  </w:t>
      </w:r>
      <w:r>
        <w:rPr>
          <w:rFonts w:hint="eastAsia" w:ascii="新宋体" w:hAnsi="新宋体" w:eastAsia="新宋体"/>
          <w:szCs w:val="21"/>
        </w:rPr>
        <w:t>必须是全新、未使用过的原装合格正品（包括零部件），如安装或配置了软件的，须为正版软件。</w:t>
      </w:r>
    </w:p>
    <w:p w14:paraId="34225DB6">
      <w:pPr>
        <w:spacing w:line="360" w:lineRule="auto"/>
        <w:rPr>
          <w:rFonts w:ascii="新宋体" w:hAnsi="新宋体" w:eastAsia="新宋体"/>
          <w:szCs w:val="21"/>
        </w:rPr>
      </w:pPr>
      <w:r>
        <w:rPr>
          <w:rFonts w:hint="eastAsia" w:ascii="新宋体" w:hAnsi="新宋体" w:eastAsia="新宋体"/>
          <w:szCs w:val="21"/>
        </w:rPr>
        <w:t>7.2  国产的货物及其有关服务必须符合中华人民共和国的设计、制造生产标准及行业标准。招标公告有其他要求的，亦应符合其要求。</w:t>
      </w:r>
    </w:p>
    <w:p w14:paraId="70E32B7A">
      <w:pPr>
        <w:spacing w:line="360" w:lineRule="auto"/>
        <w:rPr>
          <w:rFonts w:ascii="新宋体" w:hAnsi="新宋体" w:eastAsia="新宋体"/>
          <w:szCs w:val="21"/>
        </w:rPr>
      </w:pP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1466FEA6">
      <w:pPr>
        <w:spacing w:line="360" w:lineRule="auto"/>
        <w:rPr>
          <w:rFonts w:ascii="新宋体" w:hAnsi="新宋体" w:eastAsia="新宋体"/>
          <w:szCs w:val="21"/>
        </w:rPr>
      </w:pP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3F8B65C">
      <w:pPr>
        <w:spacing w:line="360" w:lineRule="auto"/>
        <w:rPr>
          <w:rFonts w:ascii="新宋体" w:hAnsi="新宋体" w:eastAsia="新宋体"/>
          <w:szCs w:val="21"/>
        </w:rPr>
      </w:pPr>
      <w:r>
        <w:rPr>
          <w:rFonts w:hint="eastAsia" w:ascii="新宋体" w:hAnsi="新宋体" w:eastAsia="新宋体"/>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6C68DAB1">
      <w:pPr>
        <w:spacing w:line="360" w:lineRule="auto"/>
        <w:rPr>
          <w:rFonts w:ascii="新宋体" w:hAnsi="新宋体" w:eastAsia="新宋体"/>
          <w:szCs w:val="21"/>
        </w:rPr>
      </w:pPr>
      <w:r>
        <w:rPr>
          <w:rFonts w:hint="eastAsia" w:ascii="新宋体" w:hAnsi="新宋体" w:eastAsia="新宋体"/>
          <w:szCs w:val="21"/>
        </w:rPr>
        <w:t>7.6  对工期的要求：投标人在投标时对其所投项目应提交交货进度、交货计划等，在合同规定的时间内完工验收。</w:t>
      </w:r>
    </w:p>
    <w:p w14:paraId="29BA7B63">
      <w:pPr>
        <w:spacing w:line="360" w:lineRule="auto"/>
        <w:rPr>
          <w:rFonts w:ascii="新宋体" w:hAnsi="新宋体" w:eastAsia="新宋体"/>
          <w:szCs w:val="21"/>
        </w:rPr>
      </w:pPr>
      <w:r>
        <w:rPr>
          <w:rFonts w:hint="eastAsia" w:ascii="新宋体" w:hAnsi="新宋体" w:eastAsia="新宋体"/>
          <w:szCs w:val="21"/>
        </w:rPr>
        <w:t>7.7  投标人必须承担的设备运输、安装调试、验收检测和提供设备操作说明书、图纸等其他相关及类似的义务。</w:t>
      </w:r>
    </w:p>
    <w:p w14:paraId="32A230A2">
      <w:pPr>
        <w:spacing w:line="360" w:lineRule="auto"/>
        <w:rPr>
          <w:rFonts w:ascii="新宋体" w:hAnsi="新宋体" w:eastAsia="新宋体"/>
          <w:szCs w:val="21"/>
        </w:rPr>
      </w:pPr>
      <w:r>
        <w:rPr>
          <w:rFonts w:hint="eastAsia" w:ascii="新宋体" w:hAnsi="新宋体" w:eastAsia="新宋体"/>
          <w:szCs w:val="21"/>
        </w:rPr>
        <w:t>8．投标费用</w:t>
      </w:r>
    </w:p>
    <w:p w14:paraId="28A3D7C4">
      <w:pPr>
        <w:spacing w:line="360" w:lineRule="auto"/>
        <w:rPr>
          <w:rFonts w:ascii="新宋体" w:hAnsi="新宋体" w:eastAsia="新宋体"/>
          <w:szCs w:val="21"/>
        </w:rPr>
      </w:pPr>
      <w:r>
        <w:rPr>
          <w:rFonts w:hint="eastAsia" w:ascii="新宋体" w:hAnsi="新宋体" w:eastAsia="新宋体"/>
          <w:szCs w:val="21"/>
        </w:rPr>
        <w:t>不论投标结果如何，投标人应承担其编制投标文件与递交投标文件所涉及的一切费用。</w:t>
      </w:r>
    </w:p>
    <w:p w14:paraId="54018DB5">
      <w:pPr>
        <w:spacing w:line="360" w:lineRule="auto"/>
        <w:rPr>
          <w:rFonts w:ascii="新宋体" w:hAnsi="新宋体" w:eastAsia="新宋体"/>
          <w:szCs w:val="21"/>
        </w:rPr>
      </w:pPr>
      <w:r>
        <w:rPr>
          <w:rFonts w:hint="eastAsia" w:ascii="新宋体" w:hAnsi="新宋体" w:eastAsia="新宋体"/>
          <w:szCs w:val="21"/>
        </w:rPr>
        <w:t>9．踏勘现场</w:t>
      </w:r>
    </w:p>
    <w:p w14:paraId="7A4817DF">
      <w:pPr>
        <w:spacing w:line="360" w:lineRule="auto"/>
        <w:rPr>
          <w:rFonts w:ascii="新宋体" w:hAnsi="新宋体" w:eastAsia="新宋体"/>
          <w:szCs w:val="21"/>
        </w:rPr>
      </w:pPr>
      <w:r>
        <w:rPr>
          <w:rFonts w:hint="eastAsia" w:ascii="新宋体" w:hAnsi="新宋体" w:eastAsia="新宋体"/>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50C05DD1">
      <w:pPr>
        <w:spacing w:line="360" w:lineRule="auto"/>
        <w:rPr>
          <w:rFonts w:ascii="新宋体" w:hAnsi="新宋体" w:eastAsia="新宋体"/>
          <w:szCs w:val="21"/>
        </w:rPr>
      </w:pPr>
      <w:r>
        <w:rPr>
          <w:rFonts w:hint="eastAsia" w:ascii="新宋体" w:hAnsi="新宋体" w:eastAsia="新宋体"/>
          <w:szCs w:val="21"/>
        </w:rPr>
        <w:t>9.2投标人及其人员经过采购人的允许，可以进入采购人的项目现场踏勘。若招标文件要求投标人于统一时间地点踏勘现场的，投标人应当按时前往。</w:t>
      </w:r>
    </w:p>
    <w:p w14:paraId="4726BCA5">
      <w:pPr>
        <w:spacing w:line="360" w:lineRule="auto"/>
        <w:rPr>
          <w:rFonts w:ascii="新宋体" w:hAnsi="新宋体" w:eastAsia="新宋体"/>
          <w:szCs w:val="21"/>
        </w:rPr>
      </w:pPr>
      <w:r>
        <w:rPr>
          <w:rFonts w:hint="eastAsia" w:ascii="新宋体" w:hAnsi="新宋体" w:eastAsia="新宋体"/>
          <w:szCs w:val="21"/>
        </w:rPr>
        <w:t>9.3采购人必须通过招标代理机构向投标人提供有关现场的资料和数据。</w:t>
      </w:r>
    </w:p>
    <w:p w14:paraId="30CBB58D">
      <w:pPr>
        <w:spacing w:line="360" w:lineRule="auto"/>
        <w:rPr>
          <w:rFonts w:ascii="新宋体" w:hAnsi="新宋体" w:eastAsia="新宋体"/>
          <w:szCs w:val="21"/>
        </w:rPr>
      </w:pPr>
      <w:r>
        <w:rPr>
          <w:rFonts w:hint="eastAsia" w:ascii="新宋体" w:hAnsi="新宋体" w:eastAsia="新宋体"/>
          <w:szCs w:val="21"/>
        </w:rPr>
        <w:t>9.4任何人或任何组织在踏勘现场时向投标人提交的任何书面资料或口头承诺，未经招标代理机构在网上发布或书面通知，均作无效处理。</w:t>
      </w:r>
    </w:p>
    <w:p w14:paraId="594E4F5E">
      <w:pPr>
        <w:spacing w:line="360" w:lineRule="auto"/>
        <w:rPr>
          <w:rFonts w:ascii="新宋体" w:hAnsi="新宋体" w:eastAsia="新宋体"/>
          <w:szCs w:val="21"/>
        </w:rPr>
      </w:pPr>
      <w:r>
        <w:rPr>
          <w:rFonts w:hint="eastAsia" w:ascii="新宋体" w:hAnsi="新宋体" w:eastAsia="新宋体"/>
          <w:szCs w:val="21"/>
        </w:rPr>
        <w:t>10．招标答疑</w:t>
      </w:r>
    </w:p>
    <w:p w14:paraId="7F21D538">
      <w:pPr>
        <w:spacing w:line="360" w:lineRule="auto"/>
        <w:rPr>
          <w:rFonts w:ascii="新宋体" w:hAnsi="新宋体" w:eastAsia="新宋体"/>
          <w:szCs w:val="21"/>
        </w:rPr>
      </w:pPr>
      <w:r>
        <w:rPr>
          <w:rFonts w:hint="eastAsia" w:ascii="新宋体" w:hAnsi="新宋体" w:eastAsia="新宋体"/>
          <w:szCs w:val="21"/>
        </w:rPr>
        <w:t>10.1招标答疑的目的是澄清、解答投标人在查阅招标文件后或现场踏勘中可能提出的与投标有关的疑问或询问。</w:t>
      </w:r>
    </w:p>
    <w:p w14:paraId="59B5F0FB">
      <w:pPr>
        <w:spacing w:line="360" w:lineRule="auto"/>
        <w:rPr>
          <w:rFonts w:ascii="新宋体" w:hAnsi="新宋体" w:eastAsia="新宋体"/>
          <w:szCs w:val="21"/>
        </w:rPr>
      </w:pPr>
      <w:r>
        <w:rPr>
          <w:rFonts w:hint="eastAsia" w:ascii="新宋体" w:hAnsi="新宋体" w:eastAsia="新宋体"/>
          <w:szCs w:val="21"/>
        </w:rPr>
        <w:t>10.2投标人如对招标文件内容有疑问，必须在招标文件规定的答疑截止时间前以网上提问形式提交集中采购机构。</w:t>
      </w:r>
    </w:p>
    <w:p w14:paraId="3C3F126D">
      <w:pPr>
        <w:spacing w:line="360" w:lineRule="auto"/>
        <w:rPr>
          <w:rFonts w:ascii="新宋体" w:hAnsi="新宋体" w:eastAsia="新宋体"/>
          <w:szCs w:val="21"/>
        </w:rPr>
      </w:pPr>
      <w:r>
        <w:rPr>
          <w:rFonts w:hint="eastAsia" w:ascii="新宋体" w:hAnsi="新宋体" w:eastAsia="新宋体"/>
          <w:szCs w:val="21"/>
        </w:rPr>
        <w:t>10.3招标代理机构对疑问所做出的澄清和解答，以书面答复（包括网站发布信息）为准。答疑纪要的有效性规定按照本通用条款第13</w:t>
      </w:r>
      <w:r>
        <w:rPr>
          <w:rFonts w:ascii="新宋体" w:hAnsi="新宋体" w:eastAsia="新宋体"/>
          <w:szCs w:val="21"/>
        </w:rPr>
        <w:t>.3</w:t>
      </w:r>
      <w:r>
        <w:rPr>
          <w:rFonts w:hint="eastAsia" w:ascii="新宋体" w:hAnsi="新宋体" w:eastAsia="新宋体"/>
          <w:szCs w:val="21"/>
        </w:rPr>
        <w:t>、13</w:t>
      </w:r>
      <w:r>
        <w:rPr>
          <w:rFonts w:ascii="新宋体" w:hAnsi="新宋体" w:eastAsia="新宋体"/>
          <w:szCs w:val="21"/>
        </w:rPr>
        <w:t>.4</w:t>
      </w:r>
      <w:r>
        <w:rPr>
          <w:rFonts w:hint="eastAsia" w:ascii="新宋体" w:hAnsi="新宋体" w:eastAsia="新宋体"/>
          <w:szCs w:val="21"/>
        </w:rPr>
        <w:t>款规定执行。</w:t>
      </w:r>
    </w:p>
    <w:p w14:paraId="5AD92AA0">
      <w:pPr>
        <w:spacing w:line="360" w:lineRule="auto"/>
        <w:rPr>
          <w:rFonts w:ascii="新宋体" w:hAnsi="新宋体" w:eastAsia="新宋体"/>
          <w:szCs w:val="21"/>
        </w:rPr>
      </w:pPr>
      <w:r>
        <w:rPr>
          <w:rFonts w:hint="eastAsia" w:ascii="新宋体" w:hAnsi="新宋体" w:eastAsia="新宋体"/>
          <w:szCs w:val="21"/>
        </w:rPr>
        <w:t>10.4如招标代理机构认为有必要组织现场答疑会，投标人应按照招标文件规定的时间或集中采购机构另行书面通知（包括网站发布的通知）的时间和地点，参与现场答疑会。</w:t>
      </w:r>
    </w:p>
    <w:p w14:paraId="65D37539">
      <w:pPr>
        <w:spacing w:line="360" w:lineRule="auto"/>
        <w:rPr>
          <w:rFonts w:ascii="新宋体" w:hAnsi="新宋体" w:eastAsia="新宋体"/>
          <w:szCs w:val="21"/>
        </w:rPr>
      </w:pPr>
      <w:r>
        <w:rPr>
          <w:rFonts w:hint="eastAsia" w:ascii="新宋体" w:hAnsi="新宋体" w:eastAsia="新宋体"/>
          <w:szCs w:val="21"/>
        </w:rPr>
        <w:t>10.5未参与招标答疑不作为否定投标人资格的理由。</w:t>
      </w:r>
    </w:p>
    <w:p w14:paraId="40FC7179">
      <w:pPr>
        <w:spacing w:line="360" w:lineRule="auto"/>
        <w:rPr>
          <w:rFonts w:ascii="新宋体" w:hAnsi="新宋体" w:eastAsia="新宋体"/>
          <w:szCs w:val="21"/>
        </w:rPr>
      </w:pPr>
    </w:p>
    <w:p w14:paraId="2C6DD1D7">
      <w:pPr>
        <w:rPr>
          <w:rFonts w:ascii="新宋体" w:hAnsi="新宋体" w:eastAsia="新宋体"/>
          <w:kern w:val="44"/>
          <w:sz w:val="30"/>
          <w:szCs w:val="30"/>
        </w:rPr>
      </w:pPr>
      <w:r>
        <w:rPr>
          <w:rFonts w:hint="eastAsia" w:ascii="新宋体" w:hAnsi="新宋体" w:eastAsia="新宋体"/>
          <w:kern w:val="44"/>
          <w:sz w:val="30"/>
          <w:szCs w:val="30"/>
        </w:rPr>
        <w:br w:type="page"/>
      </w:r>
    </w:p>
    <w:p w14:paraId="31E9EE15">
      <w:pPr>
        <w:pStyle w:val="5"/>
        <w:rPr>
          <w:rFonts w:ascii="新宋体" w:hAnsi="新宋体" w:eastAsia="新宋体"/>
          <w:kern w:val="44"/>
          <w:sz w:val="30"/>
          <w:szCs w:val="30"/>
        </w:rPr>
      </w:pPr>
      <w:r>
        <w:rPr>
          <w:rFonts w:hint="eastAsia" w:ascii="新宋体" w:hAnsi="新宋体" w:eastAsia="新宋体"/>
          <w:kern w:val="44"/>
          <w:sz w:val="30"/>
          <w:szCs w:val="30"/>
        </w:rPr>
        <w:t>第二章  招标文件</w:t>
      </w:r>
    </w:p>
    <w:p w14:paraId="78C43995">
      <w:pPr>
        <w:spacing w:line="360" w:lineRule="auto"/>
        <w:rPr>
          <w:rFonts w:ascii="新宋体" w:hAnsi="新宋体" w:eastAsia="新宋体"/>
          <w:szCs w:val="21"/>
        </w:rPr>
      </w:pPr>
      <w:r>
        <w:rPr>
          <w:rFonts w:hint="eastAsia" w:ascii="新宋体" w:hAnsi="新宋体" w:eastAsia="新宋体"/>
          <w:szCs w:val="21"/>
        </w:rPr>
        <w:t>11．招标文件的编制与组成</w:t>
      </w:r>
    </w:p>
    <w:p w14:paraId="5C5A38BD">
      <w:pPr>
        <w:spacing w:line="360" w:lineRule="auto"/>
        <w:rPr>
          <w:rFonts w:ascii="新宋体" w:hAnsi="新宋体" w:eastAsia="新宋体"/>
          <w:szCs w:val="21"/>
        </w:rPr>
      </w:pPr>
      <w:r>
        <w:rPr>
          <w:rFonts w:hint="eastAsia" w:ascii="新宋体" w:hAnsi="新宋体" w:eastAsia="新宋体"/>
          <w:szCs w:val="21"/>
        </w:rPr>
        <w:t>11.1招标文件除以下内容外，招标代理机构在招标（或谈判）期间发出的答疑、澄清或修改等相关公告或通知内容，均是招标文件的组成部分，对投标人起约束作用；</w:t>
      </w:r>
    </w:p>
    <w:p w14:paraId="7EE9046C">
      <w:pPr>
        <w:spacing w:line="360" w:lineRule="auto"/>
        <w:rPr>
          <w:rFonts w:ascii="新宋体" w:hAnsi="新宋体" w:eastAsia="新宋体"/>
          <w:szCs w:val="21"/>
        </w:rPr>
      </w:pPr>
      <w:r>
        <w:rPr>
          <w:rFonts w:hint="eastAsia" w:ascii="新宋体" w:hAnsi="新宋体" w:eastAsia="新宋体"/>
          <w:szCs w:val="21"/>
        </w:rPr>
        <w:t>招标文件包括下列内容：</w:t>
      </w:r>
    </w:p>
    <w:p w14:paraId="3258317B">
      <w:pPr>
        <w:spacing w:line="360" w:lineRule="auto"/>
        <w:rPr>
          <w:rFonts w:ascii="新宋体" w:hAnsi="新宋体" w:eastAsia="新宋体"/>
          <w:b/>
          <w:szCs w:val="21"/>
        </w:rPr>
      </w:pPr>
      <w:r>
        <w:rPr>
          <w:rFonts w:hint="eastAsia" w:ascii="新宋体" w:hAnsi="新宋体" w:eastAsia="新宋体"/>
          <w:b/>
          <w:szCs w:val="21"/>
        </w:rPr>
        <w:t>第一册  专用条款</w:t>
      </w:r>
    </w:p>
    <w:p w14:paraId="5136218E">
      <w:pPr>
        <w:spacing w:line="360" w:lineRule="auto"/>
        <w:rPr>
          <w:rFonts w:ascii="新宋体" w:hAnsi="新宋体" w:eastAsia="新宋体"/>
          <w:b/>
          <w:szCs w:val="21"/>
        </w:rPr>
      </w:pPr>
      <w:r>
        <w:rPr>
          <w:rFonts w:hint="eastAsia" w:ascii="新宋体" w:hAnsi="新宋体" w:eastAsia="新宋体"/>
          <w:b/>
          <w:szCs w:val="21"/>
        </w:rPr>
        <w:t>关键信息</w:t>
      </w:r>
    </w:p>
    <w:p w14:paraId="14CE77B7">
      <w:pPr>
        <w:spacing w:line="360" w:lineRule="auto"/>
        <w:rPr>
          <w:rFonts w:ascii="新宋体" w:hAnsi="新宋体" w:eastAsia="新宋体"/>
          <w:szCs w:val="21"/>
        </w:rPr>
      </w:pPr>
      <w:r>
        <w:rPr>
          <w:rFonts w:hint="eastAsia" w:ascii="新宋体" w:hAnsi="新宋体" w:eastAsia="新宋体"/>
          <w:szCs w:val="21"/>
        </w:rPr>
        <w:t>第一章  招标公告</w:t>
      </w:r>
    </w:p>
    <w:p w14:paraId="3648CB38">
      <w:pPr>
        <w:spacing w:line="360" w:lineRule="auto"/>
        <w:rPr>
          <w:rFonts w:ascii="新宋体" w:hAnsi="新宋体" w:eastAsia="新宋体"/>
          <w:szCs w:val="21"/>
        </w:rPr>
      </w:pPr>
      <w:r>
        <w:rPr>
          <w:rFonts w:hint="eastAsia" w:ascii="新宋体" w:hAnsi="新宋体" w:eastAsia="新宋体"/>
          <w:szCs w:val="21"/>
        </w:rPr>
        <w:t>第二章  招标项目需求</w:t>
      </w:r>
    </w:p>
    <w:p w14:paraId="25D38003">
      <w:pPr>
        <w:spacing w:line="360" w:lineRule="auto"/>
        <w:rPr>
          <w:rFonts w:ascii="新宋体" w:hAnsi="新宋体" w:eastAsia="新宋体"/>
          <w:szCs w:val="21"/>
        </w:rPr>
      </w:pPr>
      <w:r>
        <w:rPr>
          <w:rFonts w:hint="eastAsia" w:ascii="新宋体" w:hAnsi="新宋体" w:eastAsia="新宋体"/>
          <w:szCs w:val="21"/>
        </w:rPr>
        <w:t>第三章  投标文件格式、附件</w:t>
      </w:r>
    </w:p>
    <w:p w14:paraId="71632286">
      <w:pPr>
        <w:spacing w:line="360" w:lineRule="auto"/>
        <w:rPr>
          <w:rFonts w:ascii="新宋体" w:hAnsi="新宋体" w:eastAsia="新宋体"/>
          <w:szCs w:val="21"/>
        </w:rPr>
      </w:pPr>
      <w:r>
        <w:rPr>
          <w:rFonts w:hint="eastAsia" w:ascii="新宋体" w:hAnsi="新宋体" w:eastAsia="新宋体"/>
          <w:szCs w:val="21"/>
        </w:rPr>
        <w:t>第四章  合同及履约情况反馈格式</w:t>
      </w:r>
    </w:p>
    <w:p w14:paraId="537376BB">
      <w:pPr>
        <w:spacing w:line="360" w:lineRule="auto"/>
        <w:rPr>
          <w:rFonts w:ascii="新宋体" w:hAnsi="新宋体" w:eastAsia="新宋体"/>
          <w:b/>
          <w:szCs w:val="21"/>
        </w:rPr>
      </w:pPr>
      <w:r>
        <w:rPr>
          <w:rFonts w:hint="eastAsia" w:ascii="新宋体" w:hAnsi="新宋体" w:eastAsia="新宋体"/>
          <w:b/>
          <w:szCs w:val="21"/>
        </w:rPr>
        <w:t>第二册  通用条款</w:t>
      </w:r>
    </w:p>
    <w:p w14:paraId="2ED9C439">
      <w:pPr>
        <w:spacing w:line="360" w:lineRule="auto"/>
        <w:rPr>
          <w:rFonts w:ascii="新宋体" w:hAnsi="新宋体" w:eastAsia="新宋体"/>
          <w:szCs w:val="21"/>
        </w:rPr>
      </w:pPr>
      <w:r>
        <w:rPr>
          <w:rFonts w:hint="eastAsia" w:ascii="新宋体" w:hAnsi="新宋体" w:eastAsia="新宋体"/>
          <w:szCs w:val="21"/>
        </w:rPr>
        <w:t>第一章  总则</w:t>
      </w:r>
    </w:p>
    <w:p w14:paraId="2BFB5B9F">
      <w:pPr>
        <w:spacing w:line="360" w:lineRule="auto"/>
        <w:rPr>
          <w:rFonts w:ascii="新宋体" w:hAnsi="新宋体" w:eastAsia="新宋体"/>
          <w:szCs w:val="21"/>
        </w:rPr>
      </w:pPr>
      <w:r>
        <w:rPr>
          <w:rFonts w:hint="eastAsia" w:ascii="新宋体" w:hAnsi="新宋体" w:eastAsia="新宋体"/>
          <w:szCs w:val="21"/>
        </w:rPr>
        <w:t>第二章  招标文件</w:t>
      </w:r>
    </w:p>
    <w:p w14:paraId="5D8220EF">
      <w:pPr>
        <w:spacing w:line="360" w:lineRule="auto"/>
        <w:rPr>
          <w:rFonts w:ascii="新宋体" w:hAnsi="新宋体" w:eastAsia="新宋体"/>
          <w:szCs w:val="21"/>
        </w:rPr>
      </w:pPr>
      <w:r>
        <w:rPr>
          <w:rFonts w:hint="eastAsia" w:ascii="新宋体" w:hAnsi="新宋体" w:eastAsia="新宋体"/>
          <w:szCs w:val="21"/>
        </w:rPr>
        <w:t>第三章  投标文件的编制</w:t>
      </w:r>
    </w:p>
    <w:p w14:paraId="1B38DF6C">
      <w:pPr>
        <w:spacing w:line="360" w:lineRule="auto"/>
        <w:rPr>
          <w:rFonts w:ascii="新宋体" w:hAnsi="新宋体" w:eastAsia="新宋体"/>
          <w:szCs w:val="21"/>
        </w:rPr>
      </w:pPr>
      <w:r>
        <w:rPr>
          <w:rFonts w:hint="eastAsia" w:ascii="新宋体" w:hAnsi="新宋体" w:eastAsia="新宋体"/>
          <w:szCs w:val="21"/>
        </w:rPr>
        <w:t>第四章  投标文件的递交</w:t>
      </w:r>
    </w:p>
    <w:p w14:paraId="04C8B1A3">
      <w:pPr>
        <w:spacing w:line="360" w:lineRule="auto"/>
        <w:rPr>
          <w:rFonts w:ascii="新宋体" w:hAnsi="新宋体" w:eastAsia="新宋体"/>
          <w:szCs w:val="21"/>
        </w:rPr>
      </w:pPr>
      <w:r>
        <w:rPr>
          <w:rFonts w:hint="eastAsia" w:ascii="新宋体" w:hAnsi="新宋体" w:eastAsia="新宋体"/>
          <w:szCs w:val="21"/>
        </w:rPr>
        <w:t>第五章  开标</w:t>
      </w:r>
    </w:p>
    <w:p w14:paraId="6D8F9C8F">
      <w:pPr>
        <w:spacing w:line="360" w:lineRule="auto"/>
        <w:rPr>
          <w:rFonts w:ascii="新宋体" w:hAnsi="新宋体" w:eastAsia="新宋体"/>
          <w:szCs w:val="21"/>
        </w:rPr>
      </w:pPr>
      <w:r>
        <w:rPr>
          <w:rFonts w:hint="eastAsia" w:ascii="新宋体" w:hAnsi="新宋体" w:eastAsia="新宋体"/>
          <w:szCs w:val="21"/>
        </w:rPr>
        <w:t>第六章  评标要求</w:t>
      </w:r>
    </w:p>
    <w:p w14:paraId="7FB7DDDA">
      <w:pPr>
        <w:spacing w:line="360" w:lineRule="auto"/>
        <w:rPr>
          <w:rFonts w:ascii="新宋体" w:hAnsi="新宋体" w:eastAsia="新宋体"/>
          <w:szCs w:val="21"/>
        </w:rPr>
      </w:pPr>
      <w:r>
        <w:rPr>
          <w:rFonts w:hint="eastAsia" w:ascii="新宋体" w:hAnsi="新宋体" w:eastAsia="新宋体"/>
          <w:szCs w:val="21"/>
        </w:rPr>
        <w:t>第七章  评标程序及评标方法</w:t>
      </w:r>
    </w:p>
    <w:p w14:paraId="0471CD84">
      <w:pPr>
        <w:spacing w:line="360" w:lineRule="auto"/>
        <w:rPr>
          <w:rFonts w:ascii="新宋体" w:hAnsi="新宋体" w:eastAsia="新宋体"/>
          <w:szCs w:val="21"/>
        </w:rPr>
      </w:pPr>
      <w:r>
        <w:rPr>
          <w:rFonts w:hint="eastAsia" w:ascii="新宋体" w:hAnsi="新宋体" w:eastAsia="新宋体"/>
          <w:szCs w:val="21"/>
        </w:rPr>
        <w:t>第八章  定标及公示</w:t>
      </w:r>
    </w:p>
    <w:p w14:paraId="6A0E97C5">
      <w:pPr>
        <w:spacing w:line="360" w:lineRule="auto"/>
        <w:rPr>
          <w:rFonts w:ascii="新宋体" w:hAnsi="新宋体" w:eastAsia="新宋体"/>
          <w:szCs w:val="21"/>
        </w:rPr>
      </w:pPr>
      <w:r>
        <w:rPr>
          <w:rFonts w:hint="eastAsia" w:ascii="新宋体" w:hAnsi="新宋体" w:eastAsia="新宋体"/>
          <w:szCs w:val="21"/>
        </w:rPr>
        <w:t>第九章  公开招标失败的后续处理</w:t>
      </w:r>
    </w:p>
    <w:p w14:paraId="5C74BD98">
      <w:pPr>
        <w:spacing w:line="360" w:lineRule="auto"/>
        <w:rPr>
          <w:rFonts w:ascii="新宋体" w:hAnsi="新宋体" w:eastAsia="新宋体"/>
          <w:szCs w:val="21"/>
        </w:rPr>
      </w:pPr>
      <w:r>
        <w:rPr>
          <w:rFonts w:hint="eastAsia" w:ascii="新宋体" w:hAnsi="新宋体" w:eastAsia="新宋体"/>
          <w:szCs w:val="21"/>
        </w:rPr>
        <w:t>第十章  合同的授予与备案</w:t>
      </w:r>
    </w:p>
    <w:p w14:paraId="622F118A">
      <w:pPr>
        <w:spacing w:line="360" w:lineRule="auto"/>
        <w:rPr>
          <w:rFonts w:ascii="新宋体" w:hAnsi="新宋体" w:eastAsia="新宋体"/>
          <w:szCs w:val="21"/>
        </w:rPr>
      </w:pPr>
      <w:r>
        <w:rPr>
          <w:rFonts w:hint="eastAsia" w:ascii="新宋体" w:hAnsi="新宋体" w:eastAsia="新宋体"/>
          <w:szCs w:val="21"/>
        </w:rPr>
        <w:t>第十一章  质疑处理</w:t>
      </w:r>
    </w:p>
    <w:p w14:paraId="085224AC">
      <w:pPr>
        <w:spacing w:line="360" w:lineRule="auto"/>
        <w:rPr>
          <w:rFonts w:ascii="新宋体" w:hAnsi="新宋体" w:eastAsia="新宋体"/>
          <w:szCs w:val="21"/>
        </w:rPr>
      </w:pPr>
      <w:r>
        <w:rPr>
          <w:rFonts w:hint="eastAsia" w:ascii="新宋体" w:hAnsi="新宋体" w:eastAsia="新宋体"/>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27033310">
      <w:pPr>
        <w:spacing w:line="360" w:lineRule="auto"/>
        <w:rPr>
          <w:rFonts w:ascii="新宋体" w:hAnsi="新宋体" w:eastAsia="新宋体"/>
          <w:szCs w:val="21"/>
        </w:rPr>
      </w:pPr>
      <w:r>
        <w:rPr>
          <w:rFonts w:hint="eastAsia" w:ascii="新宋体" w:hAnsi="新宋体" w:eastAsia="新宋体"/>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3480B1EE">
      <w:pPr>
        <w:spacing w:line="360" w:lineRule="auto"/>
        <w:rPr>
          <w:rFonts w:ascii="新宋体" w:hAnsi="新宋体" w:eastAsia="新宋体"/>
          <w:szCs w:val="21"/>
        </w:rPr>
      </w:pPr>
      <w:r>
        <w:rPr>
          <w:rFonts w:hint="eastAsia" w:ascii="新宋体" w:hAnsi="新宋体" w:eastAsia="新宋体"/>
          <w:szCs w:val="21"/>
        </w:rPr>
        <w:t>12．招标文件的澄清</w:t>
      </w:r>
    </w:p>
    <w:p w14:paraId="2D8CEBAD">
      <w:pPr>
        <w:spacing w:line="360" w:lineRule="auto"/>
        <w:rPr>
          <w:rFonts w:ascii="新宋体" w:hAnsi="新宋体" w:eastAsia="新宋体"/>
          <w:szCs w:val="21"/>
        </w:rPr>
      </w:pPr>
      <w:r>
        <w:rPr>
          <w:rFonts w:hint="eastAsia" w:ascii="新宋体" w:hAnsi="新宋体" w:eastAsia="新宋体"/>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hint="eastAsia" w:ascii="新宋体" w:hAnsi="新宋体" w:eastAsia="新宋体"/>
          <w:color w:val="FF0000"/>
          <w:szCs w:val="21"/>
        </w:rPr>
        <w:t>招标代理机构都将在投标截止日期前以书面形式（包括招标代理机构网站公开发布方式）答复或发送给所有投标人。</w:t>
      </w:r>
      <w:r>
        <w:rPr>
          <w:rFonts w:hint="eastAsia" w:ascii="新宋体" w:hAnsi="新宋体" w:eastAsia="新宋体"/>
          <w:szCs w:val="21"/>
        </w:rPr>
        <w:t>澄清纪要作为招标文件的组成部分，对投标人起约束作用；</w:t>
      </w:r>
    </w:p>
    <w:p w14:paraId="3D695B57">
      <w:pPr>
        <w:spacing w:line="360" w:lineRule="auto"/>
        <w:rPr>
          <w:rFonts w:ascii="新宋体" w:hAnsi="新宋体" w:eastAsia="新宋体"/>
          <w:szCs w:val="21"/>
        </w:rPr>
      </w:pPr>
      <w:r>
        <w:rPr>
          <w:rFonts w:hint="eastAsia" w:ascii="新宋体" w:hAnsi="新宋体" w:eastAsia="新宋体"/>
          <w:szCs w:val="21"/>
        </w:rPr>
        <w:t>12.2对于没有提出澄清又参与了该项目投标的供应商将被视为完全认同该招标文件（含澄清纪要），</w:t>
      </w:r>
      <w:r>
        <w:rPr>
          <w:rFonts w:hint="eastAsia" w:ascii="新宋体" w:hAnsi="新宋体" w:eastAsia="新宋体"/>
          <w:color w:val="FF0000"/>
          <w:szCs w:val="21"/>
        </w:rPr>
        <w:t>投标截止期后不再受理针对招标文件的相关质疑或投诉。</w:t>
      </w:r>
    </w:p>
    <w:p w14:paraId="5DEFD89B">
      <w:pPr>
        <w:spacing w:line="360" w:lineRule="auto"/>
        <w:rPr>
          <w:rFonts w:ascii="新宋体" w:hAnsi="新宋体" w:eastAsia="新宋体"/>
          <w:szCs w:val="21"/>
        </w:rPr>
      </w:pPr>
      <w:r>
        <w:rPr>
          <w:rFonts w:hint="eastAsia" w:ascii="新宋体" w:hAnsi="新宋体" w:eastAsia="新宋体"/>
          <w:szCs w:val="21"/>
        </w:rPr>
        <w:t>12.3 对招标文件中描述有歧意或前后不一致的地方，评审委员会有权进行评判，但对同一条款的评判应适用于每个投标人。</w:t>
      </w:r>
    </w:p>
    <w:p w14:paraId="1821F17C">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3．招标文件的修改</w:t>
      </w:r>
    </w:p>
    <w:p w14:paraId="3D73899E">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3.1招标文件发出后，在投标截止日期前任何时候，确需要变更招标内容的，招标代理机构可主动或在解答投标人提出的澄清问题时对招标文件进行修改；</w:t>
      </w:r>
    </w:p>
    <w:p w14:paraId="69B1F939">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3.2招标文件的修改以书面形式（包括网站公开发布方式）发送给所有投标人，招标文件的修改内容作为招标文件的组成部分，并具有约束力。</w:t>
      </w:r>
    </w:p>
    <w:p w14:paraId="0B58BF4D">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414C5944">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766F9BE9">
      <w:pPr>
        <w:spacing w:line="360" w:lineRule="auto"/>
        <w:rPr>
          <w:rFonts w:ascii="新宋体" w:hAnsi="新宋体" w:eastAsia="新宋体"/>
        </w:rPr>
      </w:pPr>
    </w:p>
    <w:p w14:paraId="07891F18">
      <w:pPr>
        <w:rPr>
          <w:rFonts w:ascii="新宋体" w:hAnsi="新宋体" w:eastAsia="新宋体"/>
          <w:kern w:val="44"/>
          <w:sz w:val="30"/>
          <w:szCs w:val="30"/>
        </w:rPr>
      </w:pPr>
      <w:r>
        <w:rPr>
          <w:rFonts w:hint="eastAsia" w:ascii="新宋体" w:hAnsi="新宋体" w:eastAsia="新宋体"/>
          <w:kern w:val="44"/>
          <w:sz w:val="30"/>
          <w:szCs w:val="30"/>
        </w:rPr>
        <w:br w:type="page"/>
      </w:r>
    </w:p>
    <w:p w14:paraId="2384B412">
      <w:pPr>
        <w:pStyle w:val="5"/>
        <w:rPr>
          <w:rFonts w:ascii="新宋体" w:hAnsi="新宋体" w:eastAsia="新宋体"/>
          <w:kern w:val="44"/>
          <w:sz w:val="30"/>
          <w:szCs w:val="30"/>
        </w:rPr>
      </w:pPr>
      <w:r>
        <w:rPr>
          <w:rFonts w:hint="eastAsia" w:ascii="新宋体" w:hAnsi="新宋体" w:eastAsia="新宋体"/>
          <w:kern w:val="44"/>
          <w:sz w:val="30"/>
          <w:szCs w:val="30"/>
        </w:rPr>
        <w:t>第三章  投标文件的编制</w:t>
      </w:r>
    </w:p>
    <w:p w14:paraId="62A5D91E">
      <w:pPr>
        <w:spacing w:line="360" w:lineRule="auto"/>
        <w:rPr>
          <w:rFonts w:ascii="新宋体" w:hAnsi="新宋体" w:eastAsia="新宋体"/>
          <w:szCs w:val="21"/>
        </w:rPr>
      </w:pPr>
      <w:r>
        <w:rPr>
          <w:rFonts w:hint="eastAsia" w:ascii="新宋体" w:hAnsi="新宋体" w:eastAsia="新宋体"/>
          <w:szCs w:val="21"/>
        </w:rPr>
        <w:t>14．投标文件的语言及度量单位</w:t>
      </w:r>
    </w:p>
    <w:p w14:paraId="4BD613FA">
      <w:pPr>
        <w:spacing w:line="360" w:lineRule="auto"/>
        <w:rPr>
          <w:rFonts w:ascii="新宋体" w:hAnsi="新宋体" w:eastAsia="新宋体"/>
          <w:szCs w:val="21"/>
        </w:rPr>
      </w:pPr>
      <w:r>
        <w:rPr>
          <w:rFonts w:hint="eastAsia" w:ascii="新宋体" w:hAnsi="新宋体" w:eastAsia="新宋体"/>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76467BC">
      <w:pPr>
        <w:spacing w:line="360" w:lineRule="auto"/>
        <w:rPr>
          <w:rFonts w:ascii="新宋体" w:hAnsi="新宋体" w:eastAsia="新宋体"/>
          <w:szCs w:val="21"/>
        </w:rPr>
      </w:pPr>
      <w:r>
        <w:rPr>
          <w:rFonts w:hint="eastAsia" w:ascii="新宋体" w:hAnsi="新宋体" w:eastAsia="新宋体"/>
          <w:szCs w:val="21"/>
        </w:rPr>
        <w:t>14.2 除技术规范另有规定外，投标文件使用的度量单位，均采用中华人民共和国法定计量单位。</w:t>
      </w:r>
    </w:p>
    <w:p w14:paraId="3ECDC907">
      <w:pPr>
        <w:spacing w:line="360" w:lineRule="auto"/>
        <w:rPr>
          <w:rFonts w:ascii="新宋体" w:hAnsi="新宋体" w:eastAsia="新宋体"/>
          <w:szCs w:val="21"/>
        </w:rPr>
      </w:pPr>
      <w:r>
        <w:rPr>
          <w:rFonts w:hint="eastAsia" w:ascii="新宋体" w:hAnsi="新宋体" w:eastAsia="新宋体"/>
          <w:szCs w:val="21"/>
        </w:rPr>
        <w:t>15．投标文件的组成</w:t>
      </w:r>
    </w:p>
    <w:p w14:paraId="2F8B8D90">
      <w:pPr>
        <w:spacing w:line="360" w:lineRule="auto"/>
        <w:rPr>
          <w:rFonts w:ascii="新宋体" w:hAnsi="新宋体" w:eastAsia="新宋体"/>
          <w:b/>
          <w:szCs w:val="21"/>
        </w:rPr>
      </w:pPr>
      <w:r>
        <w:rPr>
          <w:rFonts w:hint="eastAsia" w:ascii="新宋体" w:hAnsi="新宋体" w:eastAsia="新宋体"/>
          <w:b/>
          <w:szCs w:val="21"/>
        </w:rPr>
        <w:t>具体内容请详见本项目</w:t>
      </w:r>
      <w:r>
        <w:rPr>
          <w:rFonts w:hint="eastAsia" w:ascii="新宋体" w:hAnsi="新宋体" w:eastAsia="新宋体"/>
          <w:b/>
          <w:bCs/>
          <w:szCs w:val="21"/>
        </w:rPr>
        <w:t>招标文件第一册“专用条款”</w:t>
      </w:r>
      <w:r>
        <w:rPr>
          <w:rFonts w:hint="eastAsia" w:ascii="新宋体" w:hAnsi="新宋体" w:eastAsia="新宋体"/>
          <w:b/>
          <w:szCs w:val="21"/>
        </w:rPr>
        <w:t>的相关内容。</w:t>
      </w:r>
    </w:p>
    <w:p w14:paraId="20C5A80A">
      <w:pPr>
        <w:spacing w:line="360" w:lineRule="auto"/>
        <w:rPr>
          <w:rFonts w:ascii="新宋体" w:hAnsi="新宋体" w:eastAsia="新宋体"/>
          <w:szCs w:val="21"/>
        </w:rPr>
      </w:pPr>
      <w:r>
        <w:rPr>
          <w:rFonts w:hint="eastAsia" w:ascii="新宋体" w:hAnsi="新宋体" w:eastAsia="新宋体"/>
          <w:szCs w:val="21"/>
        </w:rPr>
        <w:t>16．投标文件格式</w:t>
      </w:r>
    </w:p>
    <w:p w14:paraId="6EA5E78A">
      <w:pPr>
        <w:spacing w:line="360" w:lineRule="auto"/>
        <w:rPr>
          <w:rFonts w:ascii="新宋体" w:hAnsi="新宋体" w:eastAsia="新宋体"/>
          <w:szCs w:val="21"/>
        </w:rPr>
      </w:pPr>
      <w:r>
        <w:rPr>
          <w:rFonts w:hint="eastAsia" w:ascii="新宋体" w:hAnsi="新宋体" w:eastAsia="新宋体"/>
          <w:szCs w:val="21"/>
        </w:rPr>
        <w:t>投标文件包括本通用条款第15条中规定的内容。如招标文件提供了投标文件格式，则</w:t>
      </w:r>
      <w:r>
        <w:rPr>
          <w:rFonts w:hint="eastAsia" w:ascii="新宋体" w:hAnsi="新宋体" w:eastAsia="新宋体"/>
          <w:b/>
          <w:bCs/>
          <w:szCs w:val="21"/>
        </w:rPr>
        <w:t>投标人提交的投标文件应毫无例外地使用招标文件所提供的相应格式</w:t>
      </w:r>
      <w:r>
        <w:rPr>
          <w:rFonts w:hint="eastAsia" w:ascii="新宋体" w:hAnsi="新宋体" w:eastAsia="新宋体"/>
          <w:szCs w:val="21"/>
        </w:rPr>
        <w:t>（表格可以按同样格式扩展）。</w:t>
      </w:r>
    </w:p>
    <w:p w14:paraId="12E25170">
      <w:pPr>
        <w:spacing w:line="360" w:lineRule="auto"/>
        <w:rPr>
          <w:rFonts w:ascii="新宋体" w:hAnsi="新宋体" w:eastAsia="新宋体"/>
          <w:szCs w:val="21"/>
        </w:rPr>
      </w:pPr>
      <w:r>
        <w:rPr>
          <w:rFonts w:hint="eastAsia" w:ascii="新宋体" w:hAnsi="新宋体" w:eastAsia="新宋体"/>
          <w:szCs w:val="21"/>
        </w:rPr>
        <w:t>17．投标货币</w:t>
      </w:r>
    </w:p>
    <w:p w14:paraId="51C139FB">
      <w:pPr>
        <w:spacing w:line="360" w:lineRule="auto"/>
        <w:rPr>
          <w:rFonts w:ascii="新宋体" w:hAnsi="新宋体" w:eastAsia="新宋体"/>
          <w:szCs w:val="21"/>
        </w:rPr>
      </w:pPr>
      <w:r>
        <w:rPr>
          <w:rFonts w:hint="eastAsia" w:ascii="新宋体" w:hAnsi="新宋体" w:eastAsia="新宋体"/>
          <w:szCs w:val="21"/>
        </w:rPr>
        <w:t>本项目的投标应以人民币计。</w:t>
      </w:r>
    </w:p>
    <w:p w14:paraId="604117A4">
      <w:pPr>
        <w:spacing w:line="360" w:lineRule="auto"/>
        <w:rPr>
          <w:rFonts w:ascii="新宋体" w:hAnsi="新宋体" w:eastAsia="新宋体"/>
          <w:szCs w:val="21"/>
        </w:rPr>
      </w:pPr>
      <w:r>
        <w:rPr>
          <w:rFonts w:hint="eastAsia" w:ascii="新宋体" w:hAnsi="新宋体" w:eastAsia="新宋体"/>
          <w:szCs w:val="21"/>
        </w:rPr>
        <w:t>18．证明投标文件投标技术方案的合格性和符合招标文件规定的文件要求</w:t>
      </w:r>
    </w:p>
    <w:p w14:paraId="0170DA75">
      <w:pPr>
        <w:spacing w:line="360" w:lineRule="auto"/>
        <w:rPr>
          <w:rFonts w:ascii="新宋体" w:hAnsi="新宋体" w:eastAsia="新宋体"/>
          <w:szCs w:val="21"/>
        </w:rPr>
      </w:pPr>
      <w:r>
        <w:rPr>
          <w:rFonts w:hint="eastAsia" w:ascii="新宋体" w:hAnsi="新宋体" w:eastAsia="新宋体"/>
          <w:szCs w:val="21"/>
        </w:rPr>
        <w:t>18</w:t>
      </w:r>
      <w:r>
        <w:rPr>
          <w:rFonts w:ascii="新宋体" w:hAnsi="新宋体" w:eastAsia="新宋体"/>
          <w:szCs w:val="21"/>
        </w:rPr>
        <w:t xml:space="preserve">.1 </w:t>
      </w:r>
      <w:r>
        <w:rPr>
          <w:rFonts w:hint="eastAsia" w:ascii="新宋体" w:hAnsi="新宋体" w:eastAsia="新宋体"/>
          <w:szCs w:val="21"/>
        </w:rPr>
        <w:t>投标人应提交证明文件证明其投标技术方案项下的货物、工程和服务的合格性符合招标文件规定。该投标技术方案及其证明文件作为投标文件的一部分。</w:t>
      </w:r>
    </w:p>
    <w:p w14:paraId="16335A0C">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8</w:t>
      </w:r>
      <w:r>
        <w:rPr>
          <w:rFonts w:ascii="新宋体" w:hAnsi="新宋体" w:eastAsia="新宋体"/>
          <w:szCs w:val="21"/>
        </w:rPr>
        <w:t xml:space="preserve">.2 </w:t>
      </w:r>
      <w:r>
        <w:rPr>
          <w:rFonts w:hint="eastAsia" w:ascii="新宋体" w:hAnsi="新宋体" w:eastAsia="新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4C1CDE02">
      <w:pPr>
        <w:spacing w:line="360" w:lineRule="auto"/>
        <w:rPr>
          <w:rFonts w:ascii="新宋体" w:hAnsi="新宋体" w:eastAsia="新宋体"/>
          <w:szCs w:val="21"/>
        </w:rPr>
      </w:pPr>
      <w:r>
        <w:rPr>
          <w:rFonts w:hint="eastAsia" w:ascii="新宋体" w:hAnsi="新宋体" w:eastAsia="新宋体"/>
          <w:szCs w:val="21"/>
        </w:rPr>
        <w:t>18.2.1主要技术指标和性能的详细说明。</w:t>
      </w:r>
    </w:p>
    <w:p w14:paraId="6EDF3A84">
      <w:pPr>
        <w:spacing w:line="360" w:lineRule="auto"/>
        <w:rPr>
          <w:rFonts w:ascii="新宋体" w:hAnsi="新宋体" w:eastAsia="新宋体"/>
          <w:szCs w:val="21"/>
        </w:rPr>
      </w:pPr>
      <w:r>
        <w:rPr>
          <w:rFonts w:hint="eastAsia" w:ascii="新宋体" w:hAnsi="新宋体" w:eastAsia="新宋体"/>
          <w:szCs w:val="21"/>
        </w:rPr>
        <w:t>18.2.</w:t>
      </w:r>
      <w:r>
        <w:rPr>
          <w:rFonts w:ascii="新宋体" w:hAnsi="新宋体" w:eastAsia="新宋体"/>
          <w:szCs w:val="21"/>
        </w:rPr>
        <w:t>2</w:t>
      </w:r>
      <w:r>
        <w:rPr>
          <w:rFonts w:hint="eastAsia" w:ascii="新宋体" w:hAnsi="新宋体" w:eastAsia="新宋体"/>
          <w:szCs w:val="21"/>
        </w:rPr>
        <w:t>投标产品从采购人开始使用至招标文件中规定的周期内正常、连续地使用所必须的备件和专用工具清单，包括备件和专用工具的货源及现行价格。</w:t>
      </w:r>
    </w:p>
    <w:p w14:paraId="2AB2E7F9">
      <w:pPr>
        <w:spacing w:line="360" w:lineRule="auto"/>
        <w:rPr>
          <w:rFonts w:ascii="新宋体" w:hAnsi="新宋体" w:eastAsia="新宋体"/>
          <w:szCs w:val="21"/>
        </w:rPr>
      </w:pPr>
      <w:r>
        <w:rPr>
          <w:rFonts w:hint="eastAsia" w:ascii="新宋体" w:hAnsi="新宋体" w:eastAsia="新宋体"/>
          <w:szCs w:val="21"/>
        </w:rPr>
        <w:t>18.2.</w:t>
      </w:r>
      <w:r>
        <w:rPr>
          <w:rFonts w:ascii="新宋体" w:hAnsi="新宋体" w:eastAsia="新宋体"/>
          <w:szCs w:val="21"/>
        </w:rPr>
        <w:t>3</w:t>
      </w:r>
      <w:r>
        <w:rPr>
          <w:rFonts w:hint="eastAsia" w:ascii="新宋体" w:hAnsi="新宋体" w:eastAsia="新宋体"/>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8302824">
      <w:pPr>
        <w:spacing w:line="360" w:lineRule="auto"/>
        <w:rPr>
          <w:rFonts w:ascii="新宋体" w:hAnsi="新宋体" w:eastAsia="新宋体"/>
          <w:szCs w:val="21"/>
        </w:rPr>
      </w:pPr>
      <w:r>
        <w:rPr>
          <w:rFonts w:hint="eastAsia" w:ascii="新宋体" w:hAnsi="新宋体" w:eastAsia="新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0D2214BE">
      <w:pPr>
        <w:spacing w:line="360" w:lineRule="auto"/>
        <w:rPr>
          <w:rFonts w:ascii="新宋体" w:hAnsi="新宋体" w:eastAsia="新宋体"/>
          <w:szCs w:val="21"/>
        </w:rPr>
      </w:pPr>
      <w:r>
        <w:rPr>
          <w:rFonts w:hint="eastAsia" w:ascii="新宋体" w:hAnsi="新宋体" w:eastAsia="新宋体"/>
          <w:szCs w:val="21"/>
        </w:rPr>
        <w:t>18.2.5我国政府机构出具的产品检验和核准证件应为证件正面、背面和附件标注的全部具体内容；产品检验和核准证件的尺寸和清晰度应该能够在电脑上被阅读、识别和判断，提供原件扫描件。</w:t>
      </w:r>
    </w:p>
    <w:p w14:paraId="682CB608">
      <w:pPr>
        <w:spacing w:line="360" w:lineRule="auto"/>
        <w:rPr>
          <w:rFonts w:ascii="新宋体" w:hAnsi="新宋体" w:eastAsia="新宋体"/>
          <w:szCs w:val="21"/>
        </w:rPr>
      </w:pPr>
      <w:r>
        <w:rPr>
          <w:rFonts w:hint="eastAsia" w:ascii="新宋体" w:hAnsi="新宋体" w:eastAsia="新宋体"/>
          <w:szCs w:val="21"/>
        </w:rPr>
        <w:t>18.3相关资料不符合18.2款要求的，评审委员会有权认定为投标技术方案不合格响应，其相关分数予以扣减或作投标无效处理。</w:t>
      </w:r>
    </w:p>
    <w:p w14:paraId="591EE94E">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8</w:t>
      </w:r>
      <w:r>
        <w:rPr>
          <w:rFonts w:ascii="新宋体" w:hAnsi="新宋体" w:eastAsia="新宋体"/>
          <w:szCs w:val="21"/>
        </w:rPr>
        <w:t>.</w:t>
      </w:r>
      <w:r>
        <w:rPr>
          <w:rFonts w:hint="eastAsia" w:ascii="新宋体" w:hAnsi="新宋体" w:eastAsia="新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E3BD352">
      <w:pPr>
        <w:spacing w:line="360" w:lineRule="auto"/>
        <w:rPr>
          <w:rFonts w:ascii="新宋体" w:hAnsi="新宋体" w:eastAsia="新宋体"/>
          <w:szCs w:val="21"/>
        </w:rPr>
      </w:pPr>
      <w:r>
        <w:rPr>
          <w:rFonts w:hint="eastAsia" w:ascii="新宋体" w:hAnsi="新宋体" w:eastAsia="新宋体"/>
          <w:szCs w:val="21"/>
        </w:rPr>
        <w:t>18.5为保证公平公正，除非另有规定或说明，投标人对同一项目投标时，不得同时提供两套或两套以上的投标方案。</w:t>
      </w:r>
    </w:p>
    <w:p w14:paraId="6F821983">
      <w:pPr>
        <w:spacing w:line="360" w:lineRule="auto"/>
        <w:rPr>
          <w:rFonts w:ascii="新宋体" w:hAnsi="新宋体" w:eastAsia="新宋体"/>
          <w:b/>
          <w:szCs w:val="21"/>
        </w:rPr>
      </w:pPr>
      <w:r>
        <w:rPr>
          <w:rFonts w:hint="eastAsia" w:ascii="新宋体" w:hAnsi="新宋体" w:eastAsia="新宋体"/>
          <w:b/>
          <w:szCs w:val="21"/>
        </w:rPr>
        <w:t>19．投标文件其他证明文件的要求</w:t>
      </w:r>
    </w:p>
    <w:p w14:paraId="5A4327A9">
      <w:pPr>
        <w:spacing w:line="360" w:lineRule="auto"/>
        <w:rPr>
          <w:rFonts w:ascii="新宋体" w:hAnsi="新宋体" w:eastAsia="新宋体"/>
          <w:szCs w:val="21"/>
        </w:rPr>
      </w:pPr>
      <w:r>
        <w:rPr>
          <w:rFonts w:hint="eastAsia" w:ascii="新宋体" w:hAnsi="新宋体" w:eastAsia="新宋体"/>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7AA86D16">
      <w:pPr>
        <w:spacing w:line="360" w:lineRule="auto"/>
        <w:rPr>
          <w:rFonts w:ascii="新宋体" w:hAnsi="新宋体" w:eastAsia="新宋体"/>
          <w:szCs w:val="21"/>
        </w:rPr>
      </w:pPr>
      <w:r>
        <w:rPr>
          <w:rFonts w:hint="eastAsia" w:ascii="新宋体" w:hAnsi="新宋体" w:eastAsia="新宋体"/>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01342C5A">
      <w:pPr>
        <w:spacing w:line="360" w:lineRule="auto"/>
        <w:rPr>
          <w:rFonts w:ascii="新宋体" w:hAnsi="新宋体" w:eastAsia="新宋体"/>
          <w:b/>
          <w:szCs w:val="21"/>
        </w:rPr>
      </w:pPr>
      <w:r>
        <w:rPr>
          <w:rFonts w:hint="eastAsia" w:ascii="新宋体" w:hAnsi="新宋体" w:eastAsia="新宋体"/>
          <w:b/>
          <w:szCs w:val="21"/>
        </w:rPr>
        <w:t>20．投标有效期</w:t>
      </w:r>
    </w:p>
    <w:p w14:paraId="3CC25F61">
      <w:pPr>
        <w:spacing w:line="360" w:lineRule="auto"/>
        <w:rPr>
          <w:rFonts w:ascii="新宋体" w:hAnsi="新宋体" w:eastAsia="新宋体"/>
          <w:szCs w:val="21"/>
        </w:rPr>
      </w:pPr>
      <w:r>
        <w:rPr>
          <w:rFonts w:hint="eastAsia" w:ascii="新宋体" w:hAnsi="新宋体" w:eastAsia="新宋体"/>
          <w:szCs w:val="21"/>
        </w:rPr>
        <w:t>20.1 投标有效期为从投标截止之日算起的日历天数，具体见专用条款中投标有效期的天数要求。在此期限内，所有投标文件均保持有效；</w:t>
      </w:r>
    </w:p>
    <w:p w14:paraId="0D426619">
      <w:pPr>
        <w:spacing w:line="360" w:lineRule="auto"/>
        <w:rPr>
          <w:rFonts w:ascii="新宋体" w:hAnsi="新宋体" w:eastAsia="新宋体"/>
          <w:szCs w:val="21"/>
        </w:rPr>
      </w:pPr>
      <w:r>
        <w:rPr>
          <w:rFonts w:hint="eastAsia" w:ascii="新宋体" w:hAnsi="新宋体" w:eastAsia="新宋体"/>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DAAFE24">
      <w:pPr>
        <w:spacing w:line="360" w:lineRule="auto"/>
        <w:rPr>
          <w:rFonts w:ascii="新宋体" w:hAnsi="新宋体" w:eastAsia="新宋体"/>
          <w:szCs w:val="21"/>
        </w:rPr>
      </w:pPr>
      <w:r>
        <w:rPr>
          <w:rFonts w:hint="eastAsia" w:ascii="新宋体" w:hAnsi="新宋体" w:eastAsia="新宋体"/>
          <w:szCs w:val="21"/>
        </w:rPr>
        <w:t>20</w:t>
      </w:r>
      <w:r>
        <w:rPr>
          <w:rFonts w:ascii="新宋体" w:hAnsi="新宋体" w:eastAsia="新宋体"/>
          <w:szCs w:val="21"/>
        </w:rPr>
        <w:t>.3</w:t>
      </w:r>
      <w:r>
        <w:rPr>
          <w:rFonts w:hint="eastAsia" w:ascii="新宋体" w:hAnsi="新宋体" w:eastAsia="新宋体"/>
          <w:szCs w:val="21"/>
        </w:rPr>
        <w:t xml:space="preserve"> 中标单位的投标书有效期，截止于完成本招标文件规定的全部项目内容，并通过竣工验收及保修结束。</w:t>
      </w:r>
    </w:p>
    <w:p w14:paraId="0891A5E9">
      <w:pPr>
        <w:spacing w:line="360" w:lineRule="auto"/>
        <w:rPr>
          <w:rFonts w:ascii="新宋体" w:hAnsi="新宋体" w:eastAsia="新宋体"/>
          <w:b/>
          <w:szCs w:val="21"/>
        </w:rPr>
      </w:pPr>
      <w:r>
        <w:rPr>
          <w:rFonts w:hint="eastAsia" w:ascii="新宋体" w:hAnsi="新宋体" w:eastAsia="新宋体"/>
          <w:b/>
          <w:szCs w:val="21"/>
        </w:rPr>
        <w:t xml:space="preserve">21．关于投标保证金 </w:t>
      </w:r>
    </w:p>
    <w:p w14:paraId="52A94A12">
      <w:pPr>
        <w:spacing w:line="360" w:lineRule="auto"/>
        <w:rPr>
          <w:rFonts w:ascii="新宋体" w:hAnsi="新宋体" w:eastAsia="新宋体"/>
          <w:szCs w:val="21"/>
        </w:rPr>
      </w:pPr>
      <w:r>
        <w:rPr>
          <w:rFonts w:hint="eastAsia" w:ascii="新宋体" w:hAnsi="新宋体" w:eastAsia="新宋体"/>
          <w:szCs w:val="21"/>
        </w:rPr>
        <w:t xml:space="preserve">    21.1 自2019年8月15日起，招标代理机构停止收取投标保证金和履约保证金。</w:t>
      </w:r>
    </w:p>
    <w:p w14:paraId="43FC58F7">
      <w:pPr>
        <w:spacing w:line="360" w:lineRule="auto"/>
        <w:rPr>
          <w:rFonts w:ascii="新宋体" w:hAnsi="新宋体" w:eastAsia="新宋体"/>
          <w:szCs w:val="21"/>
        </w:rPr>
      </w:pPr>
      <w:r>
        <w:rPr>
          <w:rFonts w:hint="eastAsia" w:ascii="新宋体" w:hAnsi="新宋体" w:eastAsia="新宋体"/>
          <w:szCs w:val="21"/>
        </w:rPr>
        <w:t xml:space="preserve">    21.2 咨询电话：0755-83948155。</w:t>
      </w:r>
    </w:p>
    <w:p w14:paraId="478D2C4D">
      <w:pPr>
        <w:spacing w:line="360" w:lineRule="auto"/>
        <w:rPr>
          <w:rFonts w:ascii="新宋体" w:hAnsi="新宋体" w:eastAsia="新宋体"/>
          <w:b/>
          <w:szCs w:val="21"/>
        </w:rPr>
      </w:pPr>
      <w:r>
        <w:rPr>
          <w:rFonts w:hint="eastAsia" w:ascii="新宋体" w:hAnsi="新宋体" w:eastAsia="新宋体"/>
          <w:b/>
          <w:szCs w:val="21"/>
        </w:rPr>
        <w:t>22．投标人的替代方案</w:t>
      </w:r>
    </w:p>
    <w:p w14:paraId="45207FF0">
      <w:pPr>
        <w:spacing w:line="360" w:lineRule="auto"/>
        <w:rPr>
          <w:rFonts w:ascii="新宋体" w:hAnsi="新宋体" w:eastAsia="新宋体"/>
          <w:szCs w:val="21"/>
        </w:rPr>
      </w:pPr>
      <w:r>
        <w:rPr>
          <w:rFonts w:hint="eastAsia" w:ascii="新宋体" w:hAnsi="新宋体" w:eastAsia="新宋体"/>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1A49690D">
      <w:pPr>
        <w:spacing w:line="360" w:lineRule="auto"/>
        <w:rPr>
          <w:rFonts w:ascii="新宋体" w:hAnsi="新宋体" w:eastAsia="新宋体"/>
          <w:szCs w:val="21"/>
        </w:rPr>
      </w:pPr>
      <w:r>
        <w:rPr>
          <w:rFonts w:hint="eastAsia" w:ascii="新宋体" w:hAnsi="新宋体" w:eastAsia="新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78BE8B9">
      <w:pPr>
        <w:spacing w:line="360" w:lineRule="auto"/>
        <w:rPr>
          <w:rFonts w:ascii="新宋体" w:hAnsi="新宋体" w:eastAsia="新宋体"/>
          <w:b/>
          <w:color w:val="FF0000"/>
          <w:szCs w:val="21"/>
        </w:rPr>
      </w:pPr>
      <w:r>
        <w:rPr>
          <w:rFonts w:hint="eastAsia" w:ascii="新宋体" w:hAnsi="新宋体" w:eastAsia="新宋体"/>
          <w:b/>
          <w:color w:val="FF0000"/>
          <w:szCs w:val="21"/>
        </w:rPr>
        <w:t>23．</w:t>
      </w:r>
      <w:r>
        <w:rPr>
          <w:rFonts w:ascii="新宋体" w:hAnsi="新宋体" w:eastAsia="新宋体"/>
          <w:b/>
          <w:color w:val="FF0000"/>
          <w:szCs w:val="21"/>
        </w:rPr>
        <w:t>投标文件的</w:t>
      </w:r>
      <w:r>
        <w:rPr>
          <w:rFonts w:hint="eastAsia" w:ascii="新宋体" w:hAnsi="新宋体" w:eastAsia="新宋体"/>
          <w:b/>
          <w:color w:val="FF0000"/>
          <w:szCs w:val="21"/>
        </w:rPr>
        <w:t>制作</w:t>
      </w:r>
      <w:r>
        <w:rPr>
          <w:rFonts w:ascii="新宋体" w:hAnsi="新宋体" w:eastAsia="新宋体"/>
          <w:b/>
          <w:color w:val="FF0000"/>
          <w:szCs w:val="21"/>
        </w:rPr>
        <w:t>要求</w:t>
      </w:r>
    </w:p>
    <w:p w14:paraId="1E849330">
      <w:pPr>
        <w:spacing w:line="360" w:lineRule="auto"/>
        <w:rPr>
          <w:rFonts w:ascii="新宋体" w:hAnsi="新宋体" w:eastAsia="新宋体"/>
        </w:rPr>
      </w:pPr>
      <w:r>
        <w:rPr>
          <w:rFonts w:hint="eastAsia" w:ascii="新宋体" w:hAnsi="新宋体" w:eastAsia="新宋体"/>
          <w:szCs w:val="21"/>
        </w:rPr>
        <w:t>23.1</w:t>
      </w:r>
      <w:r>
        <w:rPr>
          <w:rFonts w:hint="eastAsia" w:ascii="新宋体" w:hAnsi="新宋体" w:eastAsia="新宋体"/>
        </w:rPr>
        <w:t>投标人应仔细阅读招标文件的所有内容，按招标文件的要求编制投标文件，并保证所提供的全部资料的真实性，以使其投标文件对招标文件做出实质性的响应。</w:t>
      </w:r>
    </w:p>
    <w:p w14:paraId="6F77B3C0">
      <w:pPr>
        <w:spacing w:line="360" w:lineRule="auto"/>
        <w:rPr>
          <w:rFonts w:ascii="新宋体" w:hAnsi="新宋体" w:eastAsia="新宋体"/>
        </w:rPr>
      </w:pPr>
      <w:r>
        <w:rPr>
          <w:rFonts w:ascii="新宋体" w:hAnsi="新宋体" w:eastAsia="新宋体"/>
        </w:rPr>
        <w:t>23.2</w:t>
      </w:r>
      <w:r>
        <w:rPr>
          <w:rFonts w:hint="eastAsia" w:ascii="新宋体" w:hAnsi="新宋体" w:eastAsia="新宋体"/>
        </w:rPr>
        <w:t>　投标人提交的投标文件及投标人与采购人或采购代理机构、评标委员会就有关投标的所有来往函电必须使用中文。投标人可以提交其他语言的资料，但应附有中文注释，有差异时以中文为准。</w:t>
      </w:r>
    </w:p>
    <w:p w14:paraId="43C5F87A">
      <w:pPr>
        <w:spacing w:line="360" w:lineRule="auto"/>
        <w:rPr>
          <w:rFonts w:ascii="新宋体" w:hAnsi="新宋体" w:eastAsia="新宋体"/>
        </w:rPr>
      </w:pPr>
      <w:r>
        <w:rPr>
          <w:rFonts w:ascii="新宋体" w:hAnsi="新宋体" w:eastAsia="新宋体"/>
        </w:rPr>
        <w:t>23.3</w:t>
      </w:r>
      <w:r>
        <w:rPr>
          <w:rFonts w:hint="eastAsia" w:ascii="新宋体" w:hAnsi="新宋体" w:eastAsia="新宋体"/>
        </w:rPr>
        <w:t>　除技术要求另有规定外，本文件所要求使用的计量单位均采用国家法定的度、量、衡标准单位计量。未列明时亦默认为我国法定计量单位。</w:t>
      </w:r>
    </w:p>
    <w:p w14:paraId="016DE1D6">
      <w:pPr>
        <w:spacing w:line="360" w:lineRule="auto"/>
        <w:rPr>
          <w:rFonts w:ascii="新宋体" w:hAnsi="新宋体" w:eastAsia="新宋体"/>
        </w:rPr>
      </w:pPr>
      <w:r>
        <w:rPr>
          <w:rFonts w:ascii="新宋体" w:hAnsi="新宋体" w:eastAsia="新宋体"/>
        </w:rPr>
        <w:t>23.4</w:t>
      </w:r>
      <w:r>
        <w:rPr>
          <w:rFonts w:hint="eastAsia" w:ascii="新宋体" w:hAnsi="新宋体" w:eastAsia="新宋体"/>
        </w:rPr>
        <w:t>　供应商应按招标文件中提供的投标文件格式填写。</w:t>
      </w:r>
    </w:p>
    <w:p w14:paraId="239FDC92">
      <w:pPr>
        <w:spacing w:line="360" w:lineRule="auto"/>
        <w:rPr>
          <w:rFonts w:ascii="新宋体" w:hAnsi="新宋体" w:eastAsia="新宋体"/>
          <w:szCs w:val="21"/>
        </w:rPr>
      </w:pPr>
      <w:r>
        <w:rPr>
          <w:rFonts w:ascii="新宋体" w:hAnsi="新宋体" w:eastAsia="新宋体"/>
        </w:rPr>
        <w:t>23.5</w:t>
      </w:r>
      <w:r>
        <w:rPr>
          <w:rFonts w:hint="eastAsia" w:ascii="新宋体" w:hAnsi="新宋体" w:eastAsia="新宋体"/>
          <w:szCs w:val="21"/>
        </w:rPr>
        <w:t>投标文件的签署和规定</w:t>
      </w:r>
    </w:p>
    <w:p w14:paraId="2DA3604E">
      <w:pPr>
        <w:spacing w:line="360" w:lineRule="auto"/>
        <w:rPr>
          <w:rFonts w:ascii="新宋体" w:hAnsi="新宋体" w:eastAsia="新宋体"/>
          <w:color w:val="FF0000"/>
          <w:szCs w:val="21"/>
        </w:rPr>
      </w:pPr>
      <w:r>
        <w:rPr>
          <w:rFonts w:ascii="新宋体" w:hAnsi="新宋体" w:eastAsia="新宋体"/>
          <w:szCs w:val="21"/>
        </w:rPr>
        <w:t>23.5.1</w:t>
      </w:r>
      <w:r>
        <w:rPr>
          <w:rFonts w:hint="eastAsia" w:ascii="新宋体" w:hAnsi="新宋体" w:eastAsia="新宋体"/>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4AF5CF08">
      <w:pPr>
        <w:spacing w:line="360" w:lineRule="auto"/>
        <w:rPr>
          <w:rFonts w:ascii="新宋体" w:hAnsi="新宋体" w:eastAsia="新宋体"/>
          <w:szCs w:val="21"/>
        </w:rPr>
      </w:pPr>
      <w:r>
        <w:rPr>
          <w:rFonts w:ascii="新宋体" w:hAnsi="新宋体" w:eastAsia="新宋体"/>
          <w:szCs w:val="21"/>
        </w:rPr>
        <w:t>23.5.2</w:t>
      </w:r>
      <w:r>
        <w:rPr>
          <w:rFonts w:hint="eastAsia" w:ascii="新宋体" w:hAnsi="新宋体" w:eastAsia="新宋体"/>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0AD5939E">
      <w:pPr>
        <w:spacing w:line="360" w:lineRule="auto"/>
        <w:rPr>
          <w:rFonts w:ascii="新宋体" w:hAnsi="新宋体" w:eastAsia="新宋体"/>
          <w:szCs w:val="21"/>
        </w:rPr>
      </w:pPr>
      <w:r>
        <w:rPr>
          <w:rFonts w:ascii="新宋体" w:hAnsi="新宋体" w:eastAsia="新宋体"/>
          <w:szCs w:val="21"/>
        </w:rPr>
        <w:t>23.6.</w:t>
      </w:r>
      <w:r>
        <w:rPr>
          <w:rFonts w:hint="eastAsia" w:ascii="新宋体" w:hAnsi="新宋体" w:eastAsia="新宋体"/>
          <w:szCs w:val="21"/>
        </w:rPr>
        <w:t>投标文件的密封和标记</w:t>
      </w:r>
    </w:p>
    <w:p w14:paraId="6A15A9F5">
      <w:pPr>
        <w:spacing w:line="360" w:lineRule="auto"/>
        <w:rPr>
          <w:rFonts w:ascii="新宋体" w:hAnsi="新宋体" w:eastAsia="新宋体"/>
          <w:szCs w:val="21"/>
        </w:rPr>
      </w:pPr>
      <w:r>
        <w:rPr>
          <w:rFonts w:ascii="新宋体" w:hAnsi="新宋体" w:eastAsia="新宋体"/>
          <w:szCs w:val="21"/>
        </w:rPr>
        <w:t>23.6.1</w:t>
      </w:r>
      <w:r>
        <w:rPr>
          <w:rFonts w:hint="eastAsia" w:ascii="新宋体" w:hAnsi="新宋体" w:eastAsia="新宋体"/>
          <w:szCs w:val="21"/>
        </w:rPr>
        <w:t>投标文件应密封包装，封套加贴封条，并在封套的封口处加盖投标人单位公章或由法定代表人或其授权的代理人签字。</w:t>
      </w:r>
    </w:p>
    <w:p w14:paraId="32F4F5B0">
      <w:pPr>
        <w:spacing w:line="360" w:lineRule="auto"/>
        <w:rPr>
          <w:rFonts w:ascii="新宋体" w:hAnsi="新宋体" w:eastAsia="新宋体"/>
          <w:szCs w:val="21"/>
        </w:rPr>
      </w:pPr>
      <w:r>
        <w:rPr>
          <w:rFonts w:ascii="新宋体" w:hAnsi="新宋体" w:eastAsia="新宋体"/>
          <w:szCs w:val="21"/>
        </w:rPr>
        <w:t>23.6.2</w:t>
      </w:r>
      <w:r>
        <w:rPr>
          <w:rFonts w:hint="eastAsia" w:ascii="新宋体" w:hAnsi="新宋体" w:eastAsia="新宋体"/>
          <w:szCs w:val="21"/>
        </w:rPr>
        <w:t>投标文件如果未按上述规定密封和标记，采购人或采购代理机构应当拒绝接收。</w:t>
      </w:r>
    </w:p>
    <w:p w14:paraId="54D25AE8">
      <w:pPr>
        <w:spacing w:line="360" w:lineRule="auto"/>
        <w:rPr>
          <w:rFonts w:ascii="新宋体" w:hAnsi="新宋体" w:eastAsia="新宋体"/>
          <w:color w:val="FF0000"/>
          <w:szCs w:val="21"/>
        </w:rPr>
      </w:pPr>
      <w:r>
        <w:rPr>
          <w:rFonts w:ascii="新宋体" w:hAnsi="新宋体" w:eastAsia="新宋体"/>
          <w:color w:val="FF0000"/>
          <w:szCs w:val="21"/>
        </w:rPr>
        <w:t>23.6.3</w:t>
      </w:r>
      <w:r>
        <w:rPr>
          <w:rFonts w:hint="eastAsia" w:ascii="新宋体" w:hAnsi="新宋体" w:eastAsia="新宋体"/>
          <w:color w:val="FF0000"/>
          <w:szCs w:val="21"/>
        </w:rPr>
        <w:t>为方便开标唱标，投标人应单独将开标一览表另行封装在同一密封套内，并标明开标一览表字样，投标时单独提交。</w:t>
      </w:r>
    </w:p>
    <w:p w14:paraId="3FC7E098">
      <w:pPr>
        <w:spacing w:line="360" w:lineRule="auto"/>
        <w:rPr>
          <w:rFonts w:ascii="新宋体" w:hAnsi="新宋体" w:eastAsia="新宋体"/>
        </w:rPr>
      </w:pPr>
    </w:p>
    <w:p w14:paraId="6F8198BC">
      <w:pPr>
        <w:rPr>
          <w:rFonts w:ascii="新宋体" w:hAnsi="新宋体" w:eastAsia="新宋体"/>
          <w:kern w:val="44"/>
          <w:sz w:val="30"/>
          <w:szCs w:val="30"/>
        </w:rPr>
      </w:pPr>
      <w:r>
        <w:rPr>
          <w:rFonts w:hint="eastAsia" w:ascii="新宋体" w:hAnsi="新宋体" w:eastAsia="新宋体"/>
          <w:kern w:val="44"/>
          <w:sz w:val="30"/>
          <w:szCs w:val="30"/>
        </w:rPr>
        <w:br w:type="page"/>
      </w:r>
    </w:p>
    <w:p w14:paraId="6D767A78">
      <w:pPr>
        <w:pStyle w:val="5"/>
        <w:rPr>
          <w:rFonts w:ascii="新宋体" w:hAnsi="新宋体" w:eastAsia="新宋体"/>
          <w:kern w:val="44"/>
          <w:sz w:val="30"/>
          <w:szCs w:val="30"/>
        </w:rPr>
      </w:pPr>
      <w:r>
        <w:rPr>
          <w:rFonts w:hint="eastAsia" w:ascii="新宋体" w:hAnsi="新宋体" w:eastAsia="新宋体"/>
          <w:kern w:val="44"/>
          <w:sz w:val="30"/>
          <w:szCs w:val="30"/>
        </w:rPr>
        <w:t>第四章  投标文件的递交</w:t>
      </w:r>
    </w:p>
    <w:p w14:paraId="2E114A00">
      <w:pPr>
        <w:spacing w:line="360" w:lineRule="auto"/>
        <w:rPr>
          <w:rFonts w:ascii="新宋体" w:hAnsi="新宋体" w:eastAsia="新宋体"/>
          <w:color w:val="FF0000"/>
          <w:szCs w:val="21"/>
        </w:rPr>
      </w:pPr>
      <w:r>
        <w:rPr>
          <w:rFonts w:ascii="新宋体" w:hAnsi="新宋体" w:eastAsia="新宋体"/>
          <w:color w:val="FF0000"/>
          <w:szCs w:val="21"/>
        </w:rPr>
        <w:t>24.</w:t>
      </w:r>
      <w:r>
        <w:rPr>
          <w:rFonts w:hint="eastAsia" w:ascii="新宋体" w:hAnsi="新宋体" w:eastAsia="新宋体"/>
          <w:color w:val="FF0000"/>
          <w:szCs w:val="21"/>
        </w:rPr>
        <w:t>投标文件的递交</w:t>
      </w:r>
    </w:p>
    <w:p w14:paraId="744CC08F">
      <w:pPr>
        <w:spacing w:line="360" w:lineRule="auto"/>
        <w:rPr>
          <w:rFonts w:ascii="新宋体" w:hAnsi="新宋体" w:eastAsia="新宋体"/>
          <w:szCs w:val="21"/>
        </w:rPr>
      </w:pPr>
      <w:r>
        <w:rPr>
          <w:rFonts w:ascii="新宋体" w:hAnsi="新宋体" w:eastAsia="新宋体"/>
          <w:szCs w:val="21"/>
        </w:rPr>
        <w:t>24.1</w:t>
      </w:r>
      <w:r>
        <w:rPr>
          <w:rFonts w:hint="eastAsia" w:ascii="新宋体" w:hAnsi="新宋体" w:eastAsia="新宋体"/>
          <w:szCs w:val="21"/>
        </w:rPr>
        <w:t>投标文件应按照招标文件的规定要求投标截止时间之前密封送到指定的地点。采购人或者采购代理机构收到投标文件后，</w:t>
      </w:r>
      <w:r>
        <w:rPr>
          <w:rFonts w:hint="eastAsia" w:ascii="新宋体" w:hAnsi="新宋体" w:eastAsia="新宋体"/>
          <w:color w:val="FF0000"/>
          <w:szCs w:val="21"/>
        </w:rPr>
        <w:t>应当如实记载投标文件的送达时间和密封情况，签收保存，</w:t>
      </w:r>
      <w:r>
        <w:rPr>
          <w:rFonts w:hint="eastAsia" w:ascii="新宋体" w:hAnsi="新宋体" w:eastAsia="新宋体"/>
          <w:szCs w:val="21"/>
        </w:rPr>
        <w:t>并向投标人出具签收回执。任何单位和个人不得在开标前开启投标文件。</w:t>
      </w:r>
    </w:p>
    <w:p w14:paraId="7E724137">
      <w:pPr>
        <w:spacing w:line="360" w:lineRule="auto"/>
        <w:rPr>
          <w:rFonts w:ascii="新宋体" w:hAnsi="新宋体" w:eastAsia="新宋体"/>
          <w:szCs w:val="21"/>
        </w:rPr>
      </w:pPr>
      <w:r>
        <w:rPr>
          <w:rFonts w:ascii="新宋体" w:hAnsi="新宋体" w:eastAsia="新宋体"/>
          <w:szCs w:val="21"/>
        </w:rPr>
        <w:t>24.2</w:t>
      </w:r>
      <w:r>
        <w:rPr>
          <w:rFonts w:hint="eastAsia" w:ascii="新宋体" w:hAnsi="新宋体" w:eastAsia="新宋体"/>
          <w:szCs w:val="21"/>
        </w:rPr>
        <w:t>逾期送达或者未按照招标文件要求密封的投标文件，采购人、采购代理机构应当拒收。</w:t>
      </w:r>
    </w:p>
    <w:p w14:paraId="770C66F9">
      <w:pPr>
        <w:spacing w:line="360" w:lineRule="auto"/>
        <w:rPr>
          <w:rFonts w:ascii="新宋体" w:hAnsi="新宋体" w:eastAsia="新宋体"/>
          <w:szCs w:val="21"/>
        </w:rPr>
      </w:pPr>
      <w:r>
        <w:rPr>
          <w:rFonts w:ascii="新宋体" w:hAnsi="新宋体" w:eastAsia="新宋体"/>
          <w:szCs w:val="21"/>
        </w:rPr>
        <w:t>24.3</w:t>
      </w:r>
      <w:r>
        <w:rPr>
          <w:rFonts w:hint="eastAsia" w:ascii="新宋体" w:hAnsi="新宋体" w:eastAsia="新宋体"/>
          <w:szCs w:val="21"/>
        </w:rPr>
        <w:t>投标文件的修改和撤回</w:t>
      </w:r>
    </w:p>
    <w:p w14:paraId="71800B0B">
      <w:pPr>
        <w:spacing w:line="360" w:lineRule="auto"/>
        <w:rPr>
          <w:rFonts w:ascii="新宋体" w:hAnsi="新宋体" w:eastAsia="新宋体"/>
          <w:szCs w:val="21"/>
        </w:rPr>
      </w:pPr>
      <w:r>
        <w:rPr>
          <w:rFonts w:ascii="新宋体" w:hAnsi="新宋体" w:eastAsia="新宋体"/>
          <w:szCs w:val="21"/>
        </w:rPr>
        <w:t>24.4</w:t>
      </w:r>
      <w:r>
        <w:rPr>
          <w:rFonts w:hint="eastAsia" w:ascii="新宋体" w:hAnsi="新宋体" w:eastAsia="新宋体"/>
          <w:szCs w:val="21"/>
        </w:rPr>
        <w:t>在招标文件的规定投标截止时间前，投标人可以书面形式修改、补充或撤回已递交的投标文件，但应以书面形式通知采购人或采购代理机构。</w:t>
      </w:r>
    </w:p>
    <w:p w14:paraId="2BFACAD2">
      <w:pPr>
        <w:spacing w:line="360" w:lineRule="auto"/>
        <w:rPr>
          <w:rFonts w:ascii="新宋体" w:hAnsi="新宋体" w:eastAsia="新宋体"/>
          <w:szCs w:val="21"/>
        </w:rPr>
      </w:pPr>
      <w:r>
        <w:rPr>
          <w:rFonts w:ascii="新宋体" w:hAnsi="新宋体" w:eastAsia="新宋体"/>
          <w:szCs w:val="21"/>
        </w:rPr>
        <w:t>24.5</w:t>
      </w:r>
      <w:r>
        <w:rPr>
          <w:rFonts w:hint="eastAsia" w:ascii="新宋体" w:hAnsi="新宋体" w:eastAsia="新宋体"/>
          <w:szCs w:val="21"/>
        </w:rPr>
        <w:t>修改、补充的内容为投标文件的组成部分。修改、补充的投标文件应按本章规定编制、签署、密封、标记和递交，并标明“修改、补充”字样。</w:t>
      </w:r>
    </w:p>
    <w:p w14:paraId="08BE0BF3">
      <w:pPr>
        <w:spacing w:line="360" w:lineRule="auto"/>
        <w:rPr>
          <w:rFonts w:ascii="新宋体" w:hAnsi="新宋体" w:eastAsia="新宋体"/>
          <w:szCs w:val="21"/>
        </w:rPr>
      </w:pPr>
      <w:r>
        <w:rPr>
          <w:rFonts w:ascii="新宋体" w:hAnsi="新宋体" w:eastAsia="新宋体"/>
          <w:szCs w:val="21"/>
        </w:rPr>
        <w:t>24.6</w:t>
      </w:r>
      <w:r>
        <w:rPr>
          <w:rFonts w:hint="eastAsia" w:ascii="新宋体" w:hAnsi="新宋体" w:eastAsia="新宋体"/>
          <w:szCs w:val="21"/>
        </w:rPr>
        <w:t>投标人在投标有效期内不得修改、撤销其投标文件。</w:t>
      </w:r>
    </w:p>
    <w:p w14:paraId="7C8B8F89">
      <w:pPr>
        <w:spacing w:line="360" w:lineRule="auto"/>
        <w:rPr>
          <w:rFonts w:ascii="新宋体" w:hAnsi="新宋体" w:eastAsia="新宋体"/>
          <w:color w:val="FF0000"/>
          <w:szCs w:val="21"/>
        </w:rPr>
      </w:pPr>
      <w:r>
        <w:rPr>
          <w:rFonts w:hint="eastAsia" w:ascii="新宋体" w:hAnsi="新宋体" w:eastAsia="新宋体"/>
          <w:color w:val="FF0000"/>
          <w:szCs w:val="21"/>
        </w:rPr>
        <w:t>25．投标截止日期</w:t>
      </w:r>
    </w:p>
    <w:p w14:paraId="4EC53B9E">
      <w:pPr>
        <w:spacing w:line="360" w:lineRule="auto"/>
        <w:rPr>
          <w:rFonts w:ascii="新宋体" w:hAnsi="新宋体" w:eastAsia="新宋体"/>
          <w:szCs w:val="21"/>
        </w:rPr>
      </w:pPr>
      <w:r>
        <w:rPr>
          <w:rFonts w:hint="eastAsia" w:ascii="新宋体" w:hAnsi="新宋体" w:eastAsia="新宋体"/>
          <w:szCs w:val="21"/>
        </w:rPr>
        <w:t>25</w:t>
      </w:r>
      <w:r>
        <w:rPr>
          <w:rFonts w:ascii="新宋体" w:hAnsi="新宋体" w:eastAsia="新宋体"/>
          <w:szCs w:val="21"/>
        </w:rPr>
        <w:t>.</w:t>
      </w:r>
      <w:r>
        <w:rPr>
          <w:rFonts w:hint="eastAsia" w:ascii="新宋体" w:hAnsi="新宋体" w:eastAsia="新宋体"/>
          <w:szCs w:val="21"/>
        </w:rPr>
        <w:t>1投标人应按照招标文件的规定要求投标截止时间之前密封投标文件送到指定的地点，</w:t>
      </w:r>
      <w:r>
        <w:rPr>
          <w:rFonts w:ascii="新宋体" w:hAnsi="新宋体" w:eastAsia="新宋体"/>
          <w:szCs w:val="21"/>
        </w:rPr>
        <w:t>参加开标会。</w:t>
      </w:r>
    </w:p>
    <w:p w14:paraId="1295F951">
      <w:pPr>
        <w:spacing w:line="360" w:lineRule="auto"/>
        <w:rPr>
          <w:rFonts w:ascii="新宋体" w:hAnsi="新宋体" w:eastAsia="新宋体"/>
          <w:szCs w:val="21"/>
        </w:rPr>
      </w:pPr>
      <w:r>
        <w:rPr>
          <w:rFonts w:hint="eastAsia" w:ascii="新宋体" w:hAnsi="新宋体" w:eastAsia="新宋体"/>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154A4024">
      <w:pPr>
        <w:spacing w:line="360" w:lineRule="auto"/>
        <w:rPr>
          <w:rFonts w:ascii="新宋体" w:hAnsi="新宋体" w:eastAsia="新宋体"/>
          <w:szCs w:val="21"/>
        </w:rPr>
      </w:pPr>
      <w:r>
        <w:rPr>
          <w:rFonts w:hint="eastAsia" w:ascii="新宋体" w:hAnsi="新宋体" w:eastAsia="新宋体"/>
          <w:szCs w:val="21"/>
        </w:rPr>
        <w:t>25</w:t>
      </w:r>
      <w:r>
        <w:rPr>
          <w:rFonts w:ascii="新宋体" w:hAnsi="新宋体" w:eastAsia="新宋体"/>
          <w:szCs w:val="21"/>
        </w:rPr>
        <w:t>.</w:t>
      </w:r>
      <w:r>
        <w:rPr>
          <w:rFonts w:hint="eastAsia" w:ascii="新宋体" w:hAnsi="新宋体" w:eastAsia="新宋体"/>
          <w:szCs w:val="21"/>
        </w:rPr>
        <w:t>3投标截止时间以后，逾期送达或者未按照招标文件要求密封的投标文件，采购人、采购代理机构应当拒收。</w:t>
      </w:r>
    </w:p>
    <w:p w14:paraId="1187C442">
      <w:pPr>
        <w:spacing w:line="360" w:lineRule="auto"/>
        <w:rPr>
          <w:rFonts w:ascii="新宋体" w:hAnsi="新宋体" w:eastAsia="新宋体"/>
          <w:szCs w:val="21"/>
        </w:rPr>
      </w:pPr>
      <w:r>
        <w:rPr>
          <w:rFonts w:hint="eastAsia" w:ascii="新宋体" w:hAnsi="新宋体" w:eastAsia="新宋体"/>
          <w:szCs w:val="21"/>
        </w:rPr>
        <w:t>26. 样品的递交</w:t>
      </w:r>
    </w:p>
    <w:p w14:paraId="49958D9D">
      <w:pPr>
        <w:spacing w:line="360" w:lineRule="auto"/>
        <w:rPr>
          <w:rFonts w:ascii="新宋体" w:hAnsi="新宋体" w:eastAsia="新宋体"/>
          <w:szCs w:val="21"/>
        </w:rPr>
      </w:pPr>
      <w:r>
        <w:rPr>
          <w:rFonts w:hint="eastAsia" w:ascii="新宋体" w:hAnsi="新宋体" w:eastAsia="新宋体"/>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4CB25715">
      <w:pPr>
        <w:spacing w:line="360" w:lineRule="auto"/>
        <w:rPr>
          <w:rFonts w:ascii="新宋体" w:hAnsi="新宋体" w:eastAsia="新宋体"/>
          <w:szCs w:val="21"/>
        </w:rPr>
      </w:pPr>
      <w:r>
        <w:rPr>
          <w:rFonts w:hint="eastAsia" w:ascii="新宋体" w:hAnsi="新宋体" w:eastAsia="新宋体"/>
          <w:szCs w:val="21"/>
        </w:rPr>
        <w:t>26.2投标样品上必须标注“项目名称及项目编号、样品编号、样品名称”等信息，但</w:t>
      </w:r>
      <w:r>
        <w:rPr>
          <w:rFonts w:ascii="新宋体" w:hAnsi="新宋体" w:eastAsia="新宋体"/>
          <w:szCs w:val="21"/>
        </w:rPr>
        <w:t>不</w:t>
      </w:r>
      <w:r>
        <w:rPr>
          <w:rFonts w:hint="eastAsia" w:ascii="新宋体" w:hAnsi="新宋体" w:eastAsia="新宋体"/>
          <w:szCs w:val="21"/>
        </w:rPr>
        <w:t>得显示指向</w:t>
      </w:r>
      <w:r>
        <w:rPr>
          <w:rFonts w:ascii="新宋体" w:hAnsi="新宋体" w:eastAsia="新宋体"/>
          <w:szCs w:val="21"/>
        </w:rPr>
        <w:t>任何</w:t>
      </w:r>
      <w:r>
        <w:rPr>
          <w:rFonts w:hint="eastAsia" w:ascii="新宋体" w:hAnsi="新宋体" w:eastAsia="新宋体"/>
          <w:szCs w:val="21"/>
        </w:rPr>
        <w:t>投标供应商的信息、</w:t>
      </w:r>
      <w:r>
        <w:rPr>
          <w:rFonts w:ascii="新宋体" w:hAnsi="新宋体" w:eastAsia="新宋体"/>
          <w:szCs w:val="21"/>
        </w:rPr>
        <w:t>生产厂家</w:t>
      </w:r>
      <w:r>
        <w:rPr>
          <w:rFonts w:hint="eastAsia" w:ascii="新宋体" w:hAnsi="新宋体" w:eastAsia="新宋体"/>
          <w:szCs w:val="21"/>
        </w:rPr>
        <w:t>的</w:t>
      </w:r>
      <w:r>
        <w:rPr>
          <w:rFonts w:ascii="新宋体" w:hAnsi="新宋体" w:eastAsia="新宋体"/>
          <w:szCs w:val="21"/>
        </w:rPr>
        <w:t>商标，或者</w:t>
      </w:r>
      <w:r>
        <w:rPr>
          <w:rFonts w:hint="eastAsia" w:ascii="新宋体" w:hAnsi="新宋体" w:eastAsia="新宋体"/>
          <w:szCs w:val="21"/>
        </w:rPr>
        <w:t>其他</w:t>
      </w:r>
      <w:r>
        <w:rPr>
          <w:rFonts w:ascii="新宋体" w:hAnsi="新宋体" w:eastAsia="新宋体"/>
          <w:szCs w:val="21"/>
        </w:rPr>
        <w:t>的标记标识</w:t>
      </w:r>
      <w:r>
        <w:rPr>
          <w:rFonts w:hint="eastAsia" w:ascii="新宋体" w:hAnsi="新宋体" w:eastAsia="新宋体"/>
          <w:szCs w:val="21"/>
        </w:rPr>
        <w:t>。需要安装的投标样品必须为安装完整的成品，由投标供应商自行组织安装。</w:t>
      </w:r>
    </w:p>
    <w:p w14:paraId="4C6EA860">
      <w:pPr>
        <w:spacing w:line="360" w:lineRule="auto"/>
        <w:rPr>
          <w:rFonts w:ascii="新宋体" w:hAnsi="新宋体" w:eastAsia="新宋体"/>
          <w:szCs w:val="21"/>
        </w:rPr>
      </w:pPr>
      <w:r>
        <w:rPr>
          <w:rFonts w:hint="eastAsia" w:ascii="新宋体" w:hAnsi="新宋体" w:eastAsia="新宋体"/>
          <w:szCs w:val="21"/>
        </w:rPr>
        <w:t>26.2.1样品递交签到：</w:t>
      </w:r>
    </w:p>
    <w:p w14:paraId="23800446">
      <w:pPr>
        <w:spacing w:line="360" w:lineRule="auto"/>
        <w:rPr>
          <w:rFonts w:ascii="新宋体" w:hAnsi="新宋体" w:eastAsia="新宋体"/>
          <w:bCs/>
          <w:szCs w:val="21"/>
        </w:rPr>
      </w:pPr>
      <w:r>
        <w:rPr>
          <w:rFonts w:hint="eastAsia" w:ascii="新宋体" w:hAnsi="新宋体" w:eastAsia="新宋体"/>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3CF597B5">
      <w:pPr>
        <w:spacing w:line="360" w:lineRule="auto"/>
        <w:rPr>
          <w:rFonts w:ascii="新宋体" w:hAnsi="新宋体" w:eastAsia="新宋体"/>
          <w:bCs/>
          <w:szCs w:val="21"/>
        </w:rPr>
      </w:pPr>
      <w:r>
        <w:rPr>
          <w:rFonts w:hint="eastAsia" w:ascii="新宋体" w:hAnsi="新宋体" w:eastAsia="新宋体"/>
          <w:bCs/>
          <w:szCs w:val="21"/>
        </w:rPr>
        <w:t>（1）上述资料提供不齐全的，不予签到；</w:t>
      </w:r>
    </w:p>
    <w:p w14:paraId="4051A5B5">
      <w:pPr>
        <w:spacing w:line="360" w:lineRule="auto"/>
        <w:rPr>
          <w:rFonts w:ascii="新宋体" w:hAnsi="新宋体" w:eastAsia="新宋体"/>
          <w:bCs/>
          <w:szCs w:val="21"/>
        </w:rPr>
      </w:pPr>
      <w:r>
        <w:rPr>
          <w:rFonts w:hint="eastAsia" w:ascii="新宋体" w:hAnsi="新宋体" w:eastAsia="新宋体"/>
          <w:bCs/>
          <w:szCs w:val="21"/>
        </w:rPr>
        <w:t>（2）本项目投标截止时间后，不再受理签到；</w:t>
      </w:r>
    </w:p>
    <w:p w14:paraId="4141CAFB">
      <w:pPr>
        <w:spacing w:line="360" w:lineRule="auto"/>
        <w:rPr>
          <w:rFonts w:ascii="新宋体" w:hAnsi="新宋体" w:eastAsia="新宋体"/>
          <w:bCs/>
          <w:szCs w:val="21"/>
        </w:rPr>
      </w:pPr>
      <w:r>
        <w:rPr>
          <w:rFonts w:hint="eastAsia" w:ascii="新宋体" w:hAnsi="新宋体" w:eastAsia="新宋体"/>
          <w:bCs/>
          <w:szCs w:val="21"/>
        </w:rPr>
        <w:t>（3）未进行签到的，样品不予接收。</w:t>
      </w:r>
    </w:p>
    <w:p w14:paraId="19E005C5">
      <w:pPr>
        <w:spacing w:line="360" w:lineRule="auto"/>
        <w:rPr>
          <w:rFonts w:ascii="新宋体" w:hAnsi="新宋体" w:eastAsia="新宋体"/>
          <w:szCs w:val="21"/>
        </w:rPr>
      </w:pPr>
      <w:r>
        <w:rPr>
          <w:rFonts w:hint="eastAsia" w:ascii="新宋体" w:hAnsi="新宋体" w:eastAsia="新宋体"/>
          <w:szCs w:val="21"/>
        </w:rPr>
        <w:t>26.2.2 样品接收</w:t>
      </w:r>
    </w:p>
    <w:p w14:paraId="0A8D7126">
      <w:pPr>
        <w:spacing w:line="360" w:lineRule="auto"/>
        <w:rPr>
          <w:rFonts w:ascii="新宋体" w:hAnsi="新宋体" w:eastAsia="新宋体"/>
          <w:szCs w:val="21"/>
        </w:rPr>
      </w:pPr>
      <w:r>
        <w:rPr>
          <w:rFonts w:hint="eastAsia" w:ascii="新宋体" w:hAnsi="新宋体" w:eastAsia="新宋体"/>
          <w:szCs w:val="21"/>
        </w:rPr>
        <w:t xml:space="preserve">投标样品接收必须进行身份核对、样品核对、登记确认、顺序编号。 </w:t>
      </w:r>
    </w:p>
    <w:p w14:paraId="7A392888">
      <w:pPr>
        <w:spacing w:line="360" w:lineRule="auto"/>
        <w:rPr>
          <w:rFonts w:ascii="新宋体" w:hAnsi="新宋体" w:eastAsia="新宋体"/>
          <w:szCs w:val="21"/>
        </w:rPr>
      </w:pPr>
      <w:r>
        <w:rPr>
          <w:rFonts w:hint="eastAsia" w:ascii="新宋体" w:hAnsi="新宋体" w:eastAsia="新宋体"/>
          <w:szCs w:val="21"/>
        </w:rPr>
        <w:t>（1）身份核对。代理机构核对投标供应商授权委托人提供的“法定代表人证明书（盖公章）、法定代表人授权委托书（盖公章）、授权委托人身份证原件和复印件”。资料不齐全的，不得接收投标样品。</w:t>
      </w:r>
    </w:p>
    <w:p w14:paraId="2312F810">
      <w:pPr>
        <w:spacing w:line="360" w:lineRule="auto"/>
        <w:rPr>
          <w:rFonts w:ascii="新宋体" w:hAnsi="新宋体" w:eastAsia="新宋体"/>
          <w:szCs w:val="21"/>
        </w:rPr>
      </w:pPr>
      <w:r>
        <w:rPr>
          <w:rFonts w:hint="eastAsia" w:ascii="新宋体" w:hAnsi="新宋体" w:eastAsia="新宋体"/>
          <w:szCs w:val="21"/>
        </w:rPr>
        <w:t>（2）样品核对。代理机构工作人员将投标样品与投标供应商提供的《样品清单》（盖公章）进行一一核对。有不一致的或损坏情况的，将要求供应商授权委托人在《样品清单》上注明。</w:t>
      </w:r>
    </w:p>
    <w:p w14:paraId="40015673">
      <w:pPr>
        <w:spacing w:line="360" w:lineRule="auto"/>
        <w:rPr>
          <w:rFonts w:ascii="新宋体" w:hAnsi="新宋体" w:eastAsia="新宋体"/>
          <w:color w:val="FF0000"/>
          <w:szCs w:val="21"/>
        </w:rPr>
      </w:pPr>
      <w:r>
        <w:rPr>
          <w:rFonts w:hint="eastAsia" w:ascii="新宋体" w:hAnsi="新宋体" w:eastAsia="新宋体"/>
          <w:color w:val="FF0000"/>
          <w:szCs w:val="21"/>
        </w:rPr>
        <w:t>（3）登记确认。在完成身份核对及样品核对后，投标供应商授权委托人必须在《样品接收登记表》上登记确认。</w:t>
      </w:r>
    </w:p>
    <w:p w14:paraId="25BB3A41">
      <w:pPr>
        <w:spacing w:line="360" w:lineRule="auto"/>
        <w:rPr>
          <w:rFonts w:ascii="新宋体" w:hAnsi="新宋体" w:eastAsia="新宋体"/>
          <w:szCs w:val="21"/>
        </w:rPr>
      </w:pPr>
      <w:r>
        <w:rPr>
          <w:rFonts w:hint="eastAsia" w:ascii="新宋体" w:hAnsi="新宋体" w:eastAsia="新宋体"/>
          <w:szCs w:val="21"/>
        </w:rPr>
        <w:t>（4）顺序编号。代理机构工作人员工作人员按投标样品接收的先后顺序进行编号。</w:t>
      </w:r>
    </w:p>
    <w:p w14:paraId="0A7E3307">
      <w:pPr>
        <w:spacing w:line="360" w:lineRule="auto"/>
        <w:rPr>
          <w:rFonts w:ascii="新宋体" w:hAnsi="新宋体" w:eastAsia="新宋体"/>
          <w:szCs w:val="21"/>
        </w:rPr>
      </w:pPr>
      <w:r>
        <w:rPr>
          <w:rFonts w:hint="eastAsia" w:ascii="新宋体" w:hAnsi="新宋体" w:eastAsia="新宋体"/>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28B66F79">
      <w:pPr>
        <w:spacing w:line="360" w:lineRule="auto"/>
        <w:rPr>
          <w:rFonts w:ascii="新宋体" w:hAnsi="新宋体" w:eastAsia="新宋体"/>
          <w:szCs w:val="21"/>
        </w:rPr>
      </w:pPr>
      <w:r>
        <w:rPr>
          <w:rFonts w:hint="eastAsia" w:ascii="新宋体" w:hAnsi="新宋体" w:eastAsia="新宋体"/>
          <w:szCs w:val="21"/>
        </w:rPr>
        <w:t>26.4样品的退回：</w:t>
      </w:r>
    </w:p>
    <w:p w14:paraId="557BA4A7">
      <w:pPr>
        <w:spacing w:line="360" w:lineRule="auto"/>
        <w:rPr>
          <w:rFonts w:ascii="新宋体" w:hAnsi="新宋体" w:eastAsia="新宋体"/>
          <w:szCs w:val="21"/>
        </w:rPr>
      </w:pPr>
      <w:r>
        <w:rPr>
          <w:rFonts w:hint="eastAsia" w:ascii="新宋体" w:hAnsi="新宋体" w:eastAsia="新宋体"/>
          <w:szCs w:val="21"/>
        </w:rPr>
        <w:t>（1）未中标的供应商投标样品，代理机构工作人员将按规定进行通知，并要求供应商授权委托人在项目完成评审后的三个工作日内凭身份证及样品受理回执原件办理退回手续。</w:t>
      </w:r>
    </w:p>
    <w:p w14:paraId="54769DC3">
      <w:pPr>
        <w:spacing w:line="360" w:lineRule="auto"/>
        <w:rPr>
          <w:rFonts w:ascii="新宋体" w:hAnsi="新宋体" w:eastAsia="新宋体"/>
          <w:szCs w:val="21"/>
        </w:rPr>
      </w:pPr>
      <w:r>
        <w:rPr>
          <w:rFonts w:hint="eastAsia" w:ascii="新宋体" w:hAnsi="新宋体" w:eastAsia="新宋体"/>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745438E9">
      <w:pPr>
        <w:spacing w:line="360" w:lineRule="auto"/>
        <w:rPr>
          <w:rFonts w:ascii="新宋体" w:hAnsi="新宋体" w:eastAsia="新宋体"/>
          <w:szCs w:val="21"/>
        </w:rPr>
      </w:pPr>
      <w:r>
        <w:rPr>
          <w:rFonts w:hint="eastAsia" w:ascii="新宋体" w:hAnsi="新宋体" w:eastAsia="新宋体"/>
          <w:szCs w:val="21"/>
        </w:rPr>
        <w:t>26.5未能及时退回的样品的处理：</w:t>
      </w:r>
    </w:p>
    <w:p w14:paraId="48EC06C4">
      <w:pPr>
        <w:spacing w:line="360" w:lineRule="auto"/>
        <w:rPr>
          <w:rFonts w:ascii="新宋体" w:hAnsi="新宋体" w:eastAsia="新宋体"/>
          <w:szCs w:val="21"/>
        </w:rPr>
      </w:pPr>
      <w:r>
        <w:rPr>
          <w:rFonts w:hint="eastAsia" w:ascii="新宋体" w:hAnsi="新宋体" w:eastAsia="新宋体"/>
          <w:szCs w:val="21"/>
        </w:rPr>
        <w:t>（1）未中标供应商未在规定时间内（项目完成评审后三个工作日）内取回投标样品的，视为放弃取回，代理机构工作人员将定期清理。</w:t>
      </w:r>
    </w:p>
    <w:p w14:paraId="456E099C">
      <w:pPr>
        <w:spacing w:line="360" w:lineRule="auto"/>
        <w:rPr>
          <w:rFonts w:ascii="新宋体" w:hAnsi="新宋体" w:eastAsia="新宋体"/>
          <w:szCs w:val="21"/>
        </w:rPr>
      </w:pPr>
      <w:r>
        <w:rPr>
          <w:rFonts w:hint="eastAsia" w:ascii="新宋体" w:hAnsi="新宋体" w:eastAsia="新宋体"/>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52753C20">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投标文件的修改和撤销</w:t>
      </w:r>
    </w:p>
    <w:p w14:paraId="1D218FCB">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1</w:t>
      </w:r>
      <w:r>
        <w:rPr>
          <w:rFonts w:ascii="新宋体" w:hAnsi="新宋体" w:eastAsia="新宋体"/>
          <w:szCs w:val="21"/>
        </w:rPr>
        <w:t>投标方在提交投标文件后可对其投标文件进行修改。</w:t>
      </w:r>
    </w:p>
    <w:p w14:paraId="0B8E3978">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2</w:t>
      </w:r>
      <w:r>
        <w:rPr>
          <w:rFonts w:ascii="新宋体" w:hAnsi="新宋体" w:eastAsia="新宋体"/>
          <w:szCs w:val="21"/>
        </w:rPr>
        <w:t>投标截止时间以后不得修改投标文件。</w:t>
      </w:r>
    </w:p>
    <w:p w14:paraId="7D7E5564">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3从投标截止期至投标人在投标书中确定的投标有效期之间的这段时间内，投标人不得撤回其投标。</w:t>
      </w:r>
    </w:p>
    <w:p w14:paraId="4E2BDE27">
      <w:pPr>
        <w:spacing w:line="360" w:lineRule="auto"/>
        <w:rPr>
          <w:rFonts w:ascii="新宋体" w:hAnsi="新宋体" w:eastAsia="新宋体"/>
          <w:szCs w:val="21"/>
        </w:rPr>
      </w:pPr>
      <w:r>
        <w:rPr>
          <w:rFonts w:hint="eastAsia" w:ascii="新宋体" w:hAnsi="新宋体" w:eastAsia="新宋体"/>
          <w:szCs w:val="21"/>
        </w:rPr>
        <w:t>27.4招标代理机构不退还投标文件，专用条款另有规定的除外。</w:t>
      </w:r>
    </w:p>
    <w:p w14:paraId="0A182466">
      <w:pPr>
        <w:spacing w:line="360" w:lineRule="auto"/>
        <w:rPr>
          <w:rFonts w:ascii="新宋体" w:hAnsi="新宋体" w:eastAsia="新宋体"/>
        </w:rPr>
      </w:pPr>
    </w:p>
    <w:p w14:paraId="031A70E1">
      <w:pPr>
        <w:pStyle w:val="5"/>
        <w:rPr>
          <w:rFonts w:ascii="新宋体" w:hAnsi="新宋体" w:eastAsia="新宋体"/>
          <w:kern w:val="44"/>
          <w:sz w:val="30"/>
          <w:szCs w:val="30"/>
        </w:rPr>
      </w:pPr>
      <w:r>
        <w:rPr>
          <w:rFonts w:hint="eastAsia" w:ascii="新宋体" w:hAnsi="新宋体" w:eastAsia="新宋体"/>
          <w:kern w:val="44"/>
          <w:sz w:val="30"/>
          <w:szCs w:val="30"/>
        </w:rPr>
        <w:t>第五章 开标</w:t>
      </w:r>
    </w:p>
    <w:p w14:paraId="3284A3FB">
      <w:pPr>
        <w:spacing w:line="360" w:lineRule="auto"/>
        <w:rPr>
          <w:rFonts w:ascii="新宋体" w:hAnsi="新宋体" w:eastAsia="新宋体"/>
          <w:szCs w:val="21"/>
        </w:rPr>
      </w:pPr>
      <w:r>
        <w:rPr>
          <w:rFonts w:hint="eastAsia" w:ascii="新宋体" w:hAnsi="新宋体" w:eastAsia="新宋体"/>
          <w:szCs w:val="21"/>
        </w:rPr>
        <w:t>28．开标</w:t>
      </w:r>
    </w:p>
    <w:p w14:paraId="0726C06C">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8</w:t>
      </w:r>
      <w:r>
        <w:rPr>
          <w:rFonts w:ascii="新宋体" w:hAnsi="新宋体" w:eastAsia="新宋体"/>
          <w:szCs w:val="21"/>
        </w:rPr>
        <w:t>.</w:t>
      </w:r>
      <w:r>
        <w:rPr>
          <w:rFonts w:hint="eastAsia" w:ascii="新宋体" w:hAnsi="新宋体" w:eastAsia="新宋体"/>
          <w:szCs w:val="21"/>
        </w:rPr>
        <w:t>1</w:t>
      </w:r>
      <w:r>
        <w:rPr>
          <w:rFonts w:hint="eastAsia" w:ascii="新宋体" w:hAnsi="新宋体" w:eastAsia="新宋体"/>
        </w:rPr>
        <w:t>采购人或采购代理机构在招标文件规定的开标时间和开标地点组织公开开标，邀请投标人参加。投标人不足</w:t>
      </w:r>
      <w:r>
        <w:rPr>
          <w:rFonts w:ascii="新宋体" w:hAnsi="新宋体" w:eastAsia="新宋体"/>
        </w:rPr>
        <w:t>3</w:t>
      </w:r>
      <w:r>
        <w:rPr>
          <w:rFonts w:hint="eastAsia" w:ascii="新宋体" w:hAnsi="新宋体" w:eastAsia="新宋体"/>
        </w:rPr>
        <w:t>家的，不得开标。</w:t>
      </w:r>
    </w:p>
    <w:p w14:paraId="1162CD1B">
      <w:pPr>
        <w:spacing w:line="360" w:lineRule="auto"/>
        <w:rPr>
          <w:rFonts w:ascii="新宋体" w:hAnsi="新宋体" w:eastAsia="新宋体"/>
        </w:rPr>
      </w:pPr>
      <w:r>
        <w:rPr>
          <w:rFonts w:hint="eastAsia" w:ascii="新宋体" w:hAnsi="新宋体" w:eastAsia="新宋体"/>
          <w:szCs w:val="21"/>
        </w:rPr>
        <w:t xml:space="preserve">28.2 </w:t>
      </w:r>
      <w:r>
        <w:rPr>
          <w:rFonts w:hint="eastAsia" w:ascii="新宋体" w:hAnsi="新宋体" w:eastAsia="新宋体"/>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72A4EA0D">
      <w:pPr>
        <w:spacing w:line="360" w:lineRule="auto"/>
        <w:rPr>
          <w:rFonts w:ascii="新宋体" w:hAnsi="新宋体" w:eastAsia="新宋体"/>
        </w:rPr>
      </w:pPr>
      <w:r>
        <w:rPr>
          <w:rFonts w:hint="eastAsia" w:ascii="新宋体" w:hAnsi="新宋体" w:eastAsia="新宋体"/>
          <w:szCs w:val="21"/>
        </w:rPr>
        <w:t>28.</w:t>
      </w:r>
      <w:r>
        <w:rPr>
          <w:rFonts w:ascii="新宋体" w:hAnsi="新宋体" w:eastAsia="新宋体"/>
          <w:szCs w:val="21"/>
        </w:rPr>
        <w:t>3</w:t>
      </w:r>
      <w:r>
        <w:rPr>
          <w:rFonts w:hint="eastAsia" w:ascii="新宋体" w:hAnsi="新宋体" w:eastAsia="新宋体"/>
        </w:rPr>
        <w:t>未宣读的投标价格等实质性内容，评标时不予承认。</w:t>
      </w:r>
    </w:p>
    <w:p w14:paraId="07C2E7F1">
      <w:pPr>
        <w:spacing w:line="360" w:lineRule="auto"/>
        <w:rPr>
          <w:rFonts w:ascii="新宋体" w:hAnsi="新宋体" w:eastAsia="新宋体"/>
        </w:rPr>
      </w:pPr>
      <w:r>
        <w:rPr>
          <w:rFonts w:ascii="新宋体" w:hAnsi="新宋体" w:eastAsia="新宋体"/>
          <w:szCs w:val="21"/>
        </w:rPr>
        <w:t>28.4</w:t>
      </w:r>
      <w:r>
        <w:rPr>
          <w:rFonts w:hint="eastAsia" w:ascii="新宋体" w:hAnsi="新宋体" w:eastAsia="新宋体"/>
        </w:rPr>
        <w:t>投标人代表及有关人员在开标记录上签字确认。</w:t>
      </w:r>
    </w:p>
    <w:p w14:paraId="6DA47D5C">
      <w:pPr>
        <w:spacing w:line="360" w:lineRule="auto"/>
        <w:rPr>
          <w:rFonts w:ascii="新宋体" w:hAnsi="新宋体" w:eastAsia="新宋体"/>
        </w:rPr>
      </w:pPr>
      <w:r>
        <w:rPr>
          <w:rFonts w:ascii="新宋体" w:hAnsi="新宋体" w:eastAsia="新宋体"/>
          <w:szCs w:val="21"/>
        </w:rPr>
        <w:t>28.5</w:t>
      </w:r>
      <w:r>
        <w:rPr>
          <w:rFonts w:hint="eastAsia" w:ascii="新宋体" w:hAnsi="新宋体" w:eastAsia="新宋体"/>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478EC9B9">
      <w:pPr>
        <w:spacing w:line="360" w:lineRule="auto"/>
        <w:rPr>
          <w:rFonts w:ascii="新宋体" w:hAnsi="新宋体" w:eastAsia="新宋体"/>
        </w:rPr>
      </w:pPr>
    </w:p>
    <w:p w14:paraId="6FDF1215">
      <w:pPr>
        <w:rPr>
          <w:rFonts w:ascii="新宋体" w:hAnsi="新宋体" w:eastAsia="新宋体"/>
          <w:kern w:val="44"/>
          <w:sz w:val="30"/>
          <w:szCs w:val="30"/>
        </w:rPr>
      </w:pPr>
      <w:r>
        <w:rPr>
          <w:rFonts w:hint="eastAsia" w:ascii="新宋体" w:hAnsi="新宋体" w:eastAsia="新宋体"/>
          <w:kern w:val="44"/>
          <w:sz w:val="30"/>
          <w:szCs w:val="30"/>
        </w:rPr>
        <w:br w:type="page"/>
      </w:r>
    </w:p>
    <w:p w14:paraId="5CA3BB56">
      <w:pPr>
        <w:pStyle w:val="5"/>
        <w:rPr>
          <w:rFonts w:ascii="新宋体" w:hAnsi="新宋体" w:eastAsia="新宋体"/>
          <w:kern w:val="44"/>
          <w:sz w:val="30"/>
          <w:szCs w:val="30"/>
        </w:rPr>
      </w:pPr>
      <w:r>
        <w:rPr>
          <w:rFonts w:hint="eastAsia" w:ascii="新宋体" w:hAnsi="新宋体" w:eastAsia="新宋体"/>
          <w:kern w:val="44"/>
          <w:sz w:val="30"/>
          <w:szCs w:val="30"/>
        </w:rPr>
        <w:t>第六章 评标要求</w:t>
      </w:r>
    </w:p>
    <w:p w14:paraId="1545769B">
      <w:pPr>
        <w:spacing w:line="360" w:lineRule="auto"/>
        <w:rPr>
          <w:rFonts w:ascii="新宋体" w:hAnsi="新宋体" w:eastAsia="新宋体"/>
          <w:szCs w:val="21"/>
        </w:rPr>
      </w:pPr>
      <w:r>
        <w:rPr>
          <w:rFonts w:hint="eastAsia" w:ascii="新宋体" w:hAnsi="新宋体" w:eastAsia="新宋体"/>
          <w:szCs w:val="21"/>
        </w:rPr>
        <w:t>29．评审委员会组成</w:t>
      </w:r>
    </w:p>
    <w:p w14:paraId="42C96D39">
      <w:pPr>
        <w:spacing w:line="360" w:lineRule="auto"/>
        <w:rPr>
          <w:rFonts w:ascii="新宋体" w:hAnsi="新宋体" w:eastAsia="新宋体"/>
          <w:szCs w:val="21"/>
        </w:rPr>
      </w:pPr>
      <w:r>
        <w:rPr>
          <w:rFonts w:hint="eastAsia" w:ascii="新宋体" w:hAnsi="新宋体" w:eastAsia="新宋体"/>
          <w:szCs w:val="21"/>
        </w:rPr>
        <w:t>29.1开标结束后召开评标会议，评审委员会由招标代理机构依法组建，负责评标活动。</w:t>
      </w:r>
    </w:p>
    <w:p w14:paraId="71BFEAC6">
      <w:pPr>
        <w:spacing w:line="360" w:lineRule="auto"/>
        <w:rPr>
          <w:rFonts w:ascii="新宋体" w:hAnsi="新宋体" w:eastAsia="新宋体"/>
          <w:szCs w:val="21"/>
        </w:rPr>
      </w:pPr>
      <w:r>
        <w:rPr>
          <w:rFonts w:ascii="新宋体" w:hAnsi="新宋体" w:eastAsia="新宋体"/>
          <w:szCs w:val="21"/>
        </w:rPr>
        <w:t>评审委员会由</w:t>
      </w:r>
      <w:r>
        <w:rPr>
          <w:rFonts w:hint="eastAsia" w:ascii="新宋体" w:hAnsi="新宋体" w:eastAsia="新宋体"/>
          <w:szCs w:val="21"/>
        </w:rPr>
        <w:t>采购人代表和</w:t>
      </w:r>
      <w:r>
        <w:rPr>
          <w:rFonts w:ascii="新宋体" w:hAnsi="新宋体" w:eastAsia="新宋体"/>
          <w:szCs w:val="21"/>
        </w:rPr>
        <w:t>评审专家组成，</w:t>
      </w:r>
      <w:r>
        <w:rPr>
          <w:rFonts w:hint="eastAsia" w:ascii="新宋体" w:hAnsi="新宋体" w:eastAsia="新宋体"/>
          <w:szCs w:val="21"/>
        </w:rPr>
        <w:t>成员</w:t>
      </w:r>
      <w:r>
        <w:rPr>
          <w:rFonts w:ascii="新宋体" w:hAnsi="新宋体" w:eastAsia="新宋体"/>
          <w:szCs w:val="21"/>
        </w:rPr>
        <w:t>人数为五人以上的单数</w:t>
      </w:r>
      <w:r>
        <w:rPr>
          <w:rFonts w:hint="eastAsia" w:ascii="新宋体" w:hAnsi="新宋体" w:eastAsia="新宋体"/>
          <w:szCs w:val="21"/>
        </w:rPr>
        <w:t>。评定分离项目</w:t>
      </w:r>
      <w:r>
        <w:rPr>
          <w:rFonts w:ascii="新宋体" w:hAnsi="新宋体" w:eastAsia="新宋体"/>
          <w:szCs w:val="21"/>
        </w:rPr>
        <w:t>评审专家</w:t>
      </w:r>
      <w:r>
        <w:rPr>
          <w:rFonts w:hint="eastAsia" w:ascii="新宋体" w:hAnsi="新宋体" w:eastAsia="新宋体"/>
          <w:szCs w:val="21"/>
        </w:rPr>
        <w:t>均</w:t>
      </w:r>
      <w:r>
        <w:rPr>
          <w:rFonts w:ascii="新宋体" w:hAnsi="新宋体" w:eastAsia="新宋体"/>
          <w:szCs w:val="21"/>
        </w:rPr>
        <w:t>由</w:t>
      </w:r>
      <w:r>
        <w:rPr>
          <w:rFonts w:hint="eastAsia" w:ascii="新宋体" w:hAnsi="新宋体" w:eastAsia="新宋体"/>
          <w:szCs w:val="21"/>
        </w:rPr>
        <w:t>评审专家组成。</w:t>
      </w:r>
      <w:r>
        <w:rPr>
          <w:rFonts w:hint="eastAsia" w:ascii="新宋体" w:hAnsi="新宋体" w:eastAsia="新宋体"/>
          <w:color w:val="FF0000"/>
          <w:szCs w:val="21"/>
        </w:rPr>
        <w:t>为保证评委人选的专业性，以及评标中的公平公正性，评审专家从深圳市财政局评标专家库中随机抽取。</w:t>
      </w:r>
      <w:r>
        <w:rPr>
          <w:rFonts w:hint="eastAsia" w:ascii="新宋体" w:hAnsi="新宋体" w:eastAsia="新宋体"/>
          <w:szCs w:val="21"/>
        </w:rPr>
        <w:t>采购人代表须持本单位签发的《评标授权书》参加评标。</w:t>
      </w:r>
    </w:p>
    <w:p w14:paraId="7519C56E">
      <w:pPr>
        <w:spacing w:line="360" w:lineRule="auto"/>
        <w:rPr>
          <w:rFonts w:ascii="新宋体" w:hAnsi="新宋体" w:eastAsia="新宋体"/>
          <w:b/>
          <w:szCs w:val="21"/>
        </w:rPr>
      </w:pPr>
      <w:r>
        <w:rPr>
          <w:rFonts w:hint="eastAsia" w:ascii="新宋体" w:hAnsi="新宋体" w:eastAsia="新宋体"/>
          <w:b/>
          <w:szCs w:val="21"/>
        </w:rPr>
        <w:t>注：《评标授权书》模板可以从“招标代理机构网站”（</w:t>
      </w:r>
      <w:r>
        <w:rPr>
          <w:rFonts w:ascii="新宋体" w:hAnsi="新宋体" w:eastAsia="新宋体"/>
          <w:b/>
          <w:szCs w:val="21"/>
        </w:rPr>
        <w:t>http://</w:t>
      </w:r>
      <w:r>
        <w:rPr>
          <w:rFonts w:hint="eastAsia" w:ascii="新宋体" w:hAnsi="新宋体" w:eastAsia="新宋体"/>
          <w:b/>
          <w:szCs w:val="21"/>
        </w:rPr>
        <w:t xml:space="preserve"> www.szzfcg.cn</w:t>
      </w:r>
      <w:r>
        <w:rPr>
          <w:rFonts w:ascii="新宋体" w:hAnsi="新宋体" w:eastAsia="新宋体"/>
          <w:b/>
          <w:szCs w:val="21"/>
        </w:rPr>
        <w:t>/</w:t>
      </w:r>
      <w:r>
        <w:rPr>
          <w:rFonts w:hint="eastAsia" w:ascii="新宋体" w:hAnsi="新宋体" w:eastAsia="新宋体"/>
          <w:b/>
          <w:szCs w:val="21"/>
        </w:rPr>
        <w:t>）采购人页面下“采购”环节“通用表格”处下载。</w:t>
      </w:r>
    </w:p>
    <w:p w14:paraId="616B9EB5">
      <w:pPr>
        <w:spacing w:line="360" w:lineRule="auto"/>
        <w:rPr>
          <w:rFonts w:ascii="新宋体" w:hAnsi="新宋体" w:eastAsia="新宋体"/>
          <w:szCs w:val="21"/>
        </w:rPr>
      </w:pPr>
      <w:r>
        <w:rPr>
          <w:rFonts w:hint="eastAsia" w:ascii="新宋体" w:hAnsi="新宋体" w:eastAsia="新宋体"/>
          <w:szCs w:val="21"/>
        </w:rPr>
        <w:t>29.2评标定标应当遵循公平、公正、科学、择优的原则。</w:t>
      </w:r>
    </w:p>
    <w:p w14:paraId="23AB2332">
      <w:pPr>
        <w:spacing w:line="360" w:lineRule="auto"/>
        <w:rPr>
          <w:rFonts w:ascii="新宋体" w:hAnsi="新宋体" w:eastAsia="新宋体"/>
          <w:szCs w:val="21"/>
        </w:rPr>
      </w:pPr>
      <w:r>
        <w:rPr>
          <w:rFonts w:hint="eastAsia" w:ascii="新宋体" w:hAnsi="新宋体" w:eastAsia="新宋体"/>
          <w:szCs w:val="21"/>
        </w:rPr>
        <w:t>29.3评标活动依法进行，任何单位和个人不得非法干预评标过程和结果。</w:t>
      </w:r>
    </w:p>
    <w:p w14:paraId="58D070FA">
      <w:pPr>
        <w:spacing w:line="360" w:lineRule="auto"/>
        <w:rPr>
          <w:rFonts w:ascii="新宋体" w:hAnsi="新宋体" w:eastAsia="新宋体"/>
          <w:szCs w:val="21"/>
        </w:rPr>
      </w:pPr>
      <w:r>
        <w:rPr>
          <w:rFonts w:hint="eastAsia" w:ascii="新宋体" w:hAnsi="新宋体" w:eastAsia="新宋体"/>
          <w:szCs w:val="21"/>
        </w:rPr>
        <w:t>29.4评标过程中不允许违背评标程序或采用招标文件未载明的评标方法或评标因素进行评标。</w:t>
      </w:r>
    </w:p>
    <w:p w14:paraId="1754BDA7">
      <w:pPr>
        <w:spacing w:line="360" w:lineRule="auto"/>
        <w:rPr>
          <w:rFonts w:ascii="新宋体" w:hAnsi="新宋体" w:eastAsia="新宋体"/>
          <w:bCs/>
          <w:szCs w:val="21"/>
        </w:rPr>
      </w:pPr>
      <w:r>
        <w:rPr>
          <w:rFonts w:hint="eastAsia" w:ascii="新宋体" w:hAnsi="新宋体" w:eastAsia="新宋体"/>
          <w:bCs/>
          <w:szCs w:val="21"/>
        </w:rPr>
        <w:t>29.5 开标后，直到签订合同为止，凡属于对投标文件的审查、澄清、评价和比较的有关资料以及中标候选人的推荐情况、与评标有关的其他任何情况均严格保密（</w:t>
      </w:r>
      <w:r>
        <w:rPr>
          <w:rFonts w:hint="eastAsia" w:ascii="新宋体" w:hAnsi="新宋体" w:eastAsia="新宋体"/>
          <w:szCs w:val="21"/>
        </w:rPr>
        <w:t>信息公开的内容除外</w:t>
      </w:r>
      <w:r>
        <w:rPr>
          <w:rFonts w:hint="eastAsia" w:ascii="新宋体" w:hAnsi="新宋体" w:eastAsia="新宋体"/>
          <w:bCs/>
          <w:szCs w:val="21"/>
        </w:rPr>
        <w:t>）。</w:t>
      </w:r>
    </w:p>
    <w:p w14:paraId="7C3BB42D">
      <w:pPr>
        <w:spacing w:line="360" w:lineRule="auto"/>
        <w:rPr>
          <w:rFonts w:ascii="新宋体" w:hAnsi="新宋体" w:eastAsia="新宋体"/>
          <w:szCs w:val="21"/>
        </w:rPr>
      </w:pPr>
      <w:r>
        <w:rPr>
          <w:rFonts w:hint="eastAsia" w:ascii="新宋体" w:hAnsi="新宋体" w:eastAsia="新宋体"/>
          <w:szCs w:val="21"/>
        </w:rPr>
        <w:t>30．向评审委员会提供的资料</w:t>
      </w:r>
    </w:p>
    <w:p w14:paraId="77100F31">
      <w:pPr>
        <w:spacing w:line="360" w:lineRule="auto"/>
        <w:rPr>
          <w:rFonts w:ascii="新宋体" w:hAnsi="新宋体" w:eastAsia="新宋体"/>
          <w:szCs w:val="21"/>
        </w:rPr>
      </w:pPr>
      <w:r>
        <w:rPr>
          <w:rFonts w:hint="eastAsia" w:ascii="新宋体" w:hAnsi="新宋体" w:eastAsia="新宋体"/>
          <w:szCs w:val="21"/>
        </w:rPr>
        <w:t>30.1公开发布的招标文件，包括图纸、服务清单、答疑文件等；</w:t>
      </w:r>
    </w:p>
    <w:p w14:paraId="14AFEFF9">
      <w:pPr>
        <w:spacing w:line="360" w:lineRule="auto"/>
        <w:rPr>
          <w:rFonts w:ascii="新宋体" w:hAnsi="新宋体" w:eastAsia="新宋体"/>
          <w:szCs w:val="21"/>
        </w:rPr>
      </w:pPr>
      <w:r>
        <w:rPr>
          <w:rFonts w:hint="eastAsia" w:ascii="新宋体" w:hAnsi="新宋体" w:eastAsia="新宋体"/>
          <w:szCs w:val="21"/>
        </w:rPr>
        <w:t>30.2其他评标必须的资料。</w:t>
      </w:r>
    </w:p>
    <w:p w14:paraId="02D6C110">
      <w:pPr>
        <w:spacing w:line="360" w:lineRule="auto"/>
        <w:rPr>
          <w:rFonts w:ascii="新宋体" w:hAnsi="新宋体" w:eastAsia="新宋体"/>
          <w:color w:val="FF0000"/>
          <w:szCs w:val="21"/>
        </w:rPr>
      </w:pPr>
      <w:r>
        <w:rPr>
          <w:rFonts w:hint="eastAsia" w:ascii="新宋体" w:hAnsi="新宋体" w:eastAsia="新宋体"/>
          <w:color w:val="FF0000"/>
          <w:szCs w:val="21"/>
        </w:rPr>
        <w:t>30.3评审委员会应当认真研究招标文件，至少应了解熟悉以下内容：</w:t>
      </w:r>
    </w:p>
    <w:p w14:paraId="215CBE5F">
      <w:pPr>
        <w:spacing w:line="360" w:lineRule="auto"/>
        <w:rPr>
          <w:rFonts w:ascii="新宋体" w:hAnsi="新宋体" w:eastAsia="新宋体"/>
          <w:color w:val="FF0000"/>
          <w:szCs w:val="21"/>
        </w:rPr>
      </w:pPr>
      <w:r>
        <w:rPr>
          <w:rFonts w:hint="eastAsia" w:ascii="新宋体" w:hAnsi="新宋体" w:eastAsia="新宋体"/>
          <w:color w:val="FF0000"/>
          <w:szCs w:val="21"/>
        </w:rPr>
        <w:t>（1）招标的目的；</w:t>
      </w:r>
    </w:p>
    <w:p w14:paraId="6B7B984F">
      <w:pPr>
        <w:spacing w:line="360" w:lineRule="auto"/>
        <w:rPr>
          <w:rFonts w:ascii="新宋体" w:hAnsi="新宋体" w:eastAsia="新宋体"/>
          <w:color w:val="FF0000"/>
          <w:szCs w:val="21"/>
        </w:rPr>
      </w:pPr>
      <w:r>
        <w:rPr>
          <w:rFonts w:hint="eastAsia" w:ascii="新宋体" w:hAnsi="新宋体" w:eastAsia="新宋体"/>
          <w:color w:val="FF0000"/>
          <w:szCs w:val="21"/>
        </w:rPr>
        <w:t>（2）招标项目需求的范围和性质；</w:t>
      </w:r>
    </w:p>
    <w:p w14:paraId="2A745D44">
      <w:pPr>
        <w:spacing w:line="360" w:lineRule="auto"/>
        <w:rPr>
          <w:rFonts w:ascii="新宋体" w:hAnsi="新宋体" w:eastAsia="新宋体"/>
          <w:color w:val="FF0000"/>
          <w:szCs w:val="21"/>
        </w:rPr>
      </w:pPr>
      <w:r>
        <w:rPr>
          <w:rFonts w:hint="eastAsia" w:ascii="新宋体" w:hAnsi="新宋体" w:eastAsia="新宋体"/>
          <w:color w:val="FF0000"/>
          <w:szCs w:val="21"/>
        </w:rPr>
        <w:t>（3）招标文件规定的投标人的资格、财政预算限额、商务条款；</w:t>
      </w:r>
    </w:p>
    <w:p w14:paraId="6FA52409">
      <w:pPr>
        <w:spacing w:line="360" w:lineRule="auto"/>
        <w:rPr>
          <w:rFonts w:ascii="新宋体" w:hAnsi="新宋体" w:eastAsia="新宋体"/>
          <w:color w:val="FF0000"/>
          <w:szCs w:val="21"/>
        </w:rPr>
      </w:pPr>
      <w:r>
        <w:rPr>
          <w:rFonts w:hint="eastAsia" w:ascii="新宋体" w:hAnsi="新宋体" w:eastAsia="新宋体"/>
          <w:color w:val="FF0000"/>
          <w:szCs w:val="21"/>
        </w:rPr>
        <w:t>（4）招标文件规定的评标程序、评标方法和评标因素；</w:t>
      </w:r>
    </w:p>
    <w:p w14:paraId="5F477215">
      <w:pPr>
        <w:spacing w:line="360" w:lineRule="auto"/>
        <w:rPr>
          <w:rFonts w:ascii="新宋体" w:hAnsi="新宋体" w:eastAsia="新宋体"/>
          <w:szCs w:val="21"/>
        </w:rPr>
      </w:pPr>
      <w:r>
        <w:rPr>
          <w:rFonts w:hint="eastAsia" w:ascii="新宋体" w:hAnsi="新宋体" w:eastAsia="新宋体"/>
          <w:color w:val="FF0000"/>
          <w:szCs w:val="21"/>
        </w:rPr>
        <w:t>（5）招标文件所列示的资格性审查表及符合性审查表。</w:t>
      </w:r>
    </w:p>
    <w:p w14:paraId="38E14467">
      <w:pPr>
        <w:spacing w:line="360" w:lineRule="auto"/>
        <w:rPr>
          <w:rFonts w:ascii="新宋体" w:hAnsi="新宋体" w:eastAsia="新宋体"/>
          <w:szCs w:val="21"/>
        </w:rPr>
      </w:pPr>
      <w:r>
        <w:rPr>
          <w:rFonts w:hint="eastAsia" w:ascii="新宋体" w:hAnsi="新宋体" w:eastAsia="新宋体"/>
          <w:szCs w:val="21"/>
        </w:rPr>
        <w:t>31．独立评标</w:t>
      </w:r>
    </w:p>
    <w:p w14:paraId="6EA0DD65">
      <w:pPr>
        <w:spacing w:line="360" w:lineRule="auto"/>
        <w:rPr>
          <w:rFonts w:ascii="新宋体" w:hAnsi="新宋体" w:eastAsia="新宋体"/>
          <w:bCs/>
          <w:szCs w:val="21"/>
        </w:rPr>
      </w:pPr>
      <w:r>
        <w:rPr>
          <w:rFonts w:hint="eastAsia" w:ascii="新宋体" w:hAnsi="新宋体" w:eastAsia="新宋体"/>
          <w:bCs/>
          <w:szCs w:val="21"/>
        </w:rPr>
        <w:t>30.1</w:t>
      </w:r>
      <w:r>
        <w:rPr>
          <w:rFonts w:hint="eastAsia" w:ascii="新宋体" w:hAnsi="新宋体" w:eastAsia="新宋体"/>
          <w:szCs w:val="21"/>
        </w:rPr>
        <w:t>评审委员会</w:t>
      </w:r>
      <w:r>
        <w:rPr>
          <w:rFonts w:hint="eastAsia" w:ascii="新宋体" w:hAnsi="新宋体" w:eastAsia="新宋体"/>
          <w:bCs/>
          <w:szCs w:val="21"/>
        </w:rPr>
        <w:t>成员的评标活动应当独立进行，并应遵循投标文件初审、澄清有关问题、比较与评价、确定中标供应商、编写评标报告的工作程序。</w:t>
      </w:r>
    </w:p>
    <w:p w14:paraId="4B2DB0AF">
      <w:pPr>
        <w:spacing w:line="360" w:lineRule="auto"/>
        <w:rPr>
          <w:rFonts w:ascii="新宋体" w:hAnsi="新宋体" w:eastAsia="新宋体"/>
        </w:rPr>
      </w:pPr>
    </w:p>
    <w:p w14:paraId="0CC68687">
      <w:pPr>
        <w:rPr>
          <w:rFonts w:ascii="新宋体" w:hAnsi="新宋体" w:eastAsia="新宋体"/>
          <w:kern w:val="44"/>
          <w:sz w:val="30"/>
          <w:szCs w:val="30"/>
        </w:rPr>
      </w:pPr>
      <w:r>
        <w:rPr>
          <w:rFonts w:hint="eastAsia" w:ascii="新宋体" w:hAnsi="新宋体" w:eastAsia="新宋体"/>
          <w:kern w:val="44"/>
          <w:sz w:val="30"/>
          <w:szCs w:val="30"/>
        </w:rPr>
        <w:br w:type="page"/>
      </w:r>
    </w:p>
    <w:p w14:paraId="1D722D70">
      <w:pPr>
        <w:pStyle w:val="5"/>
        <w:rPr>
          <w:rFonts w:ascii="新宋体" w:hAnsi="新宋体" w:eastAsia="新宋体"/>
          <w:kern w:val="44"/>
          <w:sz w:val="30"/>
          <w:szCs w:val="30"/>
        </w:rPr>
      </w:pPr>
      <w:r>
        <w:rPr>
          <w:rFonts w:hint="eastAsia" w:ascii="新宋体" w:hAnsi="新宋体" w:eastAsia="新宋体"/>
          <w:kern w:val="44"/>
          <w:sz w:val="30"/>
          <w:szCs w:val="30"/>
        </w:rPr>
        <w:t>第七章 评标程序及评标方法</w:t>
      </w:r>
    </w:p>
    <w:p w14:paraId="6289ED39">
      <w:pPr>
        <w:spacing w:line="360" w:lineRule="auto"/>
        <w:rPr>
          <w:rFonts w:ascii="新宋体" w:hAnsi="新宋体" w:eastAsia="新宋体"/>
          <w:szCs w:val="21"/>
        </w:rPr>
      </w:pPr>
      <w:r>
        <w:rPr>
          <w:rFonts w:hint="eastAsia" w:ascii="新宋体" w:hAnsi="新宋体" w:eastAsia="新宋体"/>
          <w:szCs w:val="21"/>
        </w:rPr>
        <w:t>32．投标文件初审</w:t>
      </w:r>
    </w:p>
    <w:p w14:paraId="5FCF21AD">
      <w:pPr>
        <w:spacing w:line="360" w:lineRule="auto"/>
        <w:rPr>
          <w:rFonts w:ascii="新宋体" w:hAnsi="新宋体" w:eastAsia="新宋体"/>
          <w:szCs w:val="21"/>
        </w:rPr>
      </w:pPr>
      <w:r>
        <w:rPr>
          <w:rFonts w:hint="eastAsia" w:ascii="新宋体" w:hAnsi="新宋体" w:eastAsia="新宋体"/>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4123ED36">
      <w:pPr>
        <w:spacing w:line="360" w:lineRule="auto"/>
        <w:rPr>
          <w:rFonts w:ascii="新宋体" w:hAnsi="新宋体" w:eastAsia="新宋体"/>
          <w:b/>
          <w:szCs w:val="21"/>
        </w:rPr>
      </w:pPr>
      <w:r>
        <w:rPr>
          <w:rFonts w:hint="eastAsia" w:ascii="新宋体" w:hAnsi="新宋体" w:eastAsia="新宋体"/>
          <w:szCs w:val="21"/>
        </w:rPr>
        <w:t xml:space="preserve">32.2 </w:t>
      </w:r>
      <w:r>
        <w:rPr>
          <w:rFonts w:hint="eastAsia" w:ascii="新宋体" w:hAnsi="新宋体" w:eastAsia="新宋体"/>
          <w:b/>
          <w:szCs w:val="21"/>
        </w:rPr>
        <w:t>投标文件初审内容请详见《资格性审查表》和《符合性审查表》部分。投标人若有一条审查不通过则按投标无效处理。评审委员会对投标单位打√为通过审查，打×为未通过审查。</w:t>
      </w:r>
    </w:p>
    <w:p w14:paraId="05073247">
      <w:pPr>
        <w:spacing w:line="360" w:lineRule="auto"/>
        <w:rPr>
          <w:rFonts w:ascii="新宋体" w:hAnsi="新宋体" w:eastAsia="新宋体"/>
          <w:b/>
          <w:szCs w:val="21"/>
        </w:rPr>
      </w:pPr>
      <w:r>
        <w:rPr>
          <w:rFonts w:hint="eastAsia" w:ascii="新宋体" w:hAnsi="新宋体" w:eastAsia="新宋体"/>
          <w:b/>
          <w:szCs w:val="21"/>
        </w:rPr>
        <w:t>32.3 投标文件初审中关于供应商家数的计算:</w:t>
      </w:r>
    </w:p>
    <w:p w14:paraId="5F40D094">
      <w:pPr>
        <w:spacing w:line="360" w:lineRule="auto"/>
        <w:rPr>
          <w:rFonts w:ascii="新宋体" w:hAnsi="新宋体" w:eastAsia="新宋体"/>
          <w:b/>
          <w:szCs w:val="21"/>
        </w:rPr>
      </w:pPr>
      <w:r>
        <w:rPr>
          <w:rFonts w:hint="eastAsia" w:ascii="新宋体" w:hAnsi="新宋体" w:eastAsia="新宋体"/>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44830669">
      <w:pPr>
        <w:spacing w:line="360" w:lineRule="auto"/>
        <w:rPr>
          <w:rFonts w:ascii="新宋体" w:hAnsi="新宋体" w:eastAsia="新宋体"/>
          <w:b/>
          <w:szCs w:val="21"/>
        </w:rPr>
      </w:pPr>
      <w:r>
        <w:rPr>
          <w:rFonts w:hint="eastAsia" w:ascii="新宋体" w:hAnsi="新宋体" w:eastAsia="新宋体"/>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05B9220C">
      <w:pPr>
        <w:spacing w:line="360" w:lineRule="auto"/>
        <w:rPr>
          <w:rFonts w:ascii="新宋体" w:hAnsi="新宋体" w:eastAsia="新宋体"/>
          <w:b/>
          <w:szCs w:val="21"/>
        </w:rPr>
      </w:pPr>
      <w:r>
        <w:rPr>
          <w:rFonts w:hint="eastAsia" w:ascii="新宋体" w:hAnsi="新宋体" w:eastAsia="新宋体"/>
          <w:b/>
          <w:szCs w:val="21"/>
        </w:rPr>
        <w:t>32.3.3非单一产品采购项目，采购人应当根据采购项目技术构成、产品价格比重等合理确定核心产品，并在招标文件中载明。多家投标人提供的核心产品品牌相同的，按前两款规定处理。</w:t>
      </w:r>
    </w:p>
    <w:p w14:paraId="228217A9">
      <w:pPr>
        <w:spacing w:line="360" w:lineRule="auto"/>
        <w:rPr>
          <w:rFonts w:ascii="新宋体" w:hAnsi="新宋体" w:eastAsia="新宋体"/>
          <w:b/>
          <w:color w:val="FF0000"/>
          <w:szCs w:val="21"/>
        </w:rPr>
      </w:pPr>
      <w:r>
        <w:rPr>
          <w:rFonts w:hint="eastAsia" w:ascii="新宋体" w:hAnsi="新宋体" w:eastAsia="新宋体"/>
          <w:b/>
          <w:color w:val="FF0000"/>
          <w:szCs w:val="21"/>
        </w:rPr>
        <w:t>32.4投标人投标文件作无效处理的情形，具体包括但不限于以下：</w:t>
      </w:r>
    </w:p>
    <w:p w14:paraId="21C2A0A3">
      <w:pPr>
        <w:spacing w:line="360" w:lineRule="auto"/>
        <w:rPr>
          <w:rFonts w:ascii="新宋体" w:hAnsi="新宋体" w:eastAsia="新宋体"/>
          <w:szCs w:val="21"/>
        </w:rPr>
      </w:pPr>
      <w:r>
        <w:rPr>
          <w:rFonts w:hint="eastAsia" w:ascii="新宋体" w:hAnsi="新宋体" w:eastAsia="新宋体"/>
          <w:szCs w:val="21"/>
        </w:rPr>
        <w:t>32.4.1不同投标人的投标文件由同一单位或者同一个人编制，或者由同一个人分阶段参与编制；</w:t>
      </w:r>
    </w:p>
    <w:p w14:paraId="5EC145C6">
      <w:pPr>
        <w:spacing w:line="360" w:lineRule="auto"/>
        <w:rPr>
          <w:rFonts w:ascii="新宋体" w:hAnsi="新宋体" w:eastAsia="新宋体"/>
          <w:szCs w:val="21"/>
        </w:rPr>
      </w:pPr>
      <w:r>
        <w:rPr>
          <w:rFonts w:ascii="新宋体" w:hAnsi="新宋体" w:eastAsia="新宋体"/>
          <w:szCs w:val="21"/>
        </w:rPr>
        <w:t>32.4.</w:t>
      </w:r>
      <w:r>
        <w:rPr>
          <w:rFonts w:hint="eastAsia" w:ascii="新宋体" w:hAnsi="新宋体" w:eastAsia="新宋体"/>
          <w:szCs w:val="21"/>
        </w:rPr>
        <w:t>2不同投标人委托同一单位或者个人办理投标事宜；</w:t>
      </w:r>
    </w:p>
    <w:p w14:paraId="2B9E9DB9">
      <w:pPr>
        <w:spacing w:line="360" w:lineRule="auto"/>
        <w:rPr>
          <w:rFonts w:ascii="新宋体" w:hAnsi="新宋体" w:eastAsia="新宋体"/>
          <w:szCs w:val="21"/>
        </w:rPr>
      </w:pPr>
      <w:r>
        <w:rPr>
          <w:rFonts w:hint="eastAsia" w:ascii="新宋体" w:hAnsi="新宋体" w:eastAsia="新宋体"/>
          <w:szCs w:val="21"/>
        </w:rPr>
        <w:t>32.4.3不同投标人的投标文件载明的项目管理成员或者联系人员为同一人；</w:t>
      </w:r>
    </w:p>
    <w:p w14:paraId="7754F2EB">
      <w:pPr>
        <w:spacing w:line="360" w:lineRule="auto"/>
        <w:rPr>
          <w:rFonts w:ascii="新宋体" w:hAnsi="新宋体" w:eastAsia="新宋体"/>
          <w:szCs w:val="21"/>
        </w:rPr>
      </w:pPr>
      <w:r>
        <w:rPr>
          <w:rFonts w:hint="eastAsia" w:ascii="新宋体" w:hAnsi="新宋体" w:eastAsia="新宋体"/>
          <w:szCs w:val="21"/>
        </w:rPr>
        <w:t>32.4.4不同投标人的投标文件异常一致或者投标报价呈规律性差异；</w:t>
      </w:r>
    </w:p>
    <w:p w14:paraId="402E32C6">
      <w:pPr>
        <w:spacing w:line="360" w:lineRule="auto"/>
        <w:rPr>
          <w:rFonts w:ascii="新宋体" w:hAnsi="新宋体" w:eastAsia="新宋体"/>
          <w:color w:val="FF0000"/>
          <w:szCs w:val="21"/>
        </w:rPr>
      </w:pPr>
      <w:r>
        <w:rPr>
          <w:rFonts w:hint="eastAsia" w:ascii="新宋体" w:hAnsi="新宋体" w:eastAsia="新宋体"/>
          <w:color w:val="FF0000"/>
          <w:szCs w:val="21"/>
        </w:rPr>
        <w:t>32.4.5</w:t>
      </w:r>
      <w:r>
        <w:rPr>
          <w:rFonts w:ascii="新宋体" w:hAnsi="新宋体" w:eastAsia="新宋体"/>
          <w:color w:val="FF0000"/>
          <w:szCs w:val="21"/>
        </w:rPr>
        <w:t>不同投标供应商的投标文件或部分投标文件相互混装</w:t>
      </w:r>
      <w:r>
        <w:rPr>
          <w:rFonts w:hint="eastAsia" w:ascii="新宋体" w:hAnsi="新宋体" w:eastAsia="新宋体"/>
          <w:color w:val="FF0000"/>
          <w:szCs w:val="21"/>
        </w:rPr>
        <w:t>；</w:t>
      </w:r>
    </w:p>
    <w:p w14:paraId="252FB9A4">
      <w:pPr>
        <w:spacing w:line="360" w:lineRule="auto"/>
        <w:rPr>
          <w:rFonts w:ascii="新宋体" w:hAnsi="新宋体" w:eastAsia="新宋体"/>
          <w:szCs w:val="21"/>
        </w:rPr>
      </w:pPr>
      <w:r>
        <w:rPr>
          <w:rFonts w:hint="eastAsia" w:ascii="新宋体" w:hAnsi="新宋体" w:eastAsia="新宋体"/>
          <w:szCs w:val="21"/>
        </w:rPr>
        <w:t>32.4.6投标供应商之间相互约定给予未中标的供应商利益补偿；</w:t>
      </w:r>
    </w:p>
    <w:p w14:paraId="21B5D34D">
      <w:pPr>
        <w:spacing w:line="360" w:lineRule="auto"/>
        <w:rPr>
          <w:rFonts w:ascii="新宋体" w:hAnsi="新宋体" w:eastAsia="新宋体"/>
          <w:szCs w:val="21"/>
        </w:rPr>
      </w:pPr>
      <w:r>
        <w:rPr>
          <w:rFonts w:hint="eastAsia" w:ascii="新宋体" w:hAnsi="新宋体" w:eastAsia="新宋体"/>
          <w:szCs w:val="21"/>
        </w:rPr>
        <w:t>32.4.7不同投标供应商的法定代表人、主要经营负责人、项目投标授权代表人、项目负责人、主要技术人员为同一人、属同一单位或者同一单位缴纳社会保险；</w:t>
      </w:r>
    </w:p>
    <w:p w14:paraId="464F01BC">
      <w:pPr>
        <w:spacing w:line="360" w:lineRule="auto"/>
        <w:rPr>
          <w:rFonts w:ascii="新宋体" w:hAnsi="新宋体" w:eastAsia="新宋体"/>
          <w:szCs w:val="21"/>
        </w:rPr>
      </w:pPr>
      <w:r>
        <w:rPr>
          <w:rFonts w:hint="eastAsia" w:ascii="新宋体" w:hAnsi="新宋体" w:eastAsia="新宋体"/>
          <w:szCs w:val="21"/>
        </w:rPr>
        <w:t>32.4.8不同投标供应商的投标文件内容存在非正常一致；</w:t>
      </w:r>
    </w:p>
    <w:p w14:paraId="63AA61D2">
      <w:pPr>
        <w:spacing w:line="360" w:lineRule="auto"/>
        <w:rPr>
          <w:rFonts w:ascii="新宋体" w:hAnsi="新宋体" w:eastAsia="新宋体"/>
          <w:szCs w:val="21"/>
        </w:rPr>
      </w:pPr>
      <w:r>
        <w:rPr>
          <w:rFonts w:hint="eastAsia" w:ascii="新宋体" w:hAnsi="新宋体" w:eastAsia="新宋体"/>
          <w:szCs w:val="21"/>
        </w:rPr>
        <w:t>32.4.9在同一单位工作人员为两家以上（含两家）供应商进行同一项投标活动；</w:t>
      </w:r>
    </w:p>
    <w:p w14:paraId="6C0CA260">
      <w:pPr>
        <w:spacing w:line="360" w:lineRule="auto"/>
        <w:rPr>
          <w:rFonts w:ascii="新宋体" w:hAnsi="新宋体" w:eastAsia="新宋体"/>
          <w:szCs w:val="21"/>
        </w:rPr>
      </w:pPr>
      <w:r>
        <w:rPr>
          <w:rFonts w:hint="eastAsia" w:ascii="新宋体" w:hAnsi="新宋体" w:eastAsia="新宋体"/>
          <w:szCs w:val="21"/>
        </w:rPr>
        <w:t>32.4.10主管部门依照法律、法规认定的其他情形。</w:t>
      </w:r>
    </w:p>
    <w:p w14:paraId="5D1FA30B">
      <w:pPr>
        <w:spacing w:line="360" w:lineRule="auto"/>
        <w:rPr>
          <w:rFonts w:ascii="新宋体" w:hAnsi="新宋体" w:eastAsia="新宋体"/>
          <w:szCs w:val="21"/>
        </w:rPr>
      </w:pPr>
      <w:r>
        <w:rPr>
          <w:rFonts w:hint="eastAsia" w:ascii="新宋体" w:hAnsi="新宋体" w:eastAsia="新宋体"/>
          <w:szCs w:val="21"/>
        </w:rPr>
        <w:t>32.5对不属于《资格性审查表》和《符合性审查表》所列的其他情形，除专用条款另有规定和32.4条款所列情形外，不得作为投标无效的理由。</w:t>
      </w:r>
    </w:p>
    <w:p w14:paraId="5AD1D792">
      <w:pPr>
        <w:spacing w:line="360" w:lineRule="auto"/>
        <w:rPr>
          <w:rFonts w:ascii="新宋体" w:hAnsi="新宋体" w:eastAsia="新宋体"/>
          <w:szCs w:val="21"/>
        </w:rPr>
      </w:pPr>
      <w:r>
        <w:rPr>
          <w:rFonts w:hint="eastAsia" w:ascii="新宋体" w:hAnsi="新宋体" w:eastAsia="新宋体"/>
          <w:szCs w:val="21"/>
        </w:rPr>
        <w:t>33．澄清有关问题</w:t>
      </w:r>
    </w:p>
    <w:p w14:paraId="220B3C3C">
      <w:pPr>
        <w:spacing w:line="360" w:lineRule="auto"/>
        <w:rPr>
          <w:rFonts w:ascii="新宋体" w:hAnsi="新宋体" w:eastAsia="新宋体"/>
          <w:szCs w:val="21"/>
        </w:rPr>
      </w:pPr>
      <w:r>
        <w:rPr>
          <w:rFonts w:hint="eastAsia" w:ascii="新宋体" w:hAnsi="新宋体" w:eastAsia="新宋体"/>
          <w:szCs w:val="21"/>
        </w:rPr>
        <w:t>对于投标文件中含义不明确、同类问题表述不一致或者有明显文字和计算错误的内容，评审委员会应当以书面形式要求投标人作出必要的澄清、说明或者补正。</w:t>
      </w:r>
    </w:p>
    <w:p w14:paraId="66BC3212">
      <w:pPr>
        <w:spacing w:line="360" w:lineRule="auto"/>
        <w:rPr>
          <w:rFonts w:ascii="新宋体" w:hAnsi="新宋体" w:eastAsia="新宋体"/>
          <w:szCs w:val="21"/>
        </w:rPr>
      </w:pPr>
      <w:r>
        <w:rPr>
          <w:rFonts w:hint="eastAsia" w:ascii="新宋体" w:hAnsi="新宋体" w:eastAsia="新宋体"/>
          <w:szCs w:val="21"/>
        </w:rPr>
        <w:t>　　投标人的澄清、说明或者补正应当采用书面形式，并加盖公章，或者由法定代表人或其授权的代表签字。投标人的澄清、说明或者补正不得超出投标文件的范围或者改变投标文件的实质性内容。</w:t>
      </w:r>
    </w:p>
    <w:p w14:paraId="3F380B75">
      <w:pPr>
        <w:spacing w:line="360" w:lineRule="auto"/>
        <w:rPr>
          <w:rFonts w:ascii="新宋体" w:hAnsi="新宋体" w:eastAsia="新宋体"/>
          <w:szCs w:val="21"/>
        </w:rPr>
      </w:pPr>
      <w:r>
        <w:rPr>
          <w:rFonts w:hint="eastAsia" w:ascii="新宋体" w:hAnsi="新宋体" w:eastAsia="新宋体"/>
          <w:szCs w:val="21"/>
        </w:rPr>
        <w:t>根据本通用条款第34条，凡属于评审委员会在评审中发现的算术错误进行核实的修改不在此列。</w:t>
      </w:r>
    </w:p>
    <w:p w14:paraId="7908C07A">
      <w:pPr>
        <w:spacing w:line="360" w:lineRule="auto"/>
        <w:rPr>
          <w:rFonts w:ascii="新宋体" w:hAnsi="新宋体" w:eastAsia="新宋体"/>
          <w:szCs w:val="21"/>
        </w:rPr>
      </w:pPr>
      <w:bookmarkStart w:id="11" w:name="_Toc100052400"/>
      <w:bookmarkStart w:id="12" w:name="_Toc73518151"/>
      <w:bookmarkStart w:id="13" w:name="_Toc73521669"/>
      <w:bookmarkStart w:id="14" w:name="_Toc73521581"/>
      <w:bookmarkStart w:id="15" w:name="_Toc73517673"/>
      <w:r>
        <w:rPr>
          <w:rFonts w:hint="eastAsia" w:ascii="新宋体" w:hAnsi="新宋体" w:eastAsia="新宋体"/>
          <w:szCs w:val="21"/>
        </w:rPr>
        <w:t>34．错误的修正</w:t>
      </w:r>
      <w:bookmarkEnd w:id="11"/>
      <w:bookmarkEnd w:id="12"/>
      <w:bookmarkEnd w:id="13"/>
      <w:bookmarkEnd w:id="14"/>
      <w:bookmarkEnd w:id="15"/>
    </w:p>
    <w:p w14:paraId="3E5314B9">
      <w:pPr>
        <w:spacing w:line="360" w:lineRule="auto"/>
        <w:rPr>
          <w:rFonts w:ascii="新宋体" w:hAnsi="新宋体" w:eastAsia="新宋体"/>
          <w:szCs w:val="21"/>
        </w:rPr>
      </w:pPr>
      <w:r>
        <w:rPr>
          <w:rFonts w:hint="eastAsia" w:ascii="新宋体" w:hAnsi="新宋体" w:eastAsia="新宋体"/>
          <w:szCs w:val="21"/>
        </w:rPr>
        <w:t>投标文件报价出现前后不一致的，除专用条款另有规定外，按照下列规定修正：</w:t>
      </w:r>
    </w:p>
    <w:p w14:paraId="4EA84873">
      <w:pPr>
        <w:spacing w:line="360" w:lineRule="auto"/>
        <w:rPr>
          <w:rFonts w:ascii="新宋体" w:hAnsi="新宋体" w:eastAsia="新宋体"/>
          <w:szCs w:val="21"/>
        </w:rPr>
      </w:pPr>
      <w:r>
        <w:rPr>
          <w:rFonts w:hint="eastAsia" w:ascii="新宋体" w:hAnsi="新宋体" w:eastAsia="新宋体"/>
          <w:szCs w:val="21"/>
        </w:rPr>
        <w:t>34.1投标文件中开标一览表内容与投标文件中相应内容不一致的，以开标一览表为准；</w:t>
      </w:r>
    </w:p>
    <w:p w14:paraId="19A215D6">
      <w:pPr>
        <w:spacing w:line="360" w:lineRule="auto"/>
        <w:rPr>
          <w:rFonts w:ascii="新宋体" w:hAnsi="新宋体" w:eastAsia="新宋体"/>
          <w:szCs w:val="21"/>
        </w:rPr>
      </w:pPr>
      <w:r>
        <w:rPr>
          <w:rFonts w:hint="eastAsia" w:ascii="新宋体" w:hAnsi="新宋体" w:eastAsia="新宋体"/>
          <w:szCs w:val="21"/>
        </w:rPr>
        <w:t>34.2大写金额和小写金额不一致的，以大写金额为准；</w:t>
      </w:r>
    </w:p>
    <w:p w14:paraId="46A9F902">
      <w:pPr>
        <w:spacing w:line="360" w:lineRule="auto"/>
        <w:rPr>
          <w:rFonts w:ascii="新宋体" w:hAnsi="新宋体" w:eastAsia="新宋体"/>
          <w:szCs w:val="21"/>
        </w:rPr>
      </w:pPr>
      <w:r>
        <w:rPr>
          <w:rFonts w:hint="eastAsia" w:ascii="新宋体" w:hAnsi="新宋体" w:eastAsia="新宋体"/>
          <w:szCs w:val="21"/>
        </w:rPr>
        <w:t>34.3单价金额小数点或者百分比有明显错位，以开标一览表的总价为准，并修改单价；</w:t>
      </w:r>
    </w:p>
    <w:p w14:paraId="6E94B045">
      <w:pPr>
        <w:spacing w:line="360" w:lineRule="auto"/>
        <w:rPr>
          <w:rFonts w:ascii="新宋体" w:hAnsi="新宋体" w:eastAsia="新宋体"/>
          <w:szCs w:val="21"/>
        </w:rPr>
      </w:pPr>
      <w:r>
        <w:rPr>
          <w:rFonts w:hint="eastAsia" w:ascii="新宋体" w:hAnsi="新宋体" w:eastAsia="新宋体"/>
          <w:szCs w:val="21"/>
        </w:rPr>
        <w:t>34.4总价金额与按单价汇总金额不一致的，以单价金额计算结果为准。</w:t>
      </w:r>
    </w:p>
    <w:p w14:paraId="54711844">
      <w:pPr>
        <w:spacing w:line="360" w:lineRule="auto"/>
        <w:rPr>
          <w:rFonts w:ascii="新宋体" w:hAnsi="新宋体" w:eastAsia="新宋体"/>
          <w:szCs w:val="21"/>
        </w:rPr>
      </w:pPr>
      <w:r>
        <w:rPr>
          <w:rFonts w:hint="eastAsia" w:ascii="新宋体" w:hAnsi="新宋体" w:eastAsia="新宋体"/>
          <w:szCs w:val="21"/>
        </w:rPr>
        <w:t>34.5同时出现两种以上不一致的，按照前款规定的顺序修正。修正后的报价按照本通用条款33条的规定，经投标人确认后产生约束力，投标人不确认的，其投标无效。</w:t>
      </w:r>
    </w:p>
    <w:p w14:paraId="17461017">
      <w:pPr>
        <w:spacing w:line="360" w:lineRule="auto"/>
        <w:rPr>
          <w:rFonts w:ascii="新宋体" w:hAnsi="新宋体" w:eastAsia="新宋体"/>
          <w:szCs w:val="21"/>
        </w:rPr>
      </w:pPr>
      <w:r>
        <w:rPr>
          <w:rFonts w:hint="eastAsia" w:ascii="新宋体" w:hAnsi="新宋体" w:eastAsia="新宋体"/>
          <w:szCs w:val="21"/>
        </w:rPr>
        <w:t>35．投标文件的比较与评价</w:t>
      </w:r>
    </w:p>
    <w:p w14:paraId="65E57D9C">
      <w:pPr>
        <w:spacing w:line="360" w:lineRule="auto"/>
        <w:rPr>
          <w:rFonts w:ascii="新宋体" w:hAnsi="新宋体" w:eastAsia="新宋体"/>
          <w:szCs w:val="21"/>
        </w:rPr>
      </w:pPr>
      <w:r>
        <w:rPr>
          <w:rFonts w:hint="eastAsia" w:ascii="新宋体" w:hAnsi="新宋体" w:eastAsia="新宋体"/>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55CFAD53">
      <w:pPr>
        <w:spacing w:line="360" w:lineRule="auto"/>
        <w:rPr>
          <w:rFonts w:ascii="新宋体" w:hAnsi="新宋体" w:eastAsia="新宋体"/>
          <w:color w:val="FF0000"/>
          <w:szCs w:val="21"/>
        </w:rPr>
      </w:pPr>
      <w:r>
        <w:rPr>
          <w:rFonts w:hint="eastAsia" w:ascii="新宋体" w:hAnsi="新宋体" w:eastAsia="新宋体"/>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39C653A9">
      <w:pPr>
        <w:spacing w:line="360" w:lineRule="auto"/>
        <w:rPr>
          <w:rFonts w:ascii="新宋体" w:hAnsi="新宋体" w:eastAsia="新宋体"/>
          <w:szCs w:val="21"/>
        </w:rPr>
      </w:pPr>
      <w:r>
        <w:rPr>
          <w:rFonts w:hint="eastAsia" w:ascii="新宋体" w:hAnsi="新宋体" w:eastAsia="新宋体"/>
          <w:szCs w:val="21"/>
        </w:rPr>
        <w:t>36. 实地考察、演示或设备测试</w:t>
      </w:r>
    </w:p>
    <w:p w14:paraId="340270CE">
      <w:pPr>
        <w:spacing w:line="360" w:lineRule="auto"/>
        <w:rPr>
          <w:rFonts w:ascii="新宋体" w:hAnsi="新宋体" w:eastAsia="新宋体"/>
          <w:szCs w:val="21"/>
        </w:rPr>
      </w:pPr>
      <w:r>
        <w:rPr>
          <w:rFonts w:hint="eastAsia" w:ascii="新宋体" w:hAnsi="新宋体" w:eastAsia="新宋体"/>
          <w:szCs w:val="21"/>
        </w:rPr>
        <w:t>36.1在招标过程中，评审委员会有权决定是否对本项目投标人进行现场勘察或实地考察或检验有关证明材料的原件。投标人应随时做好接受检查的准备。</w:t>
      </w:r>
    </w:p>
    <w:p w14:paraId="6A695C50">
      <w:pPr>
        <w:spacing w:line="360" w:lineRule="auto"/>
        <w:rPr>
          <w:rFonts w:ascii="新宋体" w:hAnsi="新宋体" w:eastAsia="新宋体"/>
          <w:szCs w:val="21"/>
        </w:rPr>
      </w:pPr>
      <w:r>
        <w:rPr>
          <w:rFonts w:hint="eastAsia" w:ascii="新宋体" w:hAnsi="新宋体" w:eastAsia="新宋体"/>
          <w:szCs w:val="21"/>
        </w:rPr>
        <w:t>36.2若招标文件要求进行现场演示或设备测试的，投标人应做好相应准备。</w:t>
      </w:r>
    </w:p>
    <w:p w14:paraId="1D5D69E2">
      <w:pPr>
        <w:spacing w:line="360" w:lineRule="auto"/>
        <w:rPr>
          <w:rFonts w:ascii="新宋体" w:hAnsi="新宋体" w:eastAsia="新宋体"/>
          <w:szCs w:val="21"/>
        </w:rPr>
      </w:pPr>
      <w:r>
        <w:rPr>
          <w:rFonts w:hint="eastAsia" w:ascii="新宋体" w:hAnsi="新宋体" w:eastAsia="新宋体"/>
          <w:szCs w:val="21"/>
        </w:rPr>
        <w:t>37．评标方法</w:t>
      </w:r>
    </w:p>
    <w:p w14:paraId="662FADF4">
      <w:pPr>
        <w:spacing w:line="360" w:lineRule="auto"/>
        <w:rPr>
          <w:rFonts w:ascii="新宋体" w:hAnsi="新宋体" w:eastAsia="新宋体"/>
          <w:b/>
          <w:bCs/>
          <w:szCs w:val="21"/>
        </w:rPr>
      </w:pPr>
      <w:r>
        <w:rPr>
          <w:rFonts w:hint="eastAsia" w:ascii="新宋体" w:hAnsi="新宋体" w:eastAsia="新宋体"/>
          <w:b/>
          <w:bCs/>
          <w:szCs w:val="21"/>
        </w:rPr>
        <w:t>37.1最低价法</w:t>
      </w:r>
    </w:p>
    <w:p w14:paraId="0040D4F9">
      <w:pPr>
        <w:spacing w:line="360" w:lineRule="auto"/>
        <w:rPr>
          <w:rFonts w:ascii="新宋体" w:hAnsi="新宋体" w:eastAsia="新宋体"/>
          <w:szCs w:val="21"/>
        </w:rPr>
      </w:pPr>
      <w:r>
        <w:rPr>
          <w:rFonts w:ascii="新宋体" w:hAnsi="新宋体" w:eastAsia="新宋体"/>
          <w:szCs w:val="21"/>
        </w:rPr>
        <w:t>最低评标价法，是指投标文件满足招标文件全部实质性要求，且投标报价最低的投标人为中标候选人的评标方法（</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3A40622E">
      <w:pPr>
        <w:spacing w:line="360" w:lineRule="auto"/>
        <w:rPr>
          <w:rFonts w:ascii="新宋体" w:hAnsi="新宋体" w:eastAsia="新宋体"/>
          <w:b/>
          <w:bCs/>
          <w:szCs w:val="21"/>
        </w:rPr>
      </w:pPr>
      <w:r>
        <w:rPr>
          <w:rFonts w:hint="eastAsia" w:ascii="新宋体" w:hAnsi="新宋体" w:eastAsia="新宋体"/>
          <w:b/>
          <w:bCs/>
          <w:szCs w:val="21"/>
        </w:rPr>
        <w:t>37.1.2综合评分法</w:t>
      </w:r>
    </w:p>
    <w:p w14:paraId="1CEA82F3">
      <w:pPr>
        <w:spacing w:line="360" w:lineRule="auto"/>
        <w:rPr>
          <w:rFonts w:ascii="新宋体" w:hAnsi="新宋体" w:eastAsia="新宋体"/>
          <w:szCs w:val="21"/>
        </w:rPr>
      </w:pPr>
      <w:r>
        <w:rPr>
          <w:rFonts w:ascii="新宋体" w:hAnsi="新宋体" w:eastAsia="新宋体"/>
          <w:szCs w:val="21"/>
        </w:rPr>
        <w:t>综合评分法，是指投标文件满足招标文件全部实质性要求，且按照评审因素的量化指标评审得分最高的投标人为中标候选人的评标方法（</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2FD338D0">
      <w:pPr>
        <w:spacing w:line="360" w:lineRule="auto"/>
        <w:rPr>
          <w:rFonts w:ascii="新宋体" w:hAnsi="新宋体" w:eastAsia="新宋体"/>
          <w:b/>
          <w:bCs/>
          <w:szCs w:val="21"/>
        </w:rPr>
      </w:pPr>
      <w:r>
        <w:rPr>
          <w:rFonts w:hint="eastAsia" w:ascii="新宋体" w:hAnsi="新宋体" w:eastAsia="新宋体"/>
          <w:b/>
          <w:bCs/>
          <w:szCs w:val="21"/>
        </w:rPr>
        <w:t>37.1.3定性评审法</w:t>
      </w:r>
    </w:p>
    <w:p w14:paraId="2198B7A6">
      <w:pPr>
        <w:spacing w:line="360" w:lineRule="auto"/>
        <w:rPr>
          <w:rFonts w:ascii="新宋体" w:hAnsi="新宋体" w:eastAsia="新宋体"/>
          <w:bCs/>
          <w:szCs w:val="21"/>
        </w:rPr>
      </w:pPr>
      <w:r>
        <w:rPr>
          <w:rFonts w:ascii="新宋体" w:hAnsi="新宋体" w:eastAsia="新宋体"/>
          <w:szCs w:val="21"/>
        </w:rPr>
        <w:t>定性评审法</w:t>
      </w:r>
      <w:r>
        <w:rPr>
          <w:rFonts w:hint="eastAsia" w:ascii="新宋体" w:hAnsi="新宋体" w:eastAsia="新宋体"/>
          <w:szCs w:val="21"/>
        </w:rPr>
        <w:t>，是指</w:t>
      </w:r>
      <w:r>
        <w:rPr>
          <w:rFonts w:ascii="新宋体" w:hAnsi="新宋体" w:eastAsia="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3CB0D050">
      <w:pPr>
        <w:spacing w:line="360" w:lineRule="auto"/>
        <w:rPr>
          <w:rFonts w:ascii="新宋体" w:hAnsi="新宋体" w:eastAsia="新宋体"/>
          <w:b/>
          <w:bCs/>
          <w:szCs w:val="21"/>
        </w:rPr>
      </w:pPr>
      <w:r>
        <w:rPr>
          <w:rFonts w:hint="eastAsia" w:ascii="新宋体" w:hAnsi="新宋体" w:eastAsia="新宋体"/>
          <w:b/>
          <w:bCs/>
          <w:szCs w:val="21"/>
        </w:rPr>
        <w:t>37.2 本项目采用的评标方法见本项目招标文件第一册“专用条款”的相关内容。</w:t>
      </w:r>
    </w:p>
    <w:p w14:paraId="423B81F1">
      <w:pPr>
        <w:spacing w:line="360" w:lineRule="auto"/>
        <w:rPr>
          <w:rFonts w:ascii="新宋体" w:hAnsi="新宋体" w:eastAsia="新宋体"/>
          <w:b/>
          <w:bCs/>
          <w:szCs w:val="21"/>
        </w:rPr>
      </w:pPr>
      <w:r>
        <w:rPr>
          <w:rFonts w:hint="eastAsia" w:ascii="新宋体" w:hAnsi="新宋体" w:eastAsia="新宋体"/>
          <w:b/>
          <w:bCs/>
          <w:szCs w:val="21"/>
        </w:rPr>
        <w:t>37.3重新评审的情形</w:t>
      </w:r>
    </w:p>
    <w:p w14:paraId="5B1B2F55">
      <w:pPr>
        <w:spacing w:line="360" w:lineRule="auto"/>
        <w:rPr>
          <w:rFonts w:ascii="新宋体" w:hAnsi="新宋体" w:eastAsia="新宋体"/>
          <w:b/>
          <w:bCs/>
          <w:szCs w:val="21"/>
        </w:rPr>
      </w:pPr>
      <w:r>
        <w:rPr>
          <w:rFonts w:hint="eastAsia" w:ascii="新宋体" w:hAnsi="新宋体" w:eastAsia="新宋体"/>
          <w:szCs w:val="21"/>
        </w:rPr>
        <w:t>评标结果汇总完成后，除下列情形外，任何人不得修改评标结果：</w:t>
      </w:r>
    </w:p>
    <w:p w14:paraId="62B7B9DB">
      <w:pPr>
        <w:spacing w:line="360" w:lineRule="auto"/>
        <w:rPr>
          <w:rFonts w:ascii="新宋体" w:hAnsi="新宋体" w:eastAsia="新宋体"/>
          <w:szCs w:val="21"/>
        </w:rPr>
      </w:pPr>
      <w:r>
        <w:rPr>
          <w:rFonts w:hint="eastAsia" w:ascii="新宋体" w:hAnsi="新宋体" w:eastAsia="新宋体"/>
          <w:szCs w:val="21"/>
        </w:rPr>
        <w:t>37.3.1分值汇总计算错误的；</w:t>
      </w:r>
    </w:p>
    <w:p w14:paraId="1B1950D9">
      <w:pPr>
        <w:spacing w:line="360" w:lineRule="auto"/>
        <w:rPr>
          <w:rFonts w:ascii="新宋体" w:hAnsi="新宋体" w:eastAsia="新宋体"/>
          <w:szCs w:val="21"/>
        </w:rPr>
      </w:pPr>
      <w:r>
        <w:rPr>
          <w:rFonts w:hint="eastAsia" w:ascii="新宋体" w:hAnsi="新宋体" w:eastAsia="新宋体"/>
          <w:szCs w:val="21"/>
        </w:rPr>
        <w:t>37.3.2分项评分超出评分标准范围的；</w:t>
      </w:r>
    </w:p>
    <w:p w14:paraId="387F57F9">
      <w:pPr>
        <w:spacing w:line="360" w:lineRule="auto"/>
        <w:rPr>
          <w:rFonts w:ascii="新宋体" w:hAnsi="新宋体" w:eastAsia="新宋体"/>
          <w:szCs w:val="21"/>
        </w:rPr>
      </w:pPr>
      <w:r>
        <w:rPr>
          <w:rFonts w:hint="eastAsia" w:ascii="新宋体" w:hAnsi="新宋体" w:eastAsia="新宋体"/>
          <w:szCs w:val="21"/>
        </w:rPr>
        <w:t>37.3.3评审委员会成员对客观评审因素评分不一致的；</w:t>
      </w:r>
    </w:p>
    <w:p w14:paraId="42631A3F">
      <w:pPr>
        <w:spacing w:line="360" w:lineRule="auto"/>
        <w:rPr>
          <w:rFonts w:ascii="新宋体" w:hAnsi="新宋体" w:eastAsia="新宋体"/>
          <w:szCs w:val="21"/>
        </w:rPr>
      </w:pPr>
      <w:r>
        <w:rPr>
          <w:rFonts w:hint="eastAsia" w:ascii="新宋体" w:hAnsi="新宋体" w:eastAsia="新宋体"/>
          <w:szCs w:val="21"/>
        </w:rPr>
        <w:t>37.3.4经评审委员会认定评分畸高、畸低的。</w:t>
      </w:r>
    </w:p>
    <w:p w14:paraId="03637804">
      <w:pPr>
        <w:spacing w:line="360" w:lineRule="auto"/>
        <w:rPr>
          <w:rFonts w:ascii="新宋体" w:hAnsi="新宋体" w:eastAsia="新宋体"/>
          <w:szCs w:val="21"/>
        </w:rPr>
      </w:pPr>
      <w:r>
        <w:rPr>
          <w:rFonts w:hint="eastAsia" w:ascii="新宋体" w:hAnsi="新宋体" w:eastAsia="新宋体"/>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260FC0CB">
      <w:pPr>
        <w:spacing w:line="360" w:lineRule="auto"/>
        <w:rPr>
          <w:rFonts w:ascii="新宋体" w:hAnsi="新宋体" w:eastAsia="新宋体"/>
          <w:szCs w:val="21"/>
        </w:rPr>
      </w:pPr>
      <w:r>
        <w:rPr>
          <w:rFonts w:hint="eastAsia" w:ascii="新宋体" w:hAnsi="新宋体" w:eastAsia="新宋体"/>
          <w:szCs w:val="21"/>
        </w:rPr>
        <w:t>投标人对本条第一款情形提出质疑的，采购人或者采购代理机构可以组织原评审委员会进行重新评审，重新评审改变评标结果的，应当书面报告本级财政部门。</w:t>
      </w:r>
    </w:p>
    <w:p w14:paraId="3B07AC94">
      <w:pPr>
        <w:spacing w:line="360" w:lineRule="auto"/>
        <w:rPr>
          <w:rFonts w:ascii="新宋体" w:hAnsi="新宋体" w:eastAsia="新宋体"/>
          <w:b/>
          <w:bCs/>
          <w:szCs w:val="21"/>
        </w:rPr>
      </w:pPr>
      <w:r>
        <w:rPr>
          <w:rFonts w:hint="eastAsia" w:ascii="新宋体" w:hAnsi="新宋体" w:eastAsia="新宋体"/>
          <w:b/>
          <w:bCs/>
          <w:szCs w:val="21"/>
        </w:rPr>
        <w:t xml:space="preserve"> 37.4重新组建评审委员会的情形</w:t>
      </w:r>
    </w:p>
    <w:p w14:paraId="0B1EF2C8">
      <w:pPr>
        <w:spacing w:line="360" w:lineRule="auto"/>
        <w:rPr>
          <w:rFonts w:ascii="新宋体" w:hAnsi="新宋体" w:eastAsia="新宋体"/>
          <w:szCs w:val="21"/>
        </w:rPr>
      </w:pPr>
      <w:r>
        <w:rPr>
          <w:rFonts w:hint="eastAsia" w:ascii="新宋体" w:hAnsi="新宋体" w:eastAsia="新宋体"/>
          <w:szCs w:val="21"/>
        </w:rPr>
        <w:t>评审委员会或者其成员存在下列情形导致评标结果无效的，重新组建评审委员会进行评标，并书面报告本级财政部门：</w:t>
      </w:r>
    </w:p>
    <w:p w14:paraId="3D34A94B">
      <w:pPr>
        <w:spacing w:line="360" w:lineRule="auto"/>
        <w:rPr>
          <w:rFonts w:ascii="新宋体" w:hAnsi="新宋体" w:eastAsia="新宋体"/>
          <w:szCs w:val="21"/>
        </w:rPr>
      </w:pPr>
      <w:r>
        <w:rPr>
          <w:rFonts w:hint="eastAsia" w:ascii="新宋体" w:hAnsi="新宋体" w:eastAsia="新宋体"/>
          <w:szCs w:val="21"/>
        </w:rPr>
        <w:t>37.4.1评审委员会组成不符合《政府采购货物和服务招标投标管理办法》规定的；</w:t>
      </w:r>
    </w:p>
    <w:p w14:paraId="5D53E279">
      <w:pPr>
        <w:spacing w:line="360" w:lineRule="auto"/>
        <w:rPr>
          <w:rFonts w:ascii="新宋体" w:hAnsi="新宋体" w:eastAsia="新宋体"/>
          <w:szCs w:val="21"/>
        </w:rPr>
      </w:pPr>
      <w:r>
        <w:rPr>
          <w:rFonts w:hint="eastAsia" w:ascii="新宋体" w:hAnsi="新宋体" w:eastAsia="新宋体"/>
          <w:szCs w:val="21"/>
        </w:rPr>
        <w:t>37.4.2有《政府采购货物和服务招标投标管理办法》第六十二条第一至五项情形的；</w:t>
      </w:r>
    </w:p>
    <w:p w14:paraId="3917BFB5">
      <w:pPr>
        <w:spacing w:line="360" w:lineRule="auto"/>
        <w:rPr>
          <w:rFonts w:ascii="新宋体" w:hAnsi="新宋体" w:eastAsia="新宋体"/>
          <w:szCs w:val="21"/>
        </w:rPr>
      </w:pPr>
      <w:r>
        <w:rPr>
          <w:rFonts w:hint="eastAsia" w:ascii="新宋体" w:hAnsi="新宋体" w:eastAsia="新宋体"/>
          <w:szCs w:val="21"/>
        </w:rPr>
        <w:t>37.4.3评审委员会及其成员独立评标受到非法干预的；</w:t>
      </w:r>
    </w:p>
    <w:p w14:paraId="10FD2863">
      <w:pPr>
        <w:spacing w:line="360" w:lineRule="auto"/>
        <w:rPr>
          <w:rFonts w:ascii="新宋体" w:hAnsi="新宋体" w:eastAsia="新宋体"/>
          <w:szCs w:val="21"/>
        </w:rPr>
      </w:pPr>
      <w:r>
        <w:rPr>
          <w:rFonts w:hint="eastAsia" w:ascii="新宋体" w:hAnsi="新宋体" w:eastAsia="新宋体"/>
          <w:szCs w:val="21"/>
        </w:rPr>
        <w:t>37.4.4有政府采购法实施条例第七十五条规定的违法行为的。</w:t>
      </w:r>
    </w:p>
    <w:p w14:paraId="438DBF06">
      <w:pPr>
        <w:spacing w:line="360" w:lineRule="auto"/>
        <w:rPr>
          <w:rFonts w:ascii="新宋体" w:hAnsi="新宋体" w:eastAsia="新宋体"/>
          <w:szCs w:val="21"/>
        </w:rPr>
      </w:pPr>
      <w:r>
        <w:rPr>
          <w:rFonts w:hint="eastAsia" w:ascii="新宋体" w:hAnsi="新宋体" w:eastAsia="新宋体"/>
          <w:szCs w:val="21"/>
        </w:rPr>
        <w:t>有违法违规行为的原评审委员会成员不得参加重新组建的评审委员会。</w:t>
      </w:r>
    </w:p>
    <w:p w14:paraId="6D423659">
      <w:pPr>
        <w:spacing w:line="360" w:lineRule="auto"/>
        <w:rPr>
          <w:rFonts w:ascii="新宋体" w:hAnsi="新宋体" w:eastAsia="新宋体"/>
          <w:szCs w:val="21"/>
        </w:rPr>
      </w:pPr>
    </w:p>
    <w:p w14:paraId="5BA53B37">
      <w:pPr>
        <w:rPr>
          <w:rFonts w:ascii="新宋体" w:hAnsi="新宋体" w:eastAsia="新宋体"/>
          <w:kern w:val="44"/>
          <w:sz w:val="30"/>
          <w:szCs w:val="30"/>
        </w:rPr>
      </w:pPr>
      <w:r>
        <w:rPr>
          <w:rFonts w:hint="eastAsia" w:ascii="新宋体" w:hAnsi="新宋体" w:eastAsia="新宋体"/>
          <w:kern w:val="44"/>
          <w:sz w:val="30"/>
          <w:szCs w:val="30"/>
        </w:rPr>
        <w:br w:type="page"/>
      </w:r>
    </w:p>
    <w:p w14:paraId="721CBE3F">
      <w:pPr>
        <w:pStyle w:val="5"/>
        <w:rPr>
          <w:rFonts w:ascii="新宋体" w:hAnsi="新宋体" w:eastAsia="新宋体"/>
          <w:kern w:val="44"/>
          <w:sz w:val="30"/>
          <w:szCs w:val="30"/>
        </w:rPr>
      </w:pPr>
      <w:r>
        <w:rPr>
          <w:rFonts w:hint="eastAsia" w:ascii="新宋体" w:hAnsi="新宋体" w:eastAsia="新宋体"/>
          <w:kern w:val="44"/>
          <w:sz w:val="30"/>
          <w:szCs w:val="30"/>
        </w:rPr>
        <w:t>第八章 定标及公示</w:t>
      </w:r>
    </w:p>
    <w:p w14:paraId="6D52D011">
      <w:pPr>
        <w:spacing w:line="360" w:lineRule="auto"/>
        <w:rPr>
          <w:rFonts w:ascii="新宋体" w:hAnsi="新宋体" w:eastAsia="新宋体"/>
          <w:szCs w:val="21"/>
        </w:rPr>
      </w:pPr>
      <w:r>
        <w:rPr>
          <w:rFonts w:hint="eastAsia" w:ascii="新宋体" w:hAnsi="新宋体" w:eastAsia="新宋体"/>
          <w:szCs w:val="21"/>
        </w:rPr>
        <w:t>38．定标方法</w:t>
      </w:r>
    </w:p>
    <w:p w14:paraId="18ED6FA5">
      <w:pPr>
        <w:spacing w:line="360" w:lineRule="auto"/>
        <w:rPr>
          <w:rFonts w:ascii="新宋体" w:hAnsi="新宋体" w:eastAsia="新宋体"/>
          <w:szCs w:val="21"/>
        </w:rPr>
      </w:pPr>
      <w:r>
        <w:rPr>
          <w:rFonts w:hint="eastAsia" w:ascii="新宋体" w:hAnsi="新宋体" w:eastAsia="新宋体"/>
          <w:szCs w:val="21"/>
        </w:rPr>
        <w:t>38.1非评定分离项目定标方法</w:t>
      </w:r>
    </w:p>
    <w:p w14:paraId="61775DD4">
      <w:pPr>
        <w:spacing w:line="360" w:lineRule="auto"/>
        <w:rPr>
          <w:rFonts w:ascii="新宋体" w:hAnsi="新宋体" w:eastAsia="新宋体"/>
          <w:szCs w:val="21"/>
        </w:rPr>
      </w:pPr>
      <w:r>
        <w:rPr>
          <w:rFonts w:hint="eastAsia" w:ascii="新宋体" w:hAnsi="新宋体" w:eastAsia="新宋体"/>
          <w:szCs w:val="21"/>
        </w:rPr>
        <w:t>38</w:t>
      </w:r>
      <w:r>
        <w:rPr>
          <w:rFonts w:ascii="新宋体" w:hAnsi="新宋体" w:eastAsia="新宋体"/>
          <w:szCs w:val="21"/>
        </w:rPr>
        <w:t>.</w:t>
      </w:r>
      <w:r>
        <w:rPr>
          <w:rFonts w:hint="eastAsia" w:ascii="新宋体" w:hAnsi="新宋体" w:eastAsia="新宋体"/>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2ACF1BCB">
      <w:pPr>
        <w:spacing w:line="360" w:lineRule="auto"/>
        <w:rPr>
          <w:rFonts w:ascii="新宋体" w:hAnsi="新宋体" w:eastAsia="新宋体"/>
          <w:szCs w:val="21"/>
        </w:rPr>
      </w:pPr>
      <w:r>
        <w:rPr>
          <w:rFonts w:hint="eastAsia" w:ascii="新宋体" w:hAnsi="新宋体" w:eastAsia="新宋体"/>
          <w:szCs w:val="21"/>
        </w:rPr>
        <w:t>38</w:t>
      </w:r>
      <w:r>
        <w:rPr>
          <w:rFonts w:ascii="新宋体" w:hAnsi="新宋体" w:eastAsia="新宋体"/>
          <w:szCs w:val="21"/>
        </w:rPr>
        <w:t>.</w:t>
      </w:r>
      <w:r>
        <w:rPr>
          <w:rFonts w:hint="eastAsia" w:ascii="新宋体" w:hAnsi="新宋体" w:eastAsia="新宋体"/>
          <w:szCs w:val="21"/>
        </w:rPr>
        <w:t>1.2</w:t>
      </w:r>
      <w:r>
        <w:rPr>
          <w:rFonts w:ascii="新宋体" w:hAnsi="新宋体" w:eastAsia="新宋体"/>
          <w:szCs w:val="21"/>
        </w:rPr>
        <w:t>采用最低评标价法的，评标结果按投标报价由低到高顺序排列。投标报价相同的并列。投标文件满足招标文件全部实质性要求且投标报价最低的投标人为排名第一的中标候选人（</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4E52F648">
      <w:pPr>
        <w:spacing w:line="360" w:lineRule="auto"/>
        <w:rPr>
          <w:rFonts w:ascii="新宋体" w:hAnsi="新宋体" w:eastAsia="新宋体"/>
          <w:szCs w:val="21"/>
        </w:rPr>
      </w:pPr>
      <w:r>
        <w:rPr>
          <w:rFonts w:hint="eastAsia" w:ascii="新宋体" w:hAnsi="新宋体" w:eastAsia="新宋体"/>
          <w:szCs w:val="21"/>
        </w:rPr>
        <w:t>38</w:t>
      </w:r>
      <w:r>
        <w:rPr>
          <w:rFonts w:ascii="新宋体" w:hAnsi="新宋体" w:eastAsia="新宋体"/>
          <w:szCs w:val="21"/>
        </w:rPr>
        <w:t>.</w:t>
      </w:r>
      <w:r>
        <w:rPr>
          <w:rFonts w:hint="eastAsia" w:ascii="新宋体" w:hAnsi="新宋体" w:eastAsia="新宋体"/>
          <w:szCs w:val="21"/>
        </w:rPr>
        <w:t>1.3</w:t>
      </w:r>
      <w:r>
        <w:rPr>
          <w:rFonts w:ascii="新宋体" w:hAnsi="新宋体" w:eastAsia="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76B501CB">
      <w:pPr>
        <w:spacing w:line="360" w:lineRule="auto"/>
        <w:rPr>
          <w:rFonts w:ascii="新宋体" w:hAnsi="新宋体" w:eastAsia="新宋体"/>
          <w:szCs w:val="21"/>
        </w:rPr>
      </w:pPr>
      <w:r>
        <w:rPr>
          <w:rFonts w:hint="eastAsia" w:ascii="新宋体" w:hAnsi="新宋体" w:eastAsia="新宋体"/>
          <w:szCs w:val="21"/>
        </w:rPr>
        <w:t>出现</w:t>
      </w:r>
      <w:r>
        <w:rPr>
          <w:rFonts w:ascii="新宋体" w:hAnsi="新宋体" w:eastAsia="新宋体"/>
          <w:szCs w:val="21"/>
        </w:rPr>
        <w:t>得分且投标报价相同的并列</w:t>
      </w:r>
      <w:r>
        <w:rPr>
          <w:rFonts w:hint="eastAsia" w:ascii="新宋体" w:hAnsi="新宋体" w:eastAsia="新宋体"/>
          <w:szCs w:val="21"/>
        </w:rPr>
        <w:t>情况时，采取随机抽取的方式确定，具体操作办法及流程由评审委员会确定。</w:t>
      </w:r>
    </w:p>
    <w:p w14:paraId="5D4D4CAD">
      <w:pPr>
        <w:spacing w:line="360" w:lineRule="auto"/>
        <w:rPr>
          <w:rFonts w:ascii="新宋体" w:hAnsi="新宋体" w:eastAsia="新宋体"/>
          <w:color w:val="FF0000"/>
          <w:szCs w:val="21"/>
        </w:rPr>
      </w:pPr>
      <w:r>
        <w:rPr>
          <w:rFonts w:hint="eastAsia" w:ascii="新宋体" w:hAnsi="新宋体" w:eastAsia="新宋体"/>
          <w:color w:val="FF0000"/>
          <w:szCs w:val="21"/>
        </w:rPr>
        <w:t>38.2评定分离项目定标方法</w:t>
      </w:r>
    </w:p>
    <w:p w14:paraId="6C486CA9">
      <w:pPr>
        <w:spacing w:line="360" w:lineRule="auto"/>
        <w:rPr>
          <w:rFonts w:ascii="新宋体" w:hAnsi="新宋体" w:eastAsia="新宋体"/>
          <w:szCs w:val="21"/>
        </w:rPr>
      </w:pPr>
      <w:r>
        <w:rPr>
          <w:rFonts w:hint="eastAsia" w:ascii="新宋体" w:hAnsi="新宋体" w:eastAsia="新宋体"/>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52CFEA55">
      <w:pPr>
        <w:spacing w:line="360" w:lineRule="auto"/>
        <w:rPr>
          <w:rFonts w:ascii="新宋体" w:hAnsi="新宋体" w:eastAsia="新宋体"/>
          <w:szCs w:val="21"/>
        </w:rPr>
      </w:pPr>
      <w:r>
        <w:rPr>
          <w:rFonts w:hint="eastAsia" w:ascii="新宋体" w:hAnsi="新宋体" w:eastAsia="新宋体"/>
          <w:szCs w:val="21"/>
        </w:rPr>
        <w:t>38.2.2采用“综合评分法”或“最低价法”评审方法的项目，评审委员会按照评审结果，依照招标文件第一册关键信息的内容推荐相应数量的候选中标供应商。</w:t>
      </w:r>
      <w:r>
        <w:rPr>
          <w:rFonts w:hint="eastAsia" w:ascii="新宋体" w:hAnsi="新宋体" w:eastAsia="新宋体"/>
          <w:color w:val="FF0000"/>
          <w:szCs w:val="21"/>
        </w:rPr>
        <w:t>采用“定性评审法”评审方法的项目，所有递交投标文件不被判定为无效标的投标人，均推荐为候选中标供应商。</w:t>
      </w:r>
    </w:p>
    <w:p w14:paraId="27FC89C2">
      <w:pPr>
        <w:spacing w:line="360" w:lineRule="auto"/>
        <w:rPr>
          <w:rFonts w:ascii="新宋体" w:hAnsi="新宋体" w:eastAsia="新宋体"/>
          <w:szCs w:val="21"/>
        </w:rPr>
      </w:pPr>
      <w:r>
        <w:rPr>
          <w:rFonts w:hint="eastAsia" w:ascii="新宋体" w:hAnsi="新宋体" w:eastAsia="新宋体"/>
          <w:szCs w:val="21"/>
        </w:rPr>
        <w:t>38.2.3采购人应当按照以下方法确定中标供应商：</w:t>
      </w:r>
    </w:p>
    <w:p w14:paraId="26A3A998">
      <w:pPr>
        <w:spacing w:line="360" w:lineRule="auto"/>
        <w:rPr>
          <w:rFonts w:ascii="新宋体" w:hAnsi="新宋体" w:eastAsia="新宋体"/>
          <w:szCs w:val="21"/>
        </w:rPr>
      </w:pPr>
      <w:r>
        <w:rPr>
          <w:rFonts w:ascii="新宋体" w:hAnsi="新宋体" w:eastAsia="新宋体"/>
          <w:szCs w:val="21"/>
        </w:rPr>
        <w:t>38.</w:t>
      </w:r>
      <w:r>
        <w:rPr>
          <w:rFonts w:hint="eastAsia" w:ascii="新宋体" w:hAnsi="新宋体" w:eastAsia="新宋体"/>
          <w:szCs w:val="21"/>
        </w:rPr>
        <w:t>2.3.1自定法。自定法是指采购人组织定标委员会，由定标委员会在候选中标供应商中确定中标供应商。</w:t>
      </w:r>
    </w:p>
    <w:p w14:paraId="396D9A41">
      <w:pPr>
        <w:spacing w:line="360" w:lineRule="auto"/>
        <w:rPr>
          <w:rFonts w:ascii="新宋体" w:hAnsi="新宋体" w:eastAsia="新宋体"/>
          <w:szCs w:val="21"/>
        </w:rPr>
      </w:pPr>
      <w:r>
        <w:rPr>
          <w:rFonts w:hint="eastAsia" w:ascii="新宋体" w:hAnsi="新宋体" w:eastAsia="新宋体"/>
          <w:szCs w:val="21"/>
        </w:rPr>
        <w:t>操作程序：</w:t>
      </w:r>
    </w:p>
    <w:p w14:paraId="2C58AF32">
      <w:pPr>
        <w:spacing w:line="360" w:lineRule="auto"/>
        <w:rPr>
          <w:rFonts w:ascii="新宋体" w:hAnsi="新宋体" w:eastAsia="新宋体"/>
          <w:szCs w:val="21"/>
        </w:rPr>
      </w:pPr>
      <w:r>
        <w:rPr>
          <w:rFonts w:hint="eastAsia" w:ascii="新宋体" w:hAnsi="新宋体" w:eastAsia="新宋体"/>
          <w:szCs w:val="21"/>
        </w:rPr>
        <w:t>①招标代理机构自评审结束之日起2个工作日内通过系统将评审报告送交采购人。</w:t>
      </w:r>
    </w:p>
    <w:p w14:paraId="3B7C22CA">
      <w:pPr>
        <w:spacing w:line="360" w:lineRule="auto"/>
        <w:rPr>
          <w:rFonts w:ascii="新宋体" w:hAnsi="新宋体" w:eastAsia="新宋体"/>
          <w:color w:val="FF0000"/>
          <w:szCs w:val="21"/>
        </w:rPr>
      </w:pPr>
      <w:r>
        <w:rPr>
          <w:rFonts w:hint="eastAsia" w:ascii="新宋体" w:hAnsi="新宋体" w:eastAsia="新宋体"/>
          <w:szCs w:val="21"/>
        </w:rPr>
        <w:t>②采购人应当自收到评审报告之日起3个工作日内，组成定标委员会，召开定标会并确定中标供应商（中标供应商的具体数量由采购人在项目申报时确定并在招标文件中体现）。</w:t>
      </w:r>
      <w:r>
        <w:rPr>
          <w:rFonts w:hint="eastAsia" w:ascii="新宋体" w:hAnsi="新宋体" w:eastAsia="新宋体"/>
          <w:color w:val="FF0000"/>
          <w:szCs w:val="21"/>
        </w:rPr>
        <w:t>应当提交采购人领导班子集体研究, 按照“少数服从多数，且多数人数超过班子成员半数方可有效”的原则进行决策。</w:t>
      </w:r>
    </w:p>
    <w:p w14:paraId="74DF28E4">
      <w:pPr>
        <w:spacing w:line="360" w:lineRule="auto"/>
        <w:ind w:firstLine="420" w:firstLineChars="200"/>
        <w:rPr>
          <w:rFonts w:ascii="新宋体" w:hAnsi="新宋体" w:eastAsia="新宋体"/>
          <w:szCs w:val="21"/>
        </w:rPr>
      </w:pPr>
      <w:r>
        <w:rPr>
          <w:rFonts w:hint="eastAsia" w:ascii="新宋体" w:hAnsi="新宋体" w:eastAsia="新宋体"/>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7DF3DFD4">
      <w:pPr>
        <w:spacing w:line="360" w:lineRule="auto"/>
        <w:rPr>
          <w:rFonts w:ascii="新宋体" w:hAnsi="新宋体" w:eastAsia="新宋体"/>
          <w:szCs w:val="21"/>
        </w:rPr>
      </w:pPr>
      <w:r>
        <w:rPr>
          <w:rFonts w:hint="eastAsia" w:ascii="新宋体" w:hAnsi="新宋体" w:eastAsia="新宋体"/>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2955D5C5">
      <w:pPr>
        <w:spacing w:line="360" w:lineRule="auto"/>
        <w:rPr>
          <w:rFonts w:ascii="新宋体" w:hAnsi="新宋体" w:eastAsia="新宋体"/>
          <w:szCs w:val="21"/>
        </w:rPr>
      </w:pPr>
      <w:r>
        <w:rPr>
          <w:rFonts w:hint="eastAsia" w:ascii="新宋体" w:hAnsi="新宋体" w:eastAsia="新宋体"/>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E1841DD">
      <w:pPr>
        <w:spacing w:line="360" w:lineRule="auto"/>
        <w:rPr>
          <w:rFonts w:ascii="新宋体" w:hAnsi="新宋体" w:eastAsia="新宋体"/>
          <w:szCs w:val="21"/>
        </w:rPr>
      </w:pPr>
      <w:r>
        <w:rPr>
          <w:rFonts w:hint="eastAsia" w:ascii="新宋体" w:hAnsi="新宋体" w:eastAsia="新宋体"/>
          <w:szCs w:val="21"/>
        </w:rPr>
        <w:t>⑤采购人逾期不确定的，招标代理机构将报主管部门处理，处理期间不计入采购期间。</w:t>
      </w:r>
    </w:p>
    <w:p w14:paraId="6BE0D8EA">
      <w:pPr>
        <w:spacing w:line="360" w:lineRule="auto"/>
        <w:rPr>
          <w:rFonts w:ascii="新宋体" w:hAnsi="新宋体" w:eastAsia="新宋体"/>
          <w:szCs w:val="21"/>
        </w:rPr>
      </w:pPr>
      <w:r>
        <w:rPr>
          <w:rFonts w:ascii="新宋体" w:hAnsi="新宋体" w:eastAsia="新宋体"/>
          <w:szCs w:val="21"/>
        </w:rPr>
        <w:t>38.</w:t>
      </w:r>
      <w:r>
        <w:rPr>
          <w:rFonts w:hint="eastAsia" w:ascii="新宋体" w:hAnsi="新宋体" w:eastAsia="新宋体"/>
          <w:szCs w:val="21"/>
        </w:rPr>
        <w:t>2.3.2抽签法。抽签法是指候选中标供应商产生后，由采购人委托招标代理机构按照随机抽签的方式在候选中标供应商中确定中标供应商。抽签方式分为网上抽签和网下抽签两种。</w:t>
      </w:r>
    </w:p>
    <w:p w14:paraId="063B4B1D">
      <w:pPr>
        <w:spacing w:line="360" w:lineRule="auto"/>
        <w:rPr>
          <w:rFonts w:ascii="新宋体" w:hAnsi="新宋体" w:eastAsia="新宋体"/>
          <w:szCs w:val="21"/>
        </w:rPr>
      </w:pPr>
      <w:r>
        <w:rPr>
          <w:rFonts w:hint="eastAsia" w:ascii="新宋体" w:hAnsi="新宋体" w:eastAsia="新宋体"/>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03ADFD35">
      <w:pPr>
        <w:spacing w:line="360" w:lineRule="auto"/>
        <w:rPr>
          <w:rFonts w:ascii="新宋体" w:hAnsi="新宋体" w:eastAsia="新宋体"/>
          <w:szCs w:val="21"/>
        </w:rPr>
      </w:pPr>
      <w:r>
        <w:rPr>
          <w:rFonts w:hint="eastAsia" w:ascii="新宋体" w:hAnsi="新宋体" w:eastAsia="新宋体"/>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74A0863B">
      <w:pPr>
        <w:spacing w:line="360" w:lineRule="auto"/>
        <w:rPr>
          <w:rFonts w:ascii="新宋体" w:hAnsi="新宋体" w:eastAsia="新宋体"/>
          <w:szCs w:val="21"/>
        </w:rPr>
      </w:pPr>
      <w:r>
        <w:rPr>
          <w:rFonts w:ascii="新宋体" w:hAnsi="新宋体" w:eastAsia="新宋体"/>
          <w:szCs w:val="21"/>
        </w:rPr>
        <w:t>38.</w:t>
      </w:r>
      <w:r>
        <w:rPr>
          <w:rFonts w:hint="eastAsia" w:ascii="新宋体" w:hAnsi="新宋体" w:eastAsia="新宋体"/>
          <w:szCs w:val="21"/>
        </w:rPr>
        <w:t>2.</w:t>
      </w:r>
      <w:r>
        <w:rPr>
          <w:rFonts w:ascii="新宋体" w:hAnsi="新宋体" w:eastAsia="新宋体"/>
          <w:szCs w:val="21"/>
        </w:rPr>
        <w:t>3</w:t>
      </w:r>
      <w:r>
        <w:rPr>
          <w:rFonts w:hint="eastAsia" w:ascii="新宋体" w:hAnsi="新宋体" w:eastAsia="新宋体"/>
          <w:szCs w:val="21"/>
        </w:rPr>
        <w:t>.3竞价法。竞价法是指候选中标供应商产生后，由采购人委托招标代理机构组织候选中标供应商进行二次竞价，最终报价最低的为中标供应商。</w:t>
      </w:r>
    </w:p>
    <w:p w14:paraId="437D6EAF">
      <w:pPr>
        <w:spacing w:line="360" w:lineRule="auto"/>
        <w:rPr>
          <w:rFonts w:ascii="新宋体" w:hAnsi="新宋体" w:eastAsia="新宋体"/>
          <w:szCs w:val="21"/>
        </w:rPr>
      </w:pPr>
      <w:r>
        <w:rPr>
          <w:rFonts w:hint="eastAsia" w:ascii="新宋体" w:hAnsi="新宋体" w:eastAsia="新宋体"/>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308222CB">
      <w:pPr>
        <w:spacing w:line="360" w:lineRule="auto"/>
        <w:rPr>
          <w:rFonts w:ascii="新宋体" w:hAnsi="新宋体" w:eastAsia="新宋体"/>
          <w:szCs w:val="21"/>
        </w:rPr>
      </w:pPr>
      <w:r>
        <w:rPr>
          <w:rFonts w:hint="eastAsia" w:ascii="新宋体" w:hAnsi="新宋体" w:eastAsia="新宋体"/>
          <w:szCs w:val="21"/>
        </w:rPr>
        <w:t>说明：采购人及投标供应商应按照上述方法提前做好相关准备。</w:t>
      </w:r>
    </w:p>
    <w:p w14:paraId="53C29DB5">
      <w:pPr>
        <w:spacing w:line="360" w:lineRule="auto"/>
        <w:rPr>
          <w:rFonts w:ascii="新宋体" w:hAnsi="新宋体" w:eastAsia="新宋体"/>
          <w:szCs w:val="21"/>
        </w:rPr>
      </w:pPr>
      <w:r>
        <w:rPr>
          <w:rFonts w:hint="eastAsia" w:ascii="新宋体" w:hAnsi="新宋体" w:eastAsia="新宋体"/>
          <w:szCs w:val="21"/>
        </w:rPr>
        <w:t>38.3专用条款另有规定的，按专用条款相关要求定标。</w:t>
      </w:r>
    </w:p>
    <w:p w14:paraId="3AC5E929">
      <w:pPr>
        <w:spacing w:line="360" w:lineRule="auto"/>
        <w:rPr>
          <w:rFonts w:ascii="新宋体" w:hAnsi="新宋体" w:eastAsia="新宋体"/>
          <w:szCs w:val="21"/>
        </w:rPr>
      </w:pPr>
      <w:r>
        <w:rPr>
          <w:rFonts w:hint="eastAsia" w:ascii="新宋体" w:hAnsi="新宋体" w:eastAsia="新宋体"/>
          <w:szCs w:val="21"/>
        </w:rPr>
        <w:t>39．编写评标报告</w:t>
      </w:r>
    </w:p>
    <w:p w14:paraId="4BC0FE08">
      <w:pPr>
        <w:spacing w:line="360" w:lineRule="auto"/>
        <w:rPr>
          <w:rFonts w:ascii="新宋体" w:hAnsi="新宋体" w:eastAsia="新宋体"/>
          <w:szCs w:val="21"/>
        </w:rPr>
      </w:pPr>
      <w:r>
        <w:rPr>
          <w:rFonts w:hint="eastAsia" w:ascii="新宋体" w:hAnsi="新宋体" w:eastAsia="新宋体"/>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674F77C6">
      <w:pPr>
        <w:spacing w:line="360" w:lineRule="auto"/>
        <w:rPr>
          <w:rFonts w:ascii="新宋体" w:hAnsi="新宋体" w:eastAsia="新宋体"/>
          <w:szCs w:val="21"/>
        </w:rPr>
      </w:pPr>
      <w:r>
        <w:rPr>
          <w:rFonts w:hint="eastAsia" w:ascii="新宋体" w:hAnsi="新宋体" w:eastAsia="新宋体"/>
          <w:szCs w:val="21"/>
        </w:rPr>
        <w:t>40．中标公告</w:t>
      </w:r>
    </w:p>
    <w:p w14:paraId="188895ED">
      <w:pPr>
        <w:spacing w:line="360" w:lineRule="auto"/>
        <w:rPr>
          <w:rFonts w:ascii="新宋体" w:hAnsi="新宋体" w:eastAsia="新宋体"/>
          <w:szCs w:val="21"/>
        </w:rPr>
      </w:pPr>
      <w:r>
        <w:rPr>
          <w:rFonts w:hint="eastAsia" w:ascii="新宋体" w:hAnsi="新宋体" w:eastAsia="新宋体"/>
          <w:szCs w:val="21"/>
        </w:rPr>
        <w:t>40.1为体现“公开、公平、公正”的原则，评标结束后，招标代理机构将在</w:t>
      </w:r>
      <w:r>
        <w:rPr>
          <w:rFonts w:hint="eastAsia" w:ascii="新宋体" w:hAnsi="新宋体" w:eastAsia="新宋体"/>
          <w:color w:val="FF0000"/>
          <w:szCs w:val="21"/>
        </w:rPr>
        <w:t>“深圳市瑞凝信招标咨询有限公司网”（</w:t>
      </w:r>
      <w:r>
        <w:rPr>
          <w:rFonts w:ascii="新宋体" w:hAnsi="新宋体" w:eastAsia="新宋体"/>
          <w:color w:val="FF0000"/>
        </w:rPr>
        <w:t>http://www.realsino.cn/</w:t>
      </w:r>
      <w:r>
        <w:rPr>
          <w:rFonts w:hint="eastAsia" w:ascii="新宋体" w:hAnsi="新宋体" w:eastAsia="新宋体"/>
          <w:color w:val="FF0000"/>
          <w:szCs w:val="21"/>
        </w:rPr>
        <w:t>）</w:t>
      </w:r>
      <w:r>
        <w:rPr>
          <w:rFonts w:hint="eastAsia" w:ascii="新宋体" w:hAnsi="新宋体" w:eastAsia="新宋体"/>
          <w:szCs w:val="21"/>
        </w:rPr>
        <w:t>上发布中标结果公告。供应商如对评标结果有异议，</w:t>
      </w:r>
      <w:r>
        <w:rPr>
          <w:rFonts w:ascii="新宋体" w:hAnsi="新宋体" w:eastAsia="新宋体"/>
          <w:szCs w:val="21"/>
        </w:rPr>
        <w:t>可在发布公示日期起五个工作日内向</w:t>
      </w:r>
      <w:r>
        <w:rPr>
          <w:rFonts w:hint="eastAsia" w:ascii="新宋体" w:hAnsi="新宋体" w:eastAsia="新宋体"/>
          <w:szCs w:val="21"/>
        </w:rPr>
        <w:t>招标代理机构</w:t>
      </w:r>
      <w:r>
        <w:rPr>
          <w:rFonts w:ascii="新宋体" w:hAnsi="新宋体" w:eastAsia="新宋体"/>
          <w:szCs w:val="21"/>
        </w:rPr>
        <w:t>提出。</w:t>
      </w:r>
      <w:r>
        <w:rPr>
          <w:rFonts w:hint="eastAsia" w:ascii="新宋体" w:hAnsi="新宋体" w:eastAsia="新宋体"/>
          <w:szCs w:val="21"/>
        </w:rPr>
        <w:t>若在公示期内未提出质疑，则视为认同该评标结果。</w:t>
      </w:r>
    </w:p>
    <w:p w14:paraId="5D80B786">
      <w:pPr>
        <w:spacing w:line="360" w:lineRule="auto"/>
        <w:rPr>
          <w:rFonts w:ascii="新宋体" w:hAnsi="新宋体" w:eastAsia="新宋体"/>
          <w:szCs w:val="21"/>
        </w:rPr>
      </w:pPr>
      <w:r>
        <w:rPr>
          <w:rFonts w:hint="eastAsia" w:ascii="新宋体" w:hAnsi="新宋体" w:eastAsia="新宋体"/>
          <w:szCs w:val="21"/>
        </w:rPr>
        <w:t>40.2质疑投诉人应保证质疑投诉内容的真实性和可靠性，并承担相应的法律责任。</w:t>
      </w:r>
    </w:p>
    <w:p w14:paraId="6163472A">
      <w:pPr>
        <w:spacing w:line="360" w:lineRule="auto"/>
        <w:rPr>
          <w:rFonts w:ascii="新宋体" w:hAnsi="新宋体" w:eastAsia="新宋体"/>
          <w:szCs w:val="21"/>
        </w:rPr>
      </w:pPr>
      <w:r>
        <w:rPr>
          <w:rFonts w:hint="eastAsia" w:ascii="新宋体" w:hAnsi="新宋体" w:eastAsia="新宋体"/>
          <w:szCs w:val="21"/>
        </w:rPr>
        <w:t>41．中标通知书</w:t>
      </w:r>
    </w:p>
    <w:p w14:paraId="1C34B988">
      <w:pPr>
        <w:spacing w:line="360" w:lineRule="auto"/>
        <w:rPr>
          <w:rFonts w:ascii="新宋体" w:hAnsi="新宋体" w:eastAsia="新宋体"/>
          <w:szCs w:val="21"/>
        </w:rPr>
      </w:pPr>
      <w:r>
        <w:rPr>
          <w:rFonts w:hint="eastAsia" w:ascii="新宋体" w:hAnsi="新宋体" w:eastAsia="新宋体"/>
          <w:szCs w:val="21"/>
        </w:rPr>
        <w:t>41</w:t>
      </w:r>
      <w:r>
        <w:rPr>
          <w:rFonts w:ascii="新宋体" w:hAnsi="新宋体" w:eastAsia="新宋体"/>
          <w:szCs w:val="21"/>
        </w:rPr>
        <w:t>.</w:t>
      </w:r>
      <w:r>
        <w:rPr>
          <w:rFonts w:hint="eastAsia" w:ascii="新宋体" w:hAnsi="新宋体" w:eastAsia="新宋体"/>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49CB0D5A">
      <w:pPr>
        <w:spacing w:line="360" w:lineRule="auto"/>
        <w:rPr>
          <w:rFonts w:ascii="新宋体" w:hAnsi="新宋体" w:eastAsia="新宋体"/>
          <w:szCs w:val="21"/>
        </w:rPr>
      </w:pPr>
      <w:r>
        <w:rPr>
          <w:rFonts w:hint="eastAsia" w:ascii="新宋体" w:hAnsi="新宋体" w:eastAsia="新宋体"/>
          <w:szCs w:val="21"/>
        </w:rPr>
        <w:t>41</w:t>
      </w:r>
      <w:r>
        <w:rPr>
          <w:rFonts w:ascii="新宋体" w:hAnsi="新宋体" w:eastAsia="新宋体"/>
          <w:szCs w:val="21"/>
        </w:rPr>
        <w:t xml:space="preserve">.2 </w:t>
      </w:r>
      <w:r>
        <w:rPr>
          <w:rFonts w:hint="eastAsia" w:ascii="新宋体" w:hAnsi="新宋体" w:eastAsia="新宋体"/>
          <w:szCs w:val="21"/>
        </w:rPr>
        <w:t>因质疑投诉或其它原因导致项目结果变更或采购终止的，招标代理机构有权吊销中标通知书或终止采购合同。</w:t>
      </w:r>
    </w:p>
    <w:p w14:paraId="7AC9E7DA">
      <w:pPr>
        <w:spacing w:line="360" w:lineRule="auto"/>
        <w:rPr>
          <w:rFonts w:ascii="新宋体" w:hAnsi="新宋体" w:eastAsia="新宋体"/>
          <w:szCs w:val="21"/>
        </w:rPr>
      </w:pPr>
      <w:r>
        <w:rPr>
          <w:rFonts w:hint="eastAsia" w:ascii="新宋体" w:hAnsi="新宋体" w:eastAsia="新宋体"/>
          <w:color w:val="FF0000"/>
          <w:szCs w:val="21"/>
        </w:rPr>
        <w:t>41.3招标代理服务费：中标人须向招标代理机构按如下标准和规定缴纳中标服务费</w:t>
      </w:r>
    </w:p>
    <w:p w14:paraId="71E11665">
      <w:pPr>
        <w:spacing w:line="360" w:lineRule="auto"/>
        <w:rPr>
          <w:rFonts w:ascii="新宋体" w:hAnsi="新宋体" w:eastAsia="新宋体"/>
          <w:szCs w:val="21"/>
        </w:rPr>
      </w:pPr>
      <w:r>
        <w:rPr>
          <w:rFonts w:ascii="新宋体" w:hAnsi="新宋体" w:eastAsia="新宋体"/>
          <w:szCs w:val="21"/>
        </w:rPr>
        <w:t>41.3.1</w:t>
      </w:r>
      <w:r>
        <w:rPr>
          <w:rFonts w:hint="eastAsia" w:ascii="新宋体" w:hAnsi="新宋体" w:eastAsia="新宋体"/>
          <w:szCs w:val="21"/>
        </w:rPr>
        <w:t>以中标金额作为中标服务费的计算基数。中标服务费收费采用差额定率累进法计算方式，按关于规范深圳市社会采购代理机构管理有关事项的补充通知(深财购[2018]27号)”的规定执行；</w:t>
      </w:r>
    </w:p>
    <w:p w14:paraId="097F3D6D">
      <w:pPr>
        <w:spacing w:line="360" w:lineRule="auto"/>
        <w:rPr>
          <w:rFonts w:ascii="新宋体" w:hAnsi="新宋体" w:eastAsia="新宋体"/>
          <w:szCs w:val="21"/>
        </w:rPr>
      </w:pPr>
      <w:r>
        <w:rPr>
          <w:rFonts w:ascii="新宋体" w:hAnsi="新宋体" w:eastAsia="新宋体"/>
          <w:szCs w:val="21"/>
        </w:rPr>
        <w:t>41.3.</w:t>
      </w:r>
      <w:r>
        <w:rPr>
          <w:rFonts w:hint="eastAsia" w:ascii="新宋体" w:hAnsi="新宋体" w:eastAsia="新宋体"/>
          <w:szCs w:val="21"/>
        </w:rPr>
        <w:t>2中标服务费的缴纳形式：向招标代理机构直接缴纳，可用支票、电汇等付款方式；</w:t>
      </w:r>
    </w:p>
    <w:p w14:paraId="1316C7CF">
      <w:pPr>
        <w:spacing w:line="360" w:lineRule="auto"/>
        <w:rPr>
          <w:rFonts w:ascii="新宋体" w:hAnsi="新宋体" w:eastAsia="新宋体"/>
        </w:rPr>
      </w:pPr>
    </w:p>
    <w:p w14:paraId="11817713">
      <w:pPr>
        <w:rPr>
          <w:rFonts w:ascii="新宋体" w:hAnsi="新宋体" w:eastAsia="新宋体"/>
          <w:kern w:val="44"/>
          <w:sz w:val="30"/>
          <w:szCs w:val="30"/>
        </w:rPr>
      </w:pPr>
      <w:r>
        <w:rPr>
          <w:rFonts w:hint="eastAsia" w:ascii="新宋体" w:hAnsi="新宋体" w:eastAsia="新宋体"/>
          <w:kern w:val="44"/>
          <w:sz w:val="30"/>
          <w:szCs w:val="30"/>
        </w:rPr>
        <w:br w:type="page"/>
      </w:r>
    </w:p>
    <w:p w14:paraId="35918F2A">
      <w:pPr>
        <w:pStyle w:val="5"/>
        <w:rPr>
          <w:rFonts w:ascii="新宋体" w:hAnsi="新宋体" w:eastAsia="新宋体"/>
          <w:kern w:val="44"/>
          <w:sz w:val="30"/>
          <w:szCs w:val="30"/>
        </w:rPr>
      </w:pPr>
      <w:r>
        <w:rPr>
          <w:rFonts w:hint="eastAsia" w:ascii="新宋体" w:hAnsi="新宋体" w:eastAsia="新宋体"/>
          <w:kern w:val="44"/>
          <w:sz w:val="30"/>
          <w:szCs w:val="30"/>
        </w:rPr>
        <w:t>第九章  公开招标失败的后续处理</w:t>
      </w:r>
    </w:p>
    <w:p w14:paraId="44EF7E17">
      <w:pPr>
        <w:spacing w:line="360" w:lineRule="auto"/>
        <w:rPr>
          <w:rFonts w:ascii="新宋体" w:hAnsi="新宋体" w:eastAsia="新宋体"/>
          <w:szCs w:val="21"/>
        </w:rPr>
      </w:pPr>
      <w:r>
        <w:rPr>
          <w:rFonts w:hint="eastAsia" w:ascii="新宋体" w:hAnsi="新宋体" w:eastAsia="新宋体"/>
          <w:szCs w:val="21"/>
        </w:rPr>
        <w:t>42．公开招标失败的处理</w:t>
      </w:r>
    </w:p>
    <w:p w14:paraId="7E245717">
      <w:pPr>
        <w:spacing w:line="360" w:lineRule="auto"/>
        <w:rPr>
          <w:rFonts w:ascii="新宋体" w:hAnsi="新宋体" w:eastAsia="新宋体"/>
          <w:szCs w:val="21"/>
        </w:rPr>
      </w:pPr>
      <w:r>
        <w:rPr>
          <w:rFonts w:hint="eastAsia" w:ascii="新宋体" w:hAnsi="新宋体" w:eastAsia="新宋体"/>
          <w:szCs w:val="21"/>
        </w:rPr>
        <w:t>42.1本项目公开招标过程中若由于投标截止后实际递交</w:t>
      </w:r>
      <w:r>
        <w:rPr>
          <w:rFonts w:ascii="新宋体" w:hAnsi="新宋体" w:eastAsia="新宋体"/>
          <w:szCs w:val="21"/>
        </w:rPr>
        <w:t>投标</w:t>
      </w:r>
      <w:r>
        <w:rPr>
          <w:rFonts w:hint="eastAsia" w:ascii="新宋体" w:hAnsi="新宋体" w:eastAsia="新宋体"/>
          <w:szCs w:val="21"/>
        </w:rPr>
        <w:t>文件的供应商数量不足、经评审委员会评审对招标文件作实质响应的供应商不足等原因造成公开招标失败，可由招标代理机构重新组织采购。</w:t>
      </w:r>
    </w:p>
    <w:p w14:paraId="6334AC57">
      <w:pPr>
        <w:spacing w:line="360" w:lineRule="auto"/>
        <w:rPr>
          <w:rFonts w:ascii="新宋体" w:hAnsi="新宋体" w:eastAsia="新宋体"/>
          <w:szCs w:val="21"/>
        </w:rPr>
      </w:pPr>
      <w:r>
        <w:rPr>
          <w:rFonts w:hint="eastAsia" w:ascii="新宋体" w:hAnsi="新宋体" w:eastAsia="新宋体"/>
          <w:szCs w:val="21"/>
        </w:rPr>
        <w:t>42.2对公开招标失败的项目，评审委员会在出具该项目招标失败结论的同时，提出重新采购组织形式的建议，以及进一步完善招标文件的资格、技术、商务要求的修改建议。</w:t>
      </w:r>
    </w:p>
    <w:p w14:paraId="59890C96">
      <w:pPr>
        <w:spacing w:line="360" w:lineRule="auto"/>
        <w:rPr>
          <w:rFonts w:ascii="新宋体" w:hAnsi="新宋体" w:eastAsia="新宋体"/>
          <w:szCs w:val="21"/>
        </w:rPr>
      </w:pPr>
      <w:r>
        <w:rPr>
          <w:rFonts w:hint="eastAsia" w:ascii="新宋体" w:hAnsi="新宋体" w:eastAsia="新宋体"/>
          <w:szCs w:val="21"/>
        </w:rPr>
        <w:t>42.3重新组织采购有以下两种组织形式：</w:t>
      </w:r>
    </w:p>
    <w:p w14:paraId="49D9A93F">
      <w:pPr>
        <w:spacing w:line="360" w:lineRule="auto"/>
        <w:rPr>
          <w:rFonts w:ascii="新宋体" w:hAnsi="新宋体" w:eastAsia="新宋体"/>
          <w:szCs w:val="21"/>
        </w:rPr>
      </w:pPr>
      <w:r>
        <w:rPr>
          <w:rFonts w:hint="eastAsia" w:ascii="新宋体" w:hAnsi="新宋体" w:eastAsia="新宋体"/>
          <w:szCs w:val="21"/>
        </w:rPr>
        <w:t>（1）由招标代理机构重新组织公开招标；</w:t>
      </w:r>
    </w:p>
    <w:p w14:paraId="4995E5C1">
      <w:pPr>
        <w:spacing w:line="360" w:lineRule="auto"/>
        <w:rPr>
          <w:rFonts w:ascii="新宋体" w:hAnsi="新宋体" w:eastAsia="新宋体"/>
          <w:szCs w:val="21"/>
        </w:rPr>
      </w:pPr>
      <w:r>
        <w:rPr>
          <w:rFonts w:hint="eastAsia" w:ascii="新宋体" w:hAnsi="新宋体" w:eastAsia="新宋体"/>
          <w:szCs w:val="21"/>
        </w:rPr>
        <w:t>（2）根据实际情况需要向政府采购监督管理部门提出非公开招标方式申请，经政府采购监督管理部门批准，公开招标失败采购项目可转为竞争性谈判或单一来源谈判方式采购。</w:t>
      </w:r>
    </w:p>
    <w:p w14:paraId="77CAE468">
      <w:pPr>
        <w:spacing w:line="360" w:lineRule="auto"/>
        <w:rPr>
          <w:rFonts w:ascii="新宋体" w:hAnsi="新宋体" w:eastAsia="新宋体"/>
          <w:szCs w:val="21"/>
        </w:rPr>
      </w:pPr>
      <w:r>
        <w:rPr>
          <w:rFonts w:hint="eastAsia" w:ascii="新宋体" w:hAnsi="新宋体" w:eastAsia="新宋体"/>
          <w:szCs w:val="21"/>
        </w:rPr>
        <w:t>42.4公开招标失败的采购项目重新组织公开招标，由招标代理机构重新按公开招标流程组织采购活动。</w:t>
      </w:r>
    </w:p>
    <w:p w14:paraId="166901F1">
      <w:pPr>
        <w:spacing w:line="360" w:lineRule="auto"/>
        <w:rPr>
          <w:rFonts w:ascii="新宋体" w:hAnsi="新宋体" w:eastAsia="新宋体"/>
          <w:szCs w:val="21"/>
        </w:rPr>
      </w:pPr>
      <w:r>
        <w:rPr>
          <w:rFonts w:hint="eastAsia" w:ascii="新宋体" w:hAnsi="新宋体" w:eastAsia="新宋体"/>
          <w:szCs w:val="21"/>
        </w:rPr>
        <w:t>42.5公开招标失败的采购项目经政府采购监督管理部门批准转为竞争性谈判或单一来源谈判方式采购的，按规定要求组织政府采购工作。</w:t>
      </w:r>
    </w:p>
    <w:p w14:paraId="14E92E02">
      <w:pPr>
        <w:spacing w:line="360" w:lineRule="auto"/>
        <w:rPr>
          <w:rFonts w:ascii="新宋体" w:hAnsi="新宋体" w:eastAsia="新宋体"/>
        </w:rPr>
      </w:pPr>
    </w:p>
    <w:p w14:paraId="1C677AF8">
      <w:pPr>
        <w:rPr>
          <w:rFonts w:ascii="新宋体" w:hAnsi="新宋体" w:eastAsia="新宋体"/>
          <w:kern w:val="44"/>
          <w:sz w:val="30"/>
          <w:szCs w:val="30"/>
        </w:rPr>
      </w:pPr>
      <w:r>
        <w:rPr>
          <w:rFonts w:hint="eastAsia" w:ascii="新宋体" w:hAnsi="新宋体" w:eastAsia="新宋体"/>
          <w:kern w:val="44"/>
          <w:sz w:val="30"/>
          <w:szCs w:val="30"/>
        </w:rPr>
        <w:br w:type="page"/>
      </w:r>
    </w:p>
    <w:p w14:paraId="3F707B5F">
      <w:pPr>
        <w:pStyle w:val="5"/>
        <w:rPr>
          <w:rFonts w:ascii="新宋体" w:hAnsi="新宋体" w:eastAsia="新宋体"/>
          <w:kern w:val="44"/>
          <w:sz w:val="30"/>
          <w:szCs w:val="30"/>
        </w:rPr>
      </w:pPr>
      <w:r>
        <w:rPr>
          <w:rFonts w:hint="eastAsia" w:ascii="新宋体" w:hAnsi="新宋体" w:eastAsia="新宋体"/>
          <w:kern w:val="44"/>
          <w:sz w:val="30"/>
          <w:szCs w:val="30"/>
        </w:rPr>
        <w:t>第十章  合同的授予与备案</w:t>
      </w:r>
    </w:p>
    <w:p w14:paraId="4C7D631A">
      <w:pPr>
        <w:spacing w:line="360" w:lineRule="auto"/>
        <w:rPr>
          <w:rFonts w:ascii="新宋体" w:hAnsi="新宋体" w:eastAsia="新宋体"/>
          <w:szCs w:val="21"/>
        </w:rPr>
      </w:pPr>
      <w:bookmarkStart w:id="16" w:name="_Toc100052408"/>
      <w:bookmarkStart w:id="17" w:name="_Toc73518157"/>
      <w:bookmarkStart w:id="18" w:name="_Toc73517679"/>
      <w:bookmarkStart w:id="19" w:name="_Toc73521674"/>
      <w:bookmarkStart w:id="20" w:name="_Toc73521586"/>
      <w:r>
        <w:rPr>
          <w:rFonts w:hint="eastAsia" w:ascii="新宋体" w:hAnsi="新宋体" w:eastAsia="新宋体"/>
          <w:szCs w:val="21"/>
        </w:rPr>
        <w:t>43．合同授予标准</w:t>
      </w:r>
      <w:bookmarkEnd w:id="16"/>
      <w:bookmarkEnd w:id="17"/>
      <w:bookmarkEnd w:id="18"/>
      <w:bookmarkEnd w:id="19"/>
      <w:bookmarkEnd w:id="20"/>
    </w:p>
    <w:p w14:paraId="01F518A3">
      <w:pPr>
        <w:spacing w:line="360" w:lineRule="auto"/>
        <w:rPr>
          <w:rFonts w:ascii="新宋体" w:hAnsi="新宋体" w:eastAsia="新宋体"/>
          <w:szCs w:val="21"/>
        </w:rPr>
      </w:pPr>
      <w:r>
        <w:rPr>
          <w:rFonts w:hint="eastAsia" w:ascii="新宋体" w:hAnsi="新宋体" w:eastAsia="新宋体"/>
          <w:szCs w:val="21"/>
        </w:rPr>
        <w:t>本项目的合同将授予按本招标文件规定评审确定的中标人。</w:t>
      </w:r>
    </w:p>
    <w:p w14:paraId="2D97630E">
      <w:pPr>
        <w:spacing w:line="360" w:lineRule="auto"/>
        <w:rPr>
          <w:rFonts w:ascii="新宋体" w:hAnsi="新宋体" w:eastAsia="新宋体"/>
          <w:szCs w:val="21"/>
        </w:rPr>
      </w:pPr>
      <w:bookmarkStart w:id="21" w:name="_Toc73518158"/>
      <w:bookmarkStart w:id="22" w:name="_Toc100052409"/>
      <w:bookmarkStart w:id="23" w:name="_Toc73517680"/>
      <w:bookmarkStart w:id="24" w:name="_Toc73521675"/>
      <w:bookmarkStart w:id="25" w:name="_Toc73521587"/>
      <w:r>
        <w:rPr>
          <w:rFonts w:hint="eastAsia" w:ascii="新宋体" w:hAnsi="新宋体" w:eastAsia="新宋体"/>
          <w:szCs w:val="21"/>
        </w:rPr>
        <w:t>44．</w:t>
      </w:r>
      <w:bookmarkEnd w:id="21"/>
      <w:bookmarkEnd w:id="22"/>
      <w:bookmarkEnd w:id="23"/>
      <w:bookmarkEnd w:id="24"/>
      <w:bookmarkEnd w:id="25"/>
      <w:r>
        <w:rPr>
          <w:rFonts w:hint="eastAsia" w:ascii="新宋体" w:hAnsi="新宋体" w:eastAsia="新宋体"/>
          <w:szCs w:val="21"/>
        </w:rPr>
        <w:t>接受和拒绝任何或所有投标的权力</w:t>
      </w:r>
    </w:p>
    <w:p w14:paraId="593B39EF">
      <w:pPr>
        <w:spacing w:line="360" w:lineRule="auto"/>
        <w:rPr>
          <w:rFonts w:ascii="新宋体" w:hAnsi="新宋体" w:eastAsia="新宋体"/>
          <w:szCs w:val="21"/>
        </w:rPr>
      </w:pPr>
      <w:r>
        <w:rPr>
          <w:rFonts w:hint="eastAsia" w:ascii="新宋体" w:hAnsi="新宋体" w:eastAsia="新宋体"/>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6A1ACCF4">
      <w:pPr>
        <w:spacing w:line="360" w:lineRule="auto"/>
        <w:rPr>
          <w:rFonts w:ascii="新宋体" w:hAnsi="新宋体" w:eastAsia="新宋体"/>
          <w:szCs w:val="21"/>
        </w:rPr>
      </w:pPr>
      <w:bookmarkStart w:id="26" w:name="_Toc73521589"/>
      <w:bookmarkStart w:id="27" w:name="_Toc73518160"/>
      <w:bookmarkStart w:id="28" w:name="_Toc73517682"/>
      <w:bookmarkStart w:id="29" w:name="_Toc73521677"/>
      <w:bookmarkStart w:id="30" w:name="_Toc100052410"/>
      <w:r>
        <w:rPr>
          <w:rFonts w:hint="eastAsia" w:ascii="新宋体" w:hAnsi="新宋体" w:eastAsia="新宋体"/>
          <w:szCs w:val="21"/>
        </w:rPr>
        <w:t>45．合同协议书的签订</w:t>
      </w:r>
      <w:bookmarkEnd w:id="26"/>
      <w:bookmarkEnd w:id="27"/>
      <w:bookmarkEnd w:id="28"/>
      <w:bookmarkEnd w:id="29"/>
      <w:bookmarkEnd w:id="30"/>
    </w:p>
    <w:p w14:paraId="2C1AF391">
      <w:pPr>
        <w:spacing w:line="360" w:lineRule="auto"/>
        <w:rPr>
          <w:rFonts w:ascii="新宋体" w:hAnsi="新宋体" w:eastAsia="新宋体"/>
          <w:color w:val="FF0000"/>
          <w:szCs w:val="21"/>
        </w:rPr>
      </w:pPr>
      <w:r>
        <w:rPr>
          <w:rFonts w:hint="eastAsia" w:ascii="新宋体" w:hAnsi="新宋体" w:eastAsia="新宋体"/>
          <w:color w:val="FF0000"/>
          <w:szCs w:val="21"/>
        </w:rPr>
        <w:t>45.1中标人将于中标通知书发出之日起十个工作日内，按照采购文件（招标文件和投标文件等）内容与采购人签订政府采购合同；合同的实质性内容应当符合招标文件的规定；</w:t>
      </w:r>
    </w:p>
    <w:p w14:paraId="04336AF6">
      <w:pPr>
        <w:spacing w:line="360" w:lineRule="auto"/>
        <w:rPr>
          <w:rFonts w:ascii="新宋体" w:hAnsi="新宋体" w:eastAsia="新宋体"/>
          <w:szCs w:val="21"/>
        </w:rPr>
      </w:pPr>
      <w:r>
        <w:rPr>
          <w:rFonts w:hint="eastAsia" w:ascii="新宋体" w:hAnsi="新宋体" w:eastAsia="新宋体"/>
          <w:szCs w:val="21"/>
        </w:rPr>
        <w:t>45.2中标人如不按本通用条款第45</w:t>
      </w:r>
      <w:r>
        <w:rPr>
          <w:rFonts w:ascii="新宋体" w:hAnsi="新宋体" w:eastAsia="新宋体"/>
          <w:szCs w:val="21"/>
        </w:rPr>
        <w:t>.1</w:t>
      </w:r>
      <w:r>
        <w:rPr>
          <w:rFonts w:hint="eastAsia" w:ascii="新宋体" w:hAnsi="新宋体" w:eastAsia="新宋体"/>
          <w:szCs w:val="21"/>
        </w:rPr>
        <w:t>款的规定与采购人签订合同，</w:t>
      </w:r>
      <w:r>
        <w:rPr>
          <w:rFonts w:ascii="新宋体" w:hAnsi="新宋体" w:eastAsia="新宋体"/>
          <w:szCs w:val="21"/>
        </w:rPr>
        <w:t>情节严重的，并由主管部门记入供应商诚信档案，予以通报</w:t>
      </w:r>
      <w:r>
        <w:rPr>
          <w:rFonts w:hint="eastAsia" w:ascii="新宋体" w:hAnsi="新宋体" w:eastAsia="新宋体"/>
          <w:szCs w:val="21"/>
        </w:rPr>
        <w:t>；</w:t>
      </w:r>
    </w:p>
    <w:p w14:paraId="6C3EFD96">
      <w:pPr>
        <w:spacing w:line="360" w:lineRule="auto"/>
        <w:rPr>
          <w:rFonts w:ascii="新宋体" w:hAnsi="新宋体" w:eastAsia="新宋体"/>
          <w:szCs w:val="21"/>
        </w:rPr>
      </w:pPr>
      <w:r>
        <w:rPr>
          <w:rFonts w:hint="eastAsia" w:ascii="新宋体" w:hAnsi="新宋体" w:eastAsia="新宋体"/>
          <w:szCs w:val="21"/>
        </w:rPr>
        <w:t>45.3中标人应当按照合同约定履行义务，完成中标项目，不得将中标项目转让（转包）给他人。</w:t>
      </w:r>
    </w:p>
    <w:p w14:paraId="4C2C411A">
      <w:pPr>
        <w:spacing w:line="360" w:lineRule="auto"/>
        <w:rPr>
          <w:rFonts w:ascii="新宋体" w:hAnsi="新宋体" w:eastAsia="新宋体"/>
          <w:szCs w:val="21"/>
        </w:rPr>
      </w:pPr>
      <w:bookmarkStart w:id="31" w:name="_Toc73521678"/>
      <w:bookmarkStart w:id="32" w:name="_Toc73518161"/>
      <w:bookmarkStart w:id="33" w:name="_Toc100052411"/>
      <w:bookmarkStart w:id="34" w:name="_Toc73517683"/>
      <w:bookmarkStart w:id="35" w:name="_Toc73521590"/>
      <w:r>
        <w:rPr>
          <w:rFonts w:hint="eastAsia" w:ascii="新宋体" w:hAnsi="新宋体" w:eastAsia="新宋体"/>
          <w:szCs w:val="21"/>
        </w:rPr>
        <w:t>46．履约担保</w:t>
      </w:r>
      <w:bookmarkEnd w:id="31"/>
      <w:bookmarkEnd w:id="32"/>
      <w:bookmarkEnd w:id="33"/>
      <w:bookmarkEnd w:id="34"/>
      <w:bookmarkEnd w:id="35"/>
    </w:p>
    <w:p w14:paraId="4F3E7925">
      <w:pPr>
        <w:spacing w:line="360" w:lineRule="auto"/>
        <w:rPr>
          <w:rFonts w:ascii="新宋体" w:hAnsi="新宋体" w:eastAsia="新宋体"/>
          <w:szCs w:val="21"/>
        </w:rPr>
      </w:pPr>
      <w:r>
        <w:rPr>
          <w:rFonts w:hint="eastAsia" w:ascii="新宋体" w:hAnsi="新宋体" w:eastAsia="新宋体"/>
          <w:szCs w:val="21"/>
        </w:rPr>
        <w:t>46.1在签订项目合同的同时，中标人应按“对通用条款的补充内容”中规定的金额向采购人提交履约保证金；</w:t>
      </w:r>
    </w:p>
    <w:p w14:paraId="2A31056F">
      <w:pPr>
        <w:spacing w:line="360" w:lineRule="auto"/>
        <w:rPr>
          <w:rFonts w:ascii="新宋体" w:hAnsi="新宋体" w:eastAsia="新宋体"/>
          <w:szCs w:val="21"/>
        </w:rPr>
      </w:pPr>
      <w:r>
        <w:rPr>
          <w:rFonts w:hint="eastAsia" w:ascii="新宋体" w:hAnsi="新宋体" w:eastAsia="新宋体"/>
          <w:szCs w:val="21"/>
        </w:rPr>
        <w:t>46.2如果中标人不能按“对通用条款的补充内容”中规定的金额向采购人提交履约保证金，采购人将有充分的理由通过政府采购监督管理部门废除中标，给采购人造成的损失应当予以赔偿；</w:t>
      </w:r>
    </w:p>
    <w:p w14:paraId="6B96450C">
      <w:pPr>
        <w:spacing w:line="360" w:lineRule="auto"/>
        <w:rPr>
          <w:rFonts w:ascii="新宋体" w:hAnsi="新宋体" w:eastAsia="新宋体"/>
          <w:szCs w:val="21"/>
        </w:rPr>
      </w:pPr>
      <w:r>
        <w:rPr>
          <w:rFonts w:hint="eastAsia" w:ascii="新宋体" w:hAnsi="新宋体" w:eastAsia="新宋体"/>
          <w:szCs w:val="21"/>
        </w:rPr>
        <w:t>46</w:t>
      </w:r>
      <w:r>
        <w:rPr>
          <w:rFonts w:ascii="新宋体" w:hAnsi="新宋体" w:eastAsia="新宋体"/>
          <w:szCs w:val="21"/>
        </w:rPr>
        <w:t>.</w:t>
      </w:r>
      <w:r>
        <w:rPr>
          <w:rFonts w:hint="eastAsia" w:ascii="新宋体" w:hAnsi="新宋体" w:eastAsia="新宋体"/>
          <w:szCs w:val="21"/>
        </w:rPr>
        <w:t>3项目服务期满之后,经验收合格后，采购人在七日内办理解除履约担保手续。</w:t>
      </w:r>
    </w:p>
    <w:p w14:paraId="7F470C16">
      <w:pPr>
        <w:spacing w:line="360" w:lineRule="auto"/>
        <w:rPr>
          <w:rFonts w:ascii="新宋体" w:hAnsi="新宋体" w:eastAsia="新宋体"/>
          <w:szCs w:val="21"/>
        </w:rPr>
      </w:pPr>
      <w:r>
        <w:rPr>
          <w:rFonts w:hint="eastAsia" w:ascii="新宋体" w:hAnsi="新宋体" w:eastAsia="新宋体"/>
          <w:szCs w:val="21"/>
        </w:rPr>
        <w:t>47. 合同的备案</w:t>
      </w:r>
    </w:p>
    <w:p w14:paraId="489FAD8E">
      <w:pPr>
        <w:spacing w:line="360" w:lineRule="auto"/>
        <w:rPr>
          <w:rFonts w:ascii="新宋体" w:hAnsi="新宋体" w:eastAsia="新宋体"/>
          <w:szCs w:val="21"/>
        </w:rPr>
      </w:pPr>
      <w:r>
        <w:rPr>
          <w:rFonts w:hint="eastAsia" w:ascii="新宋体" w:hAnsi="新宋体" w:eastAsia="新宋体"/>
          <w:szCs w:val="21"/>
        </w:rPr>
        <w:t>采购人与中标人应于合同签订之日起十日内，由采购人或委托中标人将采购合同副本抄送招标代理机构备案。</w:t>
      </w:r>
    </w:p>
    <w:p w14:paraId="31521052">
      <w:pPr>
        <w:spacing w:line="360" w:lineRule="auto"/>
        <w:rPr>
          <w:rFonts w:ascii="新宋体" w:hAnsi="新宋体" w:eastAsia="新宋体"/>
          <w:szCs w:val="21"/>
        </w:rPr>
      </w:pPr>
      <w:r>
        <w:rPr>
          <w:rFonts w:hint="eastAsia" w:ascii="新宋体" w:hAnsi="新宋体" w:eastAsia="新宋体"/>
          <w:szCs w:val="21"/>
        </w:rPr>
        <w:t>48. 合同的变更</w:t>
      </w:r>
    </w:p>
    <w:p w14:paraId="0407E2F9">
      <w:pPr>
        <w:spacing w:line="360" w:lineRule="auto"/>
        <w:rPr>
          <w:rFonts w:ascii="新宋体" w:hAnsi="新宋体" w:eastAsia="新宋体"/>
          <w:szCs w:val="21"/>
        </w:rPr>
      </w:pPr>
      <w:r>
        <w:rPr>
          <w:rFonts w:hint="eastAsia" w:ascii="新宋体" w:hAnsi="新宋体" w:eastAsia="新宋体"/>
          <w:szCs w:val="21"/>
        </w:rPr>
        <w:t>合同变更事宜按《深圳市财政局 深圳市政府采购中心关于进一步加强市本级政府采购合同备案管理工作的通知》（深财购〔2019〕43号）相关规定执行。</w:t>
      </w:r>
    </w:p>
    <w:p w14:paraId="34152055">
      <w:pPr>
        <w:spacing w:line="360" w:lineRule="auto"/>
        <w:rPr>
          <w:rFonts w:ascii="新宋体" w:hAnsi="新宋体" w:eastAsia="新宋体"/>
          <w:szCs w:val="21"/>
        </w:rPr>
      </w:pPr>
      <w:r>
        <w:rPr>
          <w:rFonts w:hint="eastAsia" w:ascii="新宋体" w:hAnsi="新宋体" w:eastAsia="新宋体"/>
          <w:szCs w:val="21"/>
        </w:rPr>
        <w:t>49. 履约抽检及情况的反馈</w:t>
      </w:r>
    </w:p>
    <w:p w14:paraId="00FEA320">
      <w:pPr>
        <w:spacing w:line="360" w:lineRule="auto"/>
        <w:rPr>
          <w:rFonts w:ascii="新宋体" w:hAnsi="新宋体" w:eastAsia="新宋体"/>
          <w:szCs w:val="21"/>
        </w:rPr>
      </w:pPr>
      <w:r>
        <w:rPr>
          <w:rFonts w:hint="eastAsia" w:ascii="新宋体" w:hAnsi="新宋体" w:eastAsia="新宋体"/>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0ED9FEEC">
      <w:pPr>
        <w:spacing w:line="360" w:lineRule="auto"/>
        <w:rPr>
          <w:rFonts w:ascii="新宋体" w:hAnsi="新宋体" w:eastAsia="新宋体"/>
          <w:szCs w:val="21"/>
        </w:rPr>
      </w:pPr>
      <w:r>
        <w:rPr>
          <w:rFonts w:hint="eastAsia" w:ascii="新宋体" w:hAnsi="新宋体" w:eastAsia="新宋体"/>
          <w:szCs w:val="21"/>
        </w:rPr>
        <w:t>49.2</w:t>
      </w:r>
      <w:r>
        <w:rPr>
          <w:rFonts w:ascii="新宋体" w:hAnsi="新宋体" w:eastAsia="新宋体"/>
          <w:szCs w:val="21"/>
        </w:rPr>
        <w:t>采购人和供应商应当在采购合同履行完毕三十日之内将政府采购合同履行情况和相关政府采购建议等反馈至招标代理机构。</w:t>
      </w:r>
    </w:p>
    <w:p w14:paraId="3336995E">
      <w:pPr>
        <w:spacing w:line="360" w:lineRule="auto"/>
        <w:rPr>
          <w:rFonts w:ascii="新宋体" w:hAnsi="新宋体" w:eastAsia="新宋体"/>
          <w:szCs w:val="21"/>
        </w:rPr>
      </w:pPr>
      <w:r>
        <w:rPr>
          <w:rFonts w:hint="eastAsia" w:ascii="新宋体" w:hAnsi="新宋体" w:eastAsia="新宋体"/>
          <w:szCs w:val="21"/>
        </w:rPr>
        <w:t>50. 宣传</w:t>
      </w:r>
    </w:p>
    <w:p w14:paraId="080076FD">
      <w:pPr>
        <w:spacing w:line="360" w:lineRule="auto"/>
        <w:rPr>
          <w:rFonts w:ascii="新宋体" w:hAnsi="新宋体" w:eastAsia="新宋体"/>
          <w:szCs w:val="21"/>
        </w:rPr>
      </w:pPr>
      <w:r>
        <w:rPr>
          <w:rFonts w:hint="eastAsia" w:ascii="新宋体" w:hAnsi="新宋体" w:eastAsia="新宋体"/>
          <w:szCs w:val="21"/>
        </w:rPr>
        <w:t>凡与政府采购活动有关的宣传或广告，若当中提及政府采购，</w:t>
      </w:r>
      <w:r>
        <w:rPr>
          <w:rFonts w:ascii="新宋体" w:hAnsi="新宋体" w:eastAsia="新宋体"/>
          <w:szCs w:val="21"/>
        </w:rPr>
        <w:t>必须事先将具体对外宣传方案报市财政委和招标代理机构，并征得其同意。对外市场宣传包括但不限于以下形式：</w:t>
      </w:r>
    </w:p>
    <w:p w14:paraId="132CD319">
      <w:pPr>
        <w:spacing w:line="360" w:lineRule="auto"/>
        <w:rPr>
          <w:rFonts w:ascii="新宋体" w:hAnsi="新宋体" w:eastAsia="新宋体"/>
          <w:szCs w:val="21"/>
        </w:rPr>
      </w:pPr>
      <w:r>
        <w:rPr>
          <w:rFonts w:ascii="新宋体" w:hAnsi="新宋体" w:eastAsia="新宋体"/>
          <w:szCs w:val="21"/>
        </w:rPr>
        <w:t>a.名片、宣传册、广告标语等；</w:t>
      </w:r>
    </w:p>
    <w:p w14:paraId="39911BA9">
      <w:pPr>
        <w:spacing w:line="360" w:lineRule="auto"/>
        <w:rPr>
          <w:rFonts w:ascii="新宋体" w:hAnsi="新宋体" w:eastAsia="新宋体"/>
          <w:szCs w:val="21"/>
        </w:rPr>
      </w:pPr>
      <w:r>
        <w:rPr>
          <w:rFonts w:ascii="新宋体" w:hAnsi="新宋体" w:eastAsia="新宋体"/>
          <w:szCs w:val="21"/>
        </w:rPr>
        <w:t>b.案例介绍、推广等；</w:t>
      </w:r>
    </w:p>
    <w:p w14:paraId="7B33EA82">
      <w:pPr>
        <w:spacing w:line="360" w:lineRule="auto"/>
        <w:rPr>
          <w:rFonts w:ascii="新宋体" w:hAnsi="新宋体" w:eastAsia="新宋体"/>
          <w:szCs w:val="21"/>
        </w:rPr>
      </w:pPr>
      <w:r>
        <w:rPr>
          <w:rFonts w:hint="eastAsia" w:ascii="新宋体" w:hAnsi="新宋体" w:eastAsia="新宋体"/>
          <w:szCs w:val="21"/>
        </w:rPr>
        <w:t>c.工作</w:t>
      </w:r>
      <w:r>
        <w:rPr>
          <w:rFonts w:ascii="新宋体" w:hAnsi="新宋体" w:eastAsia="新宋体"/>
          <w:szCs w:val="21"/>
        </w:rPr>
        <w:t>人员向其他消费群体宣传。</w:t>
      </w:r>
    </w:p>
    <w:p w14:paraId="2D35DAFD">
      <w:pPr>
        <w:spacing w:line="360" w:lineRule="auto"/>
        <w:rPr>
          <w:rFonts w:ascii="新宋体" w:hAnsi="新宋体" w:eastAsia="新宋体"/>
          <w:szCs w:val="21"/>
        </w:rPr>
      </w:pPr>
      <w:r>
        <w:rPr>
          <w:rFonts w:hint="eastAsia" w:ascii="新宋体" w:hAnsi="新宋体" w:eastAsia="新宋体"/>
          <w:szCs w:val="21"/>
        </w:rPr>
        <w:t>51. 供应商违法责任</w:t>
      </w:r>
    </w:p>
    <w:p w14:paraId="28554940">
      <w:pPr>
        <w:spacing w:line="360" w:lineRule="auto"/>
        <w:rPr>
          <w:rFonts w:ascii="新宋体" w:hAnsi="新宋体" w:eastAsia="新宋体"/>
          <w:szCs w:val="21"/>
        </w:rPr>
      </w:pPr>
      <w:r>
        <w:rPr>
          <w:rFonts w:hint="eastAsia" w:ascii="新宋体" w:hAnsi="新宋体" w:eastAsia="新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848DDA6">
      <w:pPr>
        <w:spacing w:line="360" w:lineRule="auto"/>
        <w:rPr>
          <w:rFonts w:ascii="新宋体" w:hAnsi="新宋体" w:eastAsia="新宋体"/>
          <w:szCs w:val="21"/>
        </w:rPr>
      </w:pPr>
      <w:r>
        <w:rPr>
          <w:rFonts w:hint="eastAsia" w:ascii="新宋体" w:hAnsi="新宋体" w:eastAsia="新宋体"/>
          <w:szCs w:val="21"/>
        </w:rPr>
        <w:t>（1）在采购活动中应当回避而未回避的；</w:t>
      </w:r>
    </w:p>
    <w:p w14:paraId="04939DED">
      <w:pPr>
        <w:spacing w:line="360" w:lineRule="auto"/>
        <w:rPr>
          <w:rFonts w:ascii="新宋体" w:hAnsi="新宋体" w:eastAsia="新宋体"/>
          <w:szCs w:val="21"/>
        </w:rPr>
      </w:pPr>
      <w:r>
        <w:rPr>
          <w:rFonts w:hint="eastAsia" w:ascii="新宋体" w:hAnsi="新宋体" w:eastAsia="新宋体"/>
          <w:szCs w:val="21"/>
        </w:rPr>
        <w:t>（2）未按本条例规定签订、履行采购合同，造成严重后果的；</w:t>
      </w:r>
    </w:p>
    <w:p w14:paraId="39721A01">
      <w:pPr>
        <w:spacing w:line="360" w:lineRule="auto"/>
        <w:rPr>
          <w:rFonts w:ascii="新宋体" w:hAnsi="新宋体" w:eastAsia="新宋体"/>
          <w:szCs w:val="21"/>
        </w:rPr>
      </w:pPr>
      <w:r>
        <w:rPr>
          <w:rFonts w:hint="eastAsia" w:ascii="新宋体" w:hAnsi="新宋体" w:eastAsia="新宋体"/>
          <w:szCs w:val="21"/>
        </w:rPr>
        <w:t>（3）隐瞒真实情况，提供虚假资料的；</w:t>
      </w:r>
    </w:p>
    <w:p w14:paraId="131B4DCB">
      <w:pPr>
        <w:spacing w:line="360" w:lineRule="auto"/>
        <w:rPr>
          <w:rFonts w:ascii="新宋体" w:hAnsi="新宋体" w:eastAsia="新宋体"/>
          <w:szCs w:val="21"/>
        </w:rPr>
      </w:pPr>
      <w:r>
        <w:rPr>
          <w:rFonts w:hint="eastAsia" w:ascii="新宋体" w:hAnsi="新宋体" w:eastAsia="新宋体"/>
          <w:szCs w:val="21"/>
        </w:rPr>
        <w:t>（4）以非法手段排斥其他供应商参与竞争的；</w:t>
      </w:r>
    </w:p>
    <w:p w14:paraId="763B09E8">
      <w:pPr>
        <w:spacing w:line="360" w:lineRule="auto"/>
        <w:rPr>
          <w:rFonts w:ascii="新宋体" w:hAnsi="新宋体" w:eastAsia="新宋体"/>
          <w:szCs w:val="21"/>
        </w:rPr>
      </w:pPr>
      <w:r>
        <w:rPr>
          <w:rFonts w:hint="eastAsia" w:ascii="新宋体" w:hAnsi="新宋体" w:eastAsia="新宋体"/>
          <w:szCs w:val="21"/>
        </w:rPr>
        <w:t>（5）与其他采购参加人串通投标的；</w:t>
      </w:r>
    </w:p>
    <w:p w14:paraId="50FDD2B1">
      <w:pPr>
        <w:spacing w:line="360" w:lineRule="auto"/>
        <w:rPr>
          <w:rFonts w:ascii="新宋体" w:hAnsi="新宋体" w:eastAsia="新宋体"/>
          <w:szCs w:val="21"/>
        </w:rPr>
      </w:pPr>
      <w:r>
        <w:rPr>
          <w:rFonts w:hint="eastAsia" w:ascii="新宋体" w:hAnsi="新宋体" w:eastAsia="新宋体"/>
          <w:szCs w:val="21"/>
        </w:rPr>
        <w:t>（6）恶意投诉的；</w:t>
      </w:r>
    </w:p>
    <w:p w14:paraId="766B5E94">
      <w:pPr>
        <w:spacing w:line="360" w:lineRule="auto"/>
        <w:rPr>
          <w:rFonts w:ascii="新宋体" w:hAnsi="新宋体" w:eastAsia="新宋体"/>
          <w:szCs w:val="21"/>
        </w:rPr>
      </w:pPr>
      <w:r>
        <w:rPr>
          <w:rFonts w:hint="eastAsia" w:ascii="新宋体" w:hAnsi="新宋体" w:eastAsia="新宋体"/>
          <w:szCs w:val="21"/>
        </w:rPr>
        <w:t>（7）向采购项目相关人行贿或者提供其他不当利益的；</w:t>
      </w:r>
    </w:p>
    <w:p w14:paraId="1AFB6EBE">
      <w:pPr>
        <w:spacing w:line="360" w:lineRule="auto"/>
        <w:rPr>
          <w:rFonts w:ascii="新宋体" w:hAnsi="新宋体" w:eastAsia="新宋体"/>
          <w:szCs w:val="21"/>
        </w:rPr>
      </w:pPr>
      <w:r>
        <w:rPr>
          <w:rFonts w:hint="eastAsia" w:ascii="新宋体" w:hAnsi="新宋体" w:eastAsia="新宋体"/>
          <w:szCs w:val="21"/>
        </w:rPr>
        <w:t>（8）阻碍、抗拒主管部门监督检查的；</w:t>
      </w:r>
    </w:p>
    <w:p w14:paraId="5C86A3A9">
      <w:pPr>
        <w:spacing w:line="360" w:lineRule="auto"/>
        <w:rPr>
          <w:rFonts w:ascii="新宋体" w:hAnsi="新宋体" w:eastAsia="新宋体"/>
          <w:szCs w:val="21"/>
        </w:rPr>
      </w:pPr>
      <w:r>
        <w:rPr>
          <w:rFonts w:hint="eastAsia" w:ascii="新宋体" w:hAnsi="新宋体" w:eastAsia="新宋体"/>
          <w:szCs w:val="21"/>
        </w:rPr>
        <w:t>（9）其他违反本条例规定的行为。</w:t>
      </w:r>
    </w:p>
    <w:p w14:paraId="27C286EC">
      <w:pPr>
        <w:spacing w:line="360" w:lineRule="auto"/>
        <w:rPr>
          <w:rFonts w:ascii="新宋体" w:hAnsi="新宋体" w:eastAsia="新宋体"/>
          <w:szCs w:val="21"/>
        </w:rPr>
      </w:pPr>
    </w:p>
    <w:p w14:paraId="5C6E012D">
      <w:pPr>
        <w:rPr>
          <w:rFonts w:ascii="新宋体" w:hAnsi="新宋体" w:eastAsia="新宋体"/>
          <w:kern w:val="44"/>
          <w:sz w:val="30"/>
          <w:szCs w:val="30"/>
        </w:rPr>
      </w:pPr>
      <w:r>
        <w:rPr>
          <w:rFonts w:hint="eastAsia" w:ascii="新宋体" w:hAnsi="新宋体" w:eastAsia="新宋体"/>
          <w:kern w:val="44"/>
          <w:sz w:val="30"/>
          <w:szCs w:val="30"/>
        </w:rPr>
        <w:br w:type="page"/>
      </w:r>
    </w:p>
    <w:p w14:paraId="209283A5">
      <w:pPr>
        <w:pStyle w:val="5"/>
        <w:rPr>
          <w:rFonts w:ascii="新宋体" w:hAnsi="新宋体" w:eastAsia="新宋体"/>
          <w:kern w:val="44"/>
          <w:sz w:val="30"/>
          <w:szCs w:val="30"/>
        </w:rPr>
      </w:pPr>
      <w:r>
        <w:rPr>
          <w:rFonts w:hint="eastAsia" w:ascii="新宋体" w:hAnsi="新宋体" w:eastAsia="新宋体"/>
          <w:kern w:val="44"/>
          <w:sz w:val="30"/>
          <w:szCs w:val="30"/>
        </w:rPr>
        <w:t>第十一章  质疑处理</w:t>
      </w:r>
    </w:p>
    <w:p w14:paraId="504D5712">
      <w:pPr>
        <w:spacing w:line="360" w:lineRule="auto"/>
        <w:rPr>
          <w:rFonts w:ascii="新宋体" w:hAnsi="新宋体" w:eastAsia="新宋体"/>
          <w:szCs w:val="21"/>
        </w:rPr>
      </w:pPr>
      <w:r>
        <w:rPr>
          <w:rFonts w:hint="eastAsia" w:ascii="新宋体" w:hAnsi="新宋体" w:eastAsia="新宋体"/>
          <w:szCs w:val="21"/>
        </w:rPr>
        <w:t>52.质疑提出与答复</w:t>
      </w:r>
    </w:p>
    <w:p w14:paraId="21CE9E29">
      <w:pPr>
        <w:spacing w:line="360" w:lineRule="auto"/>
        <w:rPr>
          <w:rFonts w:ascii="新宋体" w:hAnsi="新宋体" w:eastAsia="新宋体"/>
          <w:szCs w:val="21"/>
        </w:rPr>
      </w:pPr>
      <w:r>
        <w:rPr>
          <w:rFonts w:hint="eastAsia" w:ascii="新宋体" w:hAnsi="新宋体" w:eastAsia="新宋体"/>
          <w:szCs w:val="21"/>
        </w:rPr>
        <w:t>52.1提出质疑</w:t>
      </w:r>
    </w:p>
    <w:p w14:paraId="07FD78BE">
      <w:pPr>
        <w:spacing w:line="360" w:lineRule="auto"/>
        <w:ind w:firstLine="432"/>
        <w:rPr>
          <w:rFonts w:ascii="新宋体" w:hAnsi="新宋体" w:eastAsia="新宋体"/>
          <w:szCs w:val="21"/>
        </w:rPr>
      </w:pPr>
      <w:r>
        <w:rPr>
          <w:rFonts w:hint="eastAsia" w:ascii="新宋体" w:hAnsi="新宋体" w:eastAsia="新宋体"/>
          <w:szCs w:val="21"/>
        </w:rPr>
        <w:t>参与政府采购活动的供应商认为自己的权益在采购活动中受到损害的，应当自知道或者应当知道其权益受到损害之日起七个工作日内向采购人、招标代理机构以书面形式提出质疑。</w:t>
      </w:r>
    </w:p>
    <w:p w14:paraId="325D3776">
      <w:pPr>
        <w:spacing w:line="360" w:lineRule="auto"/>
        <w:rPr>
          <w:rFonts w:ascii="新宋体" w:hAnsi="新宋体" w:eastAsia="新宋体"/>
          <w:szCs w:val="21"/>
        </w:rPr>
      </w:pPr>
      <w:r>
        <w:rPr>
          <w:rFonts w:hint="eastAsia" w:ascii="新宋体" w:hAnsi="新宋体" w:eastAsia="新宋体"/>
          <w:szCs w:val="21"/>
        </w:rPr>
        <w:t>52.2</w:t>
      </w:r>
      <w:r>
        <w:rPr>
          <w:rFonts w:ascii="新宋体" w:hAnsi="新宋体" w:eastAsia="新宋体"/>
          <w:szCs w:val="21"/>
        </w:rPr>
        <w:t>法律依据</w:t>
      </w:r>
    </w:p>
    <w:p w14:paraId="7DB82761">
      <w:pPr>
        <w:spacing w:line="360" w:lineRule="auto"/>
        <w:ind w:firstLine="432"/>
        <w:rPr>
          <w:rFonts w:ascii="新宋体" w:hAnsi="新宋体" w:eastAsia="新宋体"/>
          <w:szCs w:val="21"/>
        </w:rPr>
      </w:pPr>
      <w:r>
        <w:rPr>
          <w:rFonts w:hint="eastAsia" w:ascii="新宋体" w:hAnsi="新宋体" w:eastAsia="新宋体"/>
          <w:szCs w:val="21"/>
        </w:rPr>
        <w:t>《中华人民共和国政府采购法》、《中华人民共和国政府采购法实施条例》、</w:t>
      </w:r>
      <w:r>
        <w:rPr>
          <w:rFonts w:ascii="新宋体" w:hAnsi="新宋体" w:eastAsia="新宋体"/>
          <w:szCs w:val="21"/>
        </w:rPr>
        <w:t>《</w:t>
      </w:r>
      <w:r>
        <w:rPr>
          <w:rFonts w:hint="eastAsia" w:ascii="新宋体" w:hAnsi="新宋体" w:eastAsia="新宋体"/>
          <w:szCs w:val="21"/>
        </w:rPr>
        <w:t>深圳经济特区政府采购</w:t>
      </w:r>
      <w:r>
        <w:rPr>
          <w:rFonts w:ascii="新宋体" w:hAnsi="新宋体" w:eastAsia="新宋体"/>
          <w:szCs w:val="21"/>
        </w:rPr>
        <w:t>条例</w:t>
      </w:r>
      <w:r>
        <w:rPr>
          <w:rFonts w:hint="eastAsia" w:ascii="新宋体" w:hAnsi="新宋体" w:eastAsia="新宋体"/>
          <w:szCs w:val="21"/>
        </w:rPr>
        <w:t>》、《深圳经济特区政府采购条例实施细则》、《政府采购质疑和投诉办法》（财政部令第94号）和其他有关法律法规规定。</w:t>
      </w:r>
    </w:p>
    <w:p w14:paraId="5105E3A9">
      <w:pPr>
        <w:spacing w:line="360" w:lineRule="auto"/>
        <w:rPr>
          <w:rFonts w:ascii="新宋体" w:hAnsi="新宋体" w:eastAsia="新宋体"/>
          <w:szCs w:val="21"/>
        </w:rPr>
      </w:pPr>
      <w:r>
        <w:rPr>
          <w:rFonts w:hint="eastAsia" w:ascii="新宋体" w:hAnsi="新宋体" w:eastAsia="新宋体"/>
          <w:szCs w:val="21"/>
        </w:rPr>
        <w:t>52.3质疑条件</w:t>
      </w:r>
    </w:p>
    <w:p w14:paraId="28D84F90">
      <w:pPr>
        <w:spacing w:line="360" w:lineRule="auto"/>
        <w:rPr>
          <w:rFonts w:ascii="新宋体" w:hAnsi="新宋体" w:eastAsia="新宋体"/>
          <w:szCs w:val="21"/>
        </w:rPr>
      </w:pPr>
      <w:r>
        <w:rPr>
          <w:rFonts w:hint="eastAsia" w:ascii="新宋体" w:hAnsi="新宋体" w:eastAsia="新宋体"/>
          <w:szCs w:val="21"/>
        </w:rPr>
        <w:t>52.3.1提出质疑的供应商应当是参与所质疑项目采购活动的供应商；</w:t>
      </w:r>
    </w:p>
    <w:p w14:paraId="040FA573">
      <w:pPr>
        <w:spacing w:line="360" w:lineRule="auto"/>
        <w:rPr>
          <w:rFonts w:ascii="新宋体" w:hAnsi="新宋体" w:eastAsia="新宋体"/>
          <w:szCs w:val="21"/>
        </w:rPr>
      </w:pPr>
      <w:r>
        <w:rPr>
          <w:rFonts w:hint="eastAsia" w:ascii="新宋体" w:hAnsi="新宋体" w:eastAsia="新宋体"/>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175E4BEB">
      <w:pPr>
        <w:spacing w:line="360" w:lineRule="auto"/>
        <w:rPr>
          <w:rFonts w:ascii="新宋体" w:hAnsi="新宋体" w:eastAsia="新宋体"/>
          <w:szCs w:val="21"/>
        </w:rPr>
      </w:pPr>
      <w:r>
        <w:rPr>
          <w:rFonts w:hint="eastAsia" w:ascii="新宋体" w:hAnsi="新宋体" w:eastAsia="新宋体"/>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6FAB5F17">
      <w:pPr>
        <w:spacing w:line="360" w:lineRule="auto"/>
        <w:rPr>
          <w:rFonts w:ascii="新宋体" w:hAnsi="新宋体" w:eastAsia="新宋体"/>
          <w:szCs w:val="21"/>
        </w:rPr>
      </w:pPr>
      <w:r>
        <w:rPr>
          <w:rFonts w:hint="eastAsia" w:ascii="新宋体" w:hAnsi="新宋体" w:eastAsia="新宋体"/>
          <w:szCs w:val="21"/>
        </w:rPr>
        <w:t>52.4提交</w:t>
      </w:r>
      <w:r>
        <w:rPr>
          <w:rFonts w:ascii="新宋体" w:hAnsi="新宋体" w:eastAsia="新宋体"/>
          <w:szCs w:val="21"/>
        </w:rPr>
        <w:t>材料</w:t>
      </w:r>
    </w:p>
    <w:p w14:paraId="0ECF2EA9">
      <w:pPr>
        <w:spacing w:line="360" w:lineRule="auto"/>
        <w:ind w:firstLine="432"/>
        <w:rPr>
          <w:rFonts w:ascii="新宋体" w:hAnsi="新宋体" w:eastAsia="新宋体"/>
          <w:szCs w:val="21"/>
        </w:rPr>
      </w:pPr>
      <w:r>
        <w:rPr>
          <w:rFonts w:hint="eastAsia" w:ascii="新宋体" w:hAnsi="新宋体" w:eastAsia="新宋体"/>
          <w:szCs w:val="21"/>
        </w:rPr>
        <w:t>质疑函、营业执照复印件、法定代表人证明。如委托代理人提交的，还需提交授权委托书及代理人身份证明。</w:t>
      </w:r>
    </w:p>
    <w:p w14:paraId="18946C62">
      <w:pPr>
        <w:spacing w:line="360" w:lineRule="auto"/>
        <w:rPr>
          <w:rFonts w:ascii="新宋体" w:hAnsi="新宋体" w:eastAsia="新宋体"/>
          <w:szCs w:val="21"/>
        </w:rPr>
      </w:pPr>
      <w:r>
        <w:rPr>
          <w:rFonts w:hint="eastAsia" w:ascii="新宋体" w:hAnsi="新宋体" w:eastAsia="新宋体"/>
          <w:szCs w:val="21"/>
        </w:rPr>
        <w:t>52.5收文部门</w:t>
      </w:r>
    </w:p>
    <w:p w14:paraId="744E0DAA">
      <w:pPr>
        <w:spacing w:line="360" w:lineRule="auto"/>
        <w:ind w:firstLine="424" w:firstLineChars="202"/>
        <w:rPr>
          <w:rFonts w:ascii="新宋体" w:hAnsi="新宋体" w:eastAsia="新宋体"/>
          <w:szCs w:val="21"/>
        </w:rPr>
      </w:pPr>
      <w:r>
        <w:rPr>
          <w:rFonts w:hint="eastAsia" w:ascii="新宋体" w:hAnsi="新宋体" w:eastAsia="新宋体"/>
          <w:szCs w:val="21"/>
        </w:rPr>
        <w:t>招标代理机构地址：深圳市福田区天安数码城创新科技广场一期B座1709室。</w:t>
      </w:r>
    </w:p>
    <w:p w14:paraId="41CD7A9D">
      <w:pPr>
        <w:spacing w:line="360" w:lineRule="auto"/>
        <w:rPr>
          <w:rFonts w:ascii="新宋体" w:hAnsi="新宋体" w:eastAsia="新宋体"/>
          <w:szCs w:val="21"/>
        </w:rPr>
      </w:pPr>
      <w:r>
        <w:rPr>
          <w:rFonts w:hint="eastAsia" w:ascii="新宋体" w:hAnsi="新宋体" w:eastAsia="新宋体"/>
          <w:szCs w:val="21"/>
        </w:rPr>
        <w:t>52.6收文办理</w:t>
      </w:r>
      <w:r>
        <w:rPr>
          <w:rFonts w:ascii="新宋体" w:hAnsi="新宋体" w:eastAsia="新宋体"/>
          <w:szCs w:val="21"/>
        </w:rPr>
        <w:t>程序</w:t>
      </w:r>
    </w:p>
    <w:p w14:paraId="02CA16AF">
      <w:pPr>
        <w:spacing w:line="360" w:lineRule="auto"/>
        <w:rPr>
          <w:rFonts w:ascii="新宋体" w:hAnsi="新宋体" w:eastAsia="新宋体"/>
          <w:szCs w:val="21"/>
        </w:rPr>
      </w:pPr>
      <w:r>
        <w:rPr>
          <w:rFonts w:hint="eastAsia" w:ascii="新宋体" w:hAnsi="新宋体" w:eastAsia="新宋体"/>
          <w:szCs w:val="21"/>
        </w:rPr>
        <w:t>52.6.1供应商提交的质疑材料符合质疑条件的办理收文，出具收文回执；</w:t>
      </w:r>
    </w:p>
    <w:p w14:paraId="5507E9B5">
      <w:pPr>
        <w:spacing w:line="360" w:lineRule="auto"/>
        <w:rPr>
          <w:rFonts w:ascii="新宋体" w:hAnsi="新宋体" w:eastAsia="新宋体"/>
          <w:szCs w:val="21"/>
        </w:rPr>
      </w:pPr>
      <w:r>
        <w:rPr>
          <w:rFonts w:hint="eastAsia" w:ascii="新宋体" w:hAnsi="新宋体" w:eastAsia="新宋体"/>
          <w:szCs w:val="21"/>
        </w:rPr>
        <w:t>52.6.2供应商提交的质疑材料不符合质疑条件的，视情况处理：（1）质疑主体、时限不符合的，不予收文；（2）质疑函内容、提交人身份证明不符合的，开具补正告知书，供应商可在质疑期内补正后重新提交。</w:t>
      </w:r>
    </w:p>
    <w:p w14:paraId="370F6C67">
      <w:pPr>
        <w:spacing w:line="360" w:lineRule="auto"/>
        <w:rPr>
          <w:rFonts w:ascii="新宋体" w:hAnsi="新宋体" w:eastAsia="新宋体"/>
          <w:szCs w:val="21"/>
        </w:rPr>
      </w:pPr>
      <w:r>
        <w:rPr>
          <w:rFonts w:hint="eastAsia" w:ascii="新宋体" w:hAnsi="新宋体" w:eastAsia="新宋体"/>
          <w:szCs w:val="21"/>
        </w:rPr>
        <w:t>52.7质疑答复时限</w:t>
      </w:r>
    </w:p>
    <w:p w14:paraId="27EC683B">
      <w:pPr>
        <w:spacing w:line="360" w:lineRule="auto"/>
        <w:ind w:firstLine="420"/>
        <w:rPr>
          <w:rFonts w:ascii="新宋体" w:hAnsi="新宋体" w:eastAsia="新宋体"/>
          <w:color w:val="FF0000"/>
          <w:szCs w:val="21"/>
        </w:rPr>
      </w:pPr>
      <w:r>
        <w:rPr>
          <w:rFonts w:hint="eastAsia" w:ascii="新宋体" w:hAnsi="新宋体" w:eastAsia="新宋体"/>
          <w:color w:val="FF0000"/>
          <w:szCs w:val="21"/>
        </w:rPr>
        <w:t>自收文之日起七个工作日内。</w:t>
      </w:r>
    </w:p>
    <w:p w14:paraId="3B051BE5">
      <w:pPr>
        <w:spacing w:line="360" w:lineRule="auto"/>
        <w:rPr>
          <w:rFonts w:ascii="新宋体" w:hAnsi="新宋体" w:eastAsia="新宋体"/>
          <w:szCs w:val="21"/>
        </w:rPr>
      </w:pPr>
      <w:r>
        <w:rPr>
          <w:rFonts w:hint="eastAsia" w:ascii="新宋体" w:hAnsi="新宋体" w:eastAsia="新宋体"/>
          <w:szCs w:val="21"/>
        </w:rPr>
        <w:t>52.8投诉</w:t>
      </w:r>
    </w:p>
    <w:p w14:paraId="3AE9145E">
      <w:pPr>
        <w:spacing w:line="360" w:lineRule="auto"/>
        <w:rPr>
          <w:rFonts w:ascii="新宋体" w:hAnsi="新宋体" w:eastAsia="新宋体"/>
          <w:szCs w:val="21"/>
        </w:rPr>
      </w:pPr>
      <w:r>
        <w:rPr>
          <w:rFonts w:hint="eastAsia" w:ascii="新宋体" w:hAnsi="新宋体" w:eastAsia="新宋体"/>
          <w:szCs w:val="21"/>
        </w:rPr>
        <w:t xml:space="preserve">    对质疑答复不满意或者未在规定时间内答复的，提出质疑的供应商可以在答复期满后15个工作日内向深圳市财政局投诉。</w:t>
      </w:r>
    </w:p>
    <w:p w14:paraId="56CE21F0">
      <w:pPr>
        <w:spacing w:line="360" w:lineRule="auto"/>
        <w:rPr>
          <w:rFonts w:ascii="新宋体" w:hAnsi="新宋体" w:eastAsia="新宋体"/>
          <w:szCs w:val="21"/>
        </w:rPr>
      </w:pPr>
      <w:r>
        <w:rPr>
          <w:rFonts w:hint="eastAsia" w:ascii="新宋体" w:hAnsi="新宋体" w:eastAsia="新宋体"/>
          <w:szCs w:val="21"/>
        </w:rPr>
        <w:t>53. 质疑后续处理</w:t>
      </w:r>
    </w:p>
    <w:p w14:paraId="3B14E1E2">
      <w:pPr>
        <w:spacing w:line="360" w:lineRule="auto"/>
        <w:rPr>
          <w:rFonts w:ascii="新宋体" w:hAnsi="新宋体" w:eastAsia="新宋体"/>
          <w:szCs w:val="21"/>
        </w:rPr>
      </w:pPr>
      <w:r>
        <w:rPr>
          <w:rFonts w:hint="eastAsia" w:ascii="新宋体" w:hAnsi="新宋体" w:eastAsia="新宋体"/>
          <w:szCs w:val="21"/>
        </w:rPr>
        <w:t>53.1供应商质疑不成立，或者成立但未对中标、成交结果构成影响的，继续开展采购活动。</w:t>
      </w:r>
    </w:p>
    <w:p w14:paraId="37D5CD15">
      <w:pPr>
        <w:spacing w:line="360" w:lineRule="auto"/>
        <w:rPr>
          <w:rFonts w:ascii="新宋体" w:hAnsi="新宋体" w:eastAsia="新宋体"/>
          <w:szCs w:val="21"/>
        </w:rPr>
      </w:pPr>
      <w:r>
        <w:rPr>
          <w:rFonts w:hint="eastAsia" w:ascii="新宋体" w:hAnsi="新宋体" w:eastAsia="新宋体"/>
          <w:szCs w:val="21"/>
        </w:rPr>
        <w:t>53.2供应商质疑成立且影响或者可能影响中标、成交结果的，按照下列情况处理：</w:t>
      </w:r>
    </w:p>
    <w:p w14:paraId="5A9609CD">
      <w:pPr>
        <w:spacing w:line="360" w:lineRule="auto"/>
        <w:rPr>
          <w:rFonts w:ascii="新宋体" w:hAnsi="新宋体" w:eastAsia="新宋体"/>
          <w:szCs w:val="21"/>
        </w:rPr>
      </w:pPr>
      <w:r>
        <w:rPr>
          <w:rFonts w:hint="eastAsia" w:ascii="新宋体" w:hAnsi="新宋体" w:eastAsia="新宋体"/>
          <w:szCs w:val="21"/>
        </w:rPr>
        <w:t>（1）对采购文件提出的质疑，依法通过澄清或者修改可以继续开展采购活动的，澄清或者修改采购文件后继续开展采购活动；否则应当修改采购文件后重新开展采购活动。</w:t>
      </w:r>
    </w:p>
    <w:p w14:paraId="3DDAC38B">
      <w:pPr>
        <w:spacing w:line="360" w:lineRule="auto"/>
        <w:rPr>
          <w:rFonts w:ascii="新宋体" w:hAnsi="新宋体" w:eastAsia="新宋体"/>
          <w:szCs w:val="21"/>
        </w:rPr>
      </w:pPr>
      <w:r>
        <w:rPr>
          <w:rFonts w:hint="eastAsia" w:ascii="新宋体" w:hAnsi="新宋体" w:eastAsia="新宋体"/>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CB11E80">
      <w:pPr>
        <w:spacing w:line="360" w:lineRule="auto"/>
        <w:rPr>
          <w:sz w:val="24"/>
        </w:rPr>
      </w:pPr>
    </w:p>
    <w:p w14:paraId="40A97D8C">
      <w:pPr>
        <w:rPr>
          <w:rFonts w:ascii="宋体" w:hAnsi="宋体"/>
          <w:szCs w:val="21"/>
        </w:rPr>
      </w:pPr>
    </w:p>
    <w:sectPr>
      <w:headerReference r:id="rId3" w:type="first"/>
      <w:footerReference r:id="rId4" w:type="default"/>
      <w:footerReference r:id="rId5" w:type="even"/>
      <w:pgSz w:w="11907" w:h="16840"/>
      <w:pgMar w:top="1418" w:right="1418" w:bottom="1418" w:left="1418"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隶书">
    <w:altName w:val="微软雅黑"/>
    <w:panose1 w:val="0201050906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长城仿宋">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Cambria">
    <w:panose1 w:val="02040503050406030204"/>
    <w:charset w:val="00"/>
    <w:family w:val="roman"/>
    <w:pitch w:val="default"/>
    <w:sig w:usb0="E00006FF" w:usb1="420024FF" w:usb2="02000000" w:usb3="00000000" w:csb0="2000019F" w:csb1="00000000"/>
  </w:font>
  <w:font w:name="ˎ̥">
    <w:altName w:val="方正公文小标宋"/>
    <w:panose1 w:val="00000000000000000000"/>
    <w:charset w:val="00"/>
    <w:family w:val="roman"/>
    <w:pitch w:val="default"/>
    <w:sig w:usb0="00000000" w:usb1="00000000" w:usb2="00000000" w:usb3="00000000" w:csb0="00040001" w:csb1="00000000"/>
  </w:font>
  <w:font w:name="??">
    <w:altName w:val="方正公文小标宋"/>
    <w:panose1 w:val="00000000000000000000"/>
    <w:charset w:val="00"/>
    <w:family w:val="auto"/>
    <w:pitch w:val="default"/>
    <w:sig w:usb0="00000000" w:usb1="00000000" w:usb2="00000000" w:usb3="00000000" w:csb0="00040001" w:csb1="00000000"/>
  </w:font>
  <w:font w:name="汉仪细等线简">
    <w:altName w:val="宋体"/>
    <w:panose1 w:val="00000000000000000000"/>
    <w:charset w:val="86"/>
    <w:family w:val="auto"/>
    <w:pitch w:val="default"/>
    <w:sig w:usb0="00000000" w:usb1="00000000" w:usb2="00000012" w:usb3="00000000" w:csb0="00040000" w:csb1="00000000"/>
  </w:font>
  <w:font w:name="H Yb 2gj">
    <w:altName w:val="宋体"/>
    <w:panose1 w:val="00000000000000000000"/>
    <w:charset w:val="86"/>
    <w:family w:val="auto"/>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inheri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2399D">
    <w:pPr>
      <w:pStyle w:val="27"/>
      <w:framePr w:wrap="around" w:vAnchor="text" w:hAnchor="margin" w:xAlign="center" w:y="1"/>
      <w:rPr>
        <w:rStyle w:val="46"/>
      </w:rPr>
    </w:pPr>
    <w:r>
      <w:t xml:space="preserve">- </w:t>
    </w:r>
    <w:r>
      <w:fldChar w:fldCharType="begin"/>
    </w:r>
    <w:r>
      <w:instrText xml:space="preserve"> PAGE </w:instrText>
    </w:r>
    <w:r>
      <w:fldChar w:fldCharType="separate"/>
    </w:r>
    <w:r>
      <w:t>10</w:t>
    </w:r>
    <w:r>
      <w:fldChar w:fldCharType="end"/>
    </w:r>
    <w:r>
      <w:t xml:space="preserve"> -</w:t>
    </w:r>
  </w:p>
  <w:p w14:paraId="4FC70459">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7DA9F">
    <w:pPr>
      <w:pStyle w:val="27"/>
      <w:framePr w:wrap="around" w:vAnchor="text" w:hAnchor="margin" w:xAlign="center" w:y="1"/>
      <w:rPr>
        <w:rStyle w:val="46"/>
      </w:rPr>
    </w:pPr>
    <w:r>
      <w:rPr>
        <w:rStyle w:val="46"/>
      </w:rPr>
      <w:fldChar w:fldCharType="begin"/>
    </w:r>
    <w:r>
      <w:rPr>
        <w:rStyle w:val="46"/>
      </w:rPr>
      <w:instrText xml:space="preserve">PAGE  </w:instrText>
    </w:r>
    <w:r>
      <w:rPr>
        <w:rStyle w:val="46"/>
      </w:rPr>
      <w:fldChar w:fldCharType="end"/>
    </w:r>
  </w:p>
  <w:p w14:paraId="2552F79A">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4D9B4">
    <w:pPr>
      <w:pStyle w:val="2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7"/>
      <w:lvlText w:val="%1."/>
      <w:lvlJc w:val="left"/>
      <w:pPr>
        <w:tabs>
          <w:tab w:val="left" w:pos="2040"/>
        </w:tabs>
        <w:ind w:left="2040" w:leftChars="800" w:hanging="360" w:hangingChars="200"/>
      </w:pPr>
    </w:lvl>
  </w:abstractNum>
  <w:abstractNum w:abstractNumId="1">
    <w:nsid w:val="FFFFFF89"/>
    <w:multiLevelType w:val="singleLevel"/>
    <w:tmpl w:val="FFFFFF89"/>
    <w:lvl w:ilvl="0" w:tentative="0">
      <w:start w:val="1"/>
      <w:numFmt w:val="bullet"/>
      <w:pStyle w:val="14"/>
      <w:lvlText w:val=""/>
      <w:lvlJc w:val="left"/>
      <w:pPr>
        <w:tabs>
          <w:tab w:val="left" w:pos="360"/>
        </w:tabs>
        <w:ind w:left="360" w:hanging="360" w:hangingChars="200"/>
      </w:pPr>
      <w:rPr>
        <w:rFonts w:hint="default" w:ascii="Wingdings" w:hAnsi="Wingdings"/>
      </w:rPr>
    </w:lvl>
  </w:abstractNum>
  <w:abstractNum w:abstractNumId="2">
    <w:nsid w:val="12503483"/>
    <w:multiLevelType w:val="multilevel"/>
    <w:tmpl w:val="12503483"/>
    <w:lvl w:ilvl="0" w:tentative="0">
      <w:start w:val="1"/>
      <w:numFmt w:val="bullet"/>
      <w:pStyle w:val="105"/>
      <w:lvlText w:val=""/>
      <w:lvlJc w:val="left"/>
      <w:pPr>
        <w:tabs>
          <w:tab w:val="left" w:pos="420"/>
        </w:tabs>
        <w:ind w:left="420" w:hanging="420"/>
      </w:pPr>
      <w:rPr>
        <w:rFonts w:hint="default" w:ascii="Wingdings" w:hAnsi="Wingdings"/>
      </w:rPr>
    </w:lvl>
    <w:lvl w:ilvl="1" w:tentative="0">
      <w:start w:val="1"/>
      <w:numFmt w:val="bullet"/>
      <w:pStyle w:val="104"/>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60D20D0"/>
    <w:multiLevelType w:val="multilevel"/>
    <w:tmpl w:val="160D20D0"/>
    <w:lvl w:ilvl="0" w:tentative="0">
      <w:start w:val="1"/>
      <w:numFmt w:val="bullet"/>
      <w:pStyle w:val="73"/>
      <w:lvlText w:val=""/>
      <w:lvlJc w:val="left"/>
      <w:pPr>
        <w:tabs>
          <w:tab w:val="left" w:pos="840"/>
        </w:tabs>
        <w:ind w:left="840" w:hanging="420"/>
      </w:pPr>
      <w:rPr>
        <w:rFonts w:hint="default" w:ascii="Wingdings" w:hAnsi="Wingdings"/>
      </w:rPr>
    </w:lvl>
    <w:lvl w:ilvl="1" w:tentative="0">
      <w:start w:val="1"/>
      <w:numFmt w:val="bullet"/>
      <w:pStyle w:val="74"/>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
    <w:nsid w:val="2F395B7B"/>
    <w:multiLevelType w:val="multilevel"/>
    <w:tmpl w:val="2F395B7B"/>
    <w:lvl w:ilvl="0" w:tentative="0">
      <w:start w:val="1"/>
      <w:numFmt w:val="bullet"/>
      <w:pStyle w:val="165"/>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5">
    <w:nsid w:val="5CBB37F4"/>
    <w:multiLevelType w:val="multilevel"/>
    <w:tmpl w:val="5CBB37F4"/>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AEF7716"/>
    <w:multiLevelType w:val="multilevel"/>
    <w:tmpl w:val="7AEF7716"/>
    <w:lvl w:ilvl="0" w:tentative="0">
      <w:start w:val="1"/>
      <w:numFmt w:val="chineseCountingThousand"/>
      <w:pStyle w:val="118"/>
      <w:lvlText w:val="%1"/>
      <w:lvlJc w:val="left"/>
      <w:pPr>
        <w:tabs>
          <w:tab w:val="left" w:pos="1290"/>
        </w:tabs>
        <w:ind w:left="630" w:hanging="420"/>
      </w:pPr>
      <w:rPr>
        <w:rFonts w:hint="eastAsia"/>
        <w:sz w:val="32"/>
        <w:szCs w:val="32"/>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5ZjNkYTQ3MTRmMDFjMzM1NmU4MTYwOTA5MzYxNmE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2A0F"/>
    <w:rsid w:val="000234B2"/>
    <w:rsid w:val="00025AE4"/>
    <w:rsid w:val="0002684B"/>
    <w:rsid w:val="00027645"/>
    <w:rsid w:val="00027DAC"/>
    <w:rsid w:val="000300AE"/>
    <w:rsid w:val="000300EE"/>
    <w:rsid w:val="000302B6"/>
    <w:rsid w:val="00030AB9"/>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2DE9"/>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5AE"/>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450"/>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911"/>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2E76"/>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EB7"/>
    <w:rsid w:val="0019429D"/>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B7B12"/>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251"/>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19B"/>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898"/>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36F"/>
    <w:rsid w:val="00284B7C"/>
    <w:rsid w:val="00284C1F"/>
    <w:rsid w:val="002851AF"/>
    <w:rsid w:val="00286129"/>
    <w:rsid w:val="0028787B"/>
    <w:rsid w:val="00287E1B"/>
    <w:rsid w:val="00290263"/>
    <w:rsid w:val="002908A7"/>
    <w:rsid w:val="002910C1"/>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418"/>
    <w:rsid w:val="002B3984"/>
    <w:rsid w:val="002B4595"/>
    <w:rsid w:val="002B4BF3"/>
    <w:rsid w:val="002B55C8"/>
    <w:rsid w:val="002B5E4B"/>
    <w:rsid w:val="002B660D"/>
    <w:rsid w:val="002B7969"/>
    <w:rsid w:val="002C0031"/>
    <w:rsid w:val="002C0485"/>
    <w:rsid w:val="002C0762"/>
    <w:rsid w:val="002C1397"/>
    <w:rsid w:val="002C153E"/>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0D9"/>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27D"/>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6CF"/>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21CF"/>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0C5A"/>
    <w:rsid w:val="003B175A"/>
    <w:rsid w:val="003B3231"/>
    <w:rsid w:val="003B357A"/>
    <w:rsid w:val="003B4714"/>
    <w:rsid w:val="003B499C"/>
    <w:rsid w:val="003B4CCD"/>
    <w:rsid w:val="003B53D4"/>
    <w:rsid w:val="003B57A6"/>
    <w:rsid w:val="003B7298"/>
    <w:rsid w:val="003C0FF8"/>
    <w:rsid w:val="003C43DA"/>
    <w:rsid w:val="003C4B66"/>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D7FDC"/>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4E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16"/>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2A"/>
    <w:rsid w:val="00454597"/>
    <w:rsid w:val="004548E6"/>
    <w:rsid w:val="0045543A"/>
    <w:rsid w:val="00455880"/>
    <w:rsid w:val="00455D1D"/>
    <w:rsid w:val="004561F9"/>
    <w:rsid w:val="0045637C"/>
    <w:rsid w:val="004569A3"/>
    <w:rsid w:val="00456A7F"/>
    <w:rsid w:val="004578ED"/>
    <w:rsid w:val="004611B6"/>
    <w:rsid w:val="00461997"/>
    <w:rsid w:val="00463173"/>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197C"/>
    <w:rsid w:val="0048231B"/>
    <w:rsid w:val="00482BD9"/>
    <w:rsid w:val="004838D4"/>
    <w:rsid w:val="004845AC"/>
    <w:rsid w:val="00484C31"/>
    <w:rsid w:val="004852A0"/>
    <w:rsid w:val="00485D86"/>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1C4C"/>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ADE"/>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0FFF"/>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5A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88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6A76"/>
    <w:rsid w:val="0052720F"/>
    <w:rsid w:val="00527421"/>
    <w:rsid w:val="005275C4"/>
    <w:rsid w:val="00527D36"/>
    <w:rsid w:val="00531076"/>
    <w:rsid w:val="00531D28"/>
    <w:rsid w:val="005328A8"/>
    <w:rsid w:val="0053316D"/>
    <w:rsid w:val="00533920"/>
    <w:rsid w:val="00534F16"/>
    <w:rsid w:val="00535141"/>
    <w:rsid w:val="00535324"/>
    <w:rsid w:val="00535A0A"/>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6DEE"/>
    <w:rsid w:val="00571020"/>
    <w:rsid w:val="0057189C"/>
    <w:rsid w:val="00571BD2"/>
    <w:rsid w:val="00571CD7"/>
    <w:rsid w:val="00571D59"/>
    <w:rsid w:val="00572A6F"/>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9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6E58"/>
    <w:rsid w:val="005E7158"/>
    <w:rsid w:val="005E7ECB"/>
    <w:rsid w:val="005E7F63"/>
    <w:rsid w:val="005F0C00"/>
    <w:rsid w:val="005F1037"/>
    <w:rsid w:val="005F17AB"/>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93B"/>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5E2"/>
    <w:rsid w:val="00650F81"/>
    <w:rsid w:val="00650FC7"/>
    <w:rsid w:val="00652CDB"/>
    <w:rsid w:val="00653C24"/>
    <w:rsid w:val="00653D68"/>
    <w:rsid w:val="00654275"/>
    <w:rsid w:val="0065446D"/>
    <w:rsid w:val="00654894"/>
    <w:rsid w:val="00656067"/>
    <w:rsid w:val="00660693"/>
    <w:rsid w:val="00660D86"/>
    <w:rsid w:val="006611D6"/>
    <w:rsid w:val="00661918"/>
    <w:rsid w:val="00662A5A"/>
    <w:rsid w:val="0066335C"/>
    <w:rsid w:val="006636D0"/>
    <w:rsid w:val="00663834"/>
    <w:rsid w:val="006647D7"/>
    <w:rsid w:val="00664816"/>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D3D"/>
    <w:rsid w:val="006A2150"/>
    <w:rsid w:val="006A2216"/>
    <w:rsid w:val="006A241D"/>
    <w:rsid w:val="006A28D8"/>
    <w:rsid w:val="006A3288"/>
    <w:rsid w:val="006A3BBE"/>
    <w:rsid w:val="006A43E6"/>
    <w:rsid w:val="006A4AEE"/>
    <w:rsid w:val="006A70BE"/>
    <w:rsid w:val="006A78D6"/>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DD6"/>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6822"/>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4E52"/>
    <w:rsid w:val="007555DF"/>
    <w:rsid w:val="007556A1"/>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3E8"/>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461"/>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3927"/>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555"/>
    <w:rsid w:val="008A181A"/>
    <w:rsid w:val="008A1C47"/>
    <w:rsid w:val="008A2289"/>
    <w:rsid w:val="008A3766"/>
    <w:rsid w:val="008A4F66"/>
    <w:rsid w:val="008A509D"/>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3EBC"/>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A0"/>
    <w:rsid w:val="008D235A"/>
    <w:rsid w:val="008D284E"/>
    <w:rsid w:val="008D36EB"/>
    <w:rsid w:val="008D4ED3"/>
    <w:rsid w:val="008D54BF"/>
    <w:rsid w:val="008D5DC6"/>
    <w:rsid w:val="008D6A11"/>
    <w:rsid w:val="008E0D4B"/>
    <w:rsid w:val="008E1A5C"/>
    <w:rsid w:val="008E1C27"/>
    <w:rsid w:val="008E1E54"/>
    <w:rsid w:val="008E2057"/>
    <w:rsid w:val="008E264D"/>
    <w:rsid w:val="008E31EC"/>
    <w:rsid w:val="008E3418"/>
    <w:rsid w:val="008E3C88"/>
    <w:rsid w:val="008E4E17"/>
    <w:rsid w:val="008E5337"/>
    <w:rsid w:val="008E610D"/>
    <w:rsid w:val="008E6F8D"/>
    <w:rsid w:val="008E7760"/>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942"/>
    <w:rsid w:val="00994B5F"/>
    <w:rsid w:val="00995768"/>
    <w:rsid w:val="00996326"/>
    <w:rsid w:val="00996B7D"/>
    <w:rsid w:val="00996F95"/>
    <w:rsid w:val="00997745"/>
    <w:rsid w:val="00997EA5"/>
    <w:rsid w:val="009A07D5"/>
    <w:rsid w:val="009A1FE7"/>
    <w:rsid w:val="009A2967"/>
    <w:rsid w:val="009A36B7"/>
    <w:rsid w:val="009A3720"/>
    <w:rsid w:val="009A4118"/>
    <w:rsid w:val="009A42CF"/>
    <w:rsid w:val="009A44E8"/>
    <w:rsid w:val="009A4A49"/>
    <w:rsid w:val="009A581E"/>
    <w:rsid w:val="009A679E"/>
    <w:rsid w:val="009A7D5F"/>
    <w:rsid w:val="009B0460"/>
    <w:rsid w:val="009B163D"/>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4E2A"/>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252C"/>
    <w:rsid w:val="009E323A"/>
    <w:rsid w:val="009E328B"/>
    <w:rsid w:val="009E37B9"/>
    <w:rsid w:val="009E6122"/>
    <w:rsid w:val="009E6DD0"/>
    <w:rsid w:val="009E6DEE"/>
    <w:rsid w:val="009E6E87"/>
    <w:rsid w:val="009E700C"/>
    <w:rsid w:val="009F082A"/>
    <w:rsid w:val="009F0BD9"/>
    <w:rsid w:val="009F0C0E"/>
    <w:rsid w:val="009F12B4"/>
    <w:rsid w:val="009F3025"/>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209"/>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0D26"/>
    <w:rsid w:val="00A41302"/>
    <w:rsid w:val="00A4131A"/>
    <w:rsid w:val="00A41C59"/>
    <w:rsid w:val="00A42677"/>
    <w:rsid w:val="00A427DA"/>
    <w:rsid w:val="00A4350C"/>
    <w:rsid w:val="00A43644"/>
    <w:rsid w:val="00A4383B"/>
    <w:rsid w:val="00A444D7"/>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3FCF"/>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BEE"/>
    <w:rsid w:val="00AD1F4A"/>
    <w:rsid w:val="00AD1FF8"/>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4C7"/>
    <w:rsid w:val="00B3337D"/>
    <w:rsid w:val="00B36928"/>
    <w:rsid w:val="00B37293"/>
    <w:rsid w:val="00B4076A"/>
    <w:rsid w:val="00B413EB"/>
    <w:rsid w:val="00B42C20"/>
    <w:rsid w:val="00B43AD9"/>
    <w:rsid w:val="00B443D5"/>
    <w:rsid w:val="00B44482"/>
    <w:rsid w:val="00B45012"/>
    <w:rsid w:val="00B450D9"/>
    <w:rsid w:val="00B45D36"/>
    <w:rsid w:val="00B46F52"/>
    <w:rsid w:val="00B46FF2"/>
    <w:rsid w:val="00B539EB"/>
    <w:rsid w:val="00B54B76"/>
    <w:rsid w:val="00B560E5"/>
    <w:rsid w:val="00B576E1"/>
    <w:rsid w:val="00B6088D"/>
    <w:rsid w:val="00B608F1"/>
    <w:rsid w:val="00B60F79"/>
    <w:rsid w:val="00B6252C"/>
    <w:rsid w:val="00B62653"/>
    <w:rsid w:val="00B62CBE"/>
    <w:rsid w:val="00B62EFD"/>
    <w:rsid w:val="00B63476"/>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6E81"/>
    <w:rsid w:val="00B8748B"/>
    <w:rsid w:val="00B87B3F"/>
    <w:rsid w:val="00B91818"/>
    <w:rsid w:val="00B922D6"/>
    <w:rsid w:val="00B93E18"/>
    <w:rsid w:val="00B93E2C"/>
    <w:rsid w:val="00B94BE5"/>
    <w:rsid w:val="00B96069"/>
    <w:rsid w:val="00B968F3"/>
    <w:rsid w:val="00B97F40"/>
    <w:rsid w:val="00BA095C"/>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4BA"/>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A08"/>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BE3"/>
    <w:rsid w:val="00CA5FF6"/>
    <w:rsid w:val="00CA6F32"/>
    <w:rsid w:val="00CA735E"/>
    <w:rsid w:val="00CA7BEE"/>
    <w:rsid w:val="00CB01B1"/>
    <w:rsid w:val="00CB138F"/>
    <w:rsid w:val="00CB13CF"/>
    <w:rsid w:val="00CB13E0"/>
    <w:rsid w:val="00CB2343"/>
    <w:rsid w:val="00CB2685"/>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1930"/>
    <w:rsid w:val="00D2255E"/>
    <w:rsid w:val="00D226B9"/>
    <w:rsid w:val="00D23437"/>
    <w:rsid w:val="00D2372E"/>
    <w:rsid w:val="00D2373E"/>
    <w:rsid w:val="00D239F4"/>
    <w:rsid w:val="00D2459A"/>
    <w:rsid w:val="00D248D9"/>
    <w:rsid w:val="00D24CD7"/>
    <w:rsid w:val="00D27131"/>
    <w:rsid w:val="00D31AD0"/>
    <w:rsid w:val="00D31B9E"/>
    <w:rsid w:val="00D31BBD"/>
    <w:rsid w:val="00D32209"/>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B8"/>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5D9F"/>
    <w:rsid w:val="00D770D5"/>
    <w:rsid w:val="00D809B7"/>
    <w:rsid w:val="00D812A9"/>
    <w:rsid w:val="00D813B0"/>
    <w:rsid w:val="00D8141C"/>
    <w:rsid w:val="00D81A57"/>
    <w:rsid w:val="00D82664"/>
    <w:rsid w:val="00D8269A"/>
    <w:rsid w:val="00D82962"/>
    <w:rsid w:val="00D82A4C"/>
    <w:rsid w:val="00D83A65"/>
    <w:rsid w:val="00D843E6"/>
    <w:rsid w:val="00D846CF"/>
    <w:rsid w:val="00D85683"/>
    <w:rsid w:val="00D86320"/>
    <w:rsid w:val="00D86D21"/>
    <w:rsid w:val="00D86D72"/>
    <w:rsid w:val="00D8772B"/>
    <w:rsid w:val="00D90114"/>
    <w:rsid w:val="00D90F8A"/>
    <w:rsid w:val="00D91621"/>
    <w:rsid w:val="00D9180B"/>
    <w:rsid w:val="00D925BC"/>
    <w:rsid w:val="00D92DD7"/>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0A25"/>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5A43"/>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5CA9"/>
    <w:rsid w:val="00E76B19"/>
    <w:rsid w:val="00E76E01"/>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2909"/>
    <w:rsid w:val="00EE3363"/>
    <w:rsid w:val="00EE4C7E"/>
    <w:rsid w:val="00EE556D"/>
    <w:rsid w:val="00EE55C0"/>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4E34"/>
    <w:rsid w:val="00F15AF2"/>
    <w:rsid w:val="00F1673D"/>
    <w:rsid w:val="00F21290"/>
    <w:rsid w:val="00F220D3"/>
    <w:rsid w:val="00F2299F"/>
    <w:rsid w:val="00F231F0"/>
    <w:rsid w:val="00F245CF"/>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0FF"/>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44C"/>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46E"/>
    <w:rsid w:val="00F80D5B"/>
    <w:rsid w:val="00F82021"/>
    <w:rsid w:val="00F82080"/>
    <w:rsid w:val="00F82A7B"/>
    <w:rsid w:val="00F8476C"/>
    <w:rsid w:val="00F850A1"/>
    <w:rsid w:val="00F855B8"/>
    <w:rsid w:val="00F85CBD"/>
    <w:rsid w:val="00F86B84"/>
    <w:rsid w:val="00F87AD9"/>
    <w:rsid w:val="00F9058F"/>
    <w:rsid w:val="00F905B8"/>
    <w:rsid w:val="00F91164"/>
    <w:rsid w:val="00F91D47"/>
    <w:rsid w:val="00F92B0F"/>
    <w:rsid w:val="00F9354E"/>
    <w:rsid w:val="00F941FC"/>
    <w:rsid w:val="00F947A9"/>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1D52338"/>
    <w:rsid w:val="027F2F56"/>
    <w:rsid w:val="031E62CB"/>
    <w:rsid w:val="033247C0"/>
    <w:rsid w:val="057E6463"/>
    <w:rsid w:val="07CD4764"/>
    <w:rsid w:val="07F83744"/>
    <w:rsid w:val="08847ED5"/>
    <w:rsid w:val="097A4477"/>
    <w:rsid w:val="0E1E7E5B"/>
    <w:rsid w:val="0F5F15BE"/>
    <w:rsid w:val="11230F50"/>
    <w:rsid w:val="16812807"/>
    <w:rsid w:val="17D26E37"/>
    <w:rsid w:val="19763A97"/>
    <w:rsid w:val="19EF6627"/>
    <w:rsid w:val="1FED5652"/>
    <w:rsid w:val="2036562B"/>
    <w:rsid w:val="23E14463"/>
    <w:rsid w:val="249441E7"/>
    <w:rsid w:val="260D5FFF"/>
    <w:rsid w:val="284C612F"/>
    <w:rsid w:val="28DE3C83"/>
    <w:rsid w:val="2CAE0BF0"/>
    <w:rsid w:val="3B2434AB"/>
    <w:rsid w:val="3CB93978"/>
    <w:rsid w:val="42D40179"/>
    <w:rsid w:val="437E1E93"/>
    <w:rsid w:val="47A6343A"/>
    <w:rsid w:val="4EB07BF6"/>
    <w:rsid w:val="51355F16"/>
    <w:rsid w:val="521A6330"/>
    <w:rsid w:val="54E736A9"/>
    <w:rsid w:val="57734F1B"/>
    <w:rsid w:val="583B781C"/>
    <w:rsid w:val="59411541"/>
    <w:rsid w:val="598B6C60"/>
    <w:rsid w:val="5ADF1011"/>
    <w:rsid w:val="5B841128"/>
    <w:rsid w:val="5E8352BB"/>
    <w:rsid w:val="61EE5FDE"/>
    <w:rsid w:val="62491603"/>
    <w:rsid w:val="630E7F18"/>
    <w:rsid w:val="656621C4"/>
    <w:rsid w:val="65EA307D"/>
    <w:rsid w:val="65F52F06"/>
    <w:rsid w:val="672A1F47"/>
    <w:rsid w:val="6B436ADB"/>
    <w:rsid w:val="6B8B0398"/>
    <w:rsid w:val="6D5C2995"/>
    <w:rsid w:val="6E1F45C4"/>
    <w:rsid w:val="6E791D7B"/>
    <w:rsid w:val="74141A87"/>
    <w:rsid w:val="74BA1537"/>
    <w:rsid w:val="76397D18"/>
    <w:rsid w:val="78512FF3"/>
    <w:rsid w:val="78AC3B96"/>
    <w:rsid w:val="7AB50562"/>
    <w:rsid w:val="7B4E443C"/>
    <w:rsid w:val="7CFB338D"/>
    <w:rsid w:val="7F343772"/>
    <w:rsid w:val="7FFD4FAD"/>
    <w:rsid w:val="BFD7E1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54"/>
    <w:qFormat/>
    <w:uiPriority w:val="0"/>
    <w:pPr>
      <w:spacing w:before="340" w:after="330" w:line="360" w:lineRule="auto"/>
      <w:jc w:val="center"/>
      <w:outlineLvl w:val="0"/>
    </w:pPr>
    <w:rPr>
      <w:rFonts w:ascii="新宋体" w:hAnsi="新宋体" w:eastAsia="新宋体"/>
      <w:kern w:val="44"/>
      <w:sz w:val="30"/>
      <w:szCs w:val="30"/>
    </w:rPr>
  </w:style>
  <w:style w:type="paragraph" w:styleId="5">
    <w:name w:val="heading 2"/>
    <w:basedOn w:val="3"/>
    <w:next w:val="4"/>
    <w:link w:val="69"/>
    <w:qFormat/>
    <w:uiPriority w:val="0"/>
    <w:pPr>
      <w:adjustRightInd w:val="0"/>
      <w:jc w:val="center"/>
      <w:textAlignment w:val="baseline"/>
      <w:outlineLvl w:val="1"/>
    </w:pPr>
    <w:rPr>
      <w:kern w:val="0"/>
      <w:sz w:val="24"/>
      <w:szCs w:val="20"/>
    </w:rPr>
  </w:style>
  <w:style w:type="paragraph" w:styleId="3">
    <w:name w:val="heading 3"/>
    <w:basedOn w:val="4"/>
    <w:next w:val="1"/>
    <w:link w:val="53"/>
    <w:qFormat/>
    <w:uiPriority w:val="0"/>
    <w:pPr>
      <w:spacing w:before="260" w:after="260" w:line="240" w:lineRule="auto"/>
      <w:outlineLvl w:val="2"/>
    </w:pPr>
    <w:rPr>
      <w:rFonts w:ascii="宋体" w:hAnsi="宋体" w:eastAsia="宋体"/>
      <w:szCs w:val="32"/>
    </w:rPr>
  </w:style>
  <w:style w:type="paragraph" w:styleId="4">
    <w:name w:val="heading 4"/>
    <w:basedOn w:val="1"/>
    <w:next w:val="1"/>
    <w:link w:val="5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78"/>
    <w:qFormat/>
    <w:uiPriority w:val="0"/>
    <w:pPr>
      <w:keepNext/>
      <w:keepLines/>
      <w:spacing w:before="280" w:after="290" w:line="376" w:lineRule="auto"/>
      <w:outlineLvl w:val="4"/>
    </w:pPr>
    <w:rPr>
      <w:b/>
      <w:sz w:val="28"/>
      <w:szCs w:val="20"/>
    </w:rPr>
  </w:style>
  <w:style w:type="paragraph" w:styleId="8">
    <w:name w:val="heading 6"/>
    <w:basedOn w:val="1"/>
    <w:next w:val="7"/>
    <w:link w:val="81"/>
    <w:qFormat/>
    <w:uiPriority w:val="0"/>
    <w:pPr>
      <w:keepNext/>
      <w:keepLines/>
      <w:spacing w:before="240" w:after="64" w:line="320" w:lineRule="auto"/>
      <w:outlineLvl w:val="5"/>
    </w:pPr>
    <w:rPr>
      <w:rFonts w:ascii="Arial" w:hAnsi="Arial" w:eastAsia="黑体"/>
      <w:b/>
      <w:sz w:val="24"/>
      <w:szCs w:val="20"/>
    </w:rPr>
  </w:style>
  <w:style w:type="paragraph" w:styleId="9">
    <w:name w:val="heading 7"/>
    <w:basedOn w:val="1"/>
    <w:next w:val="7"/>
    <w:link w:val="82"/>
    <w:qFormat/>
    <w:uiPriority w:val="0"/>
    <w:pPr>
      <w:keepNext/>
      <w:keepLines/>
      <w:spacing w:before="240" w:after="64" w:line="320" w:lineRule="auto"/>
      <w:outlineLvl w:val="6"/>
    </w:pPr>
    <w:rPr>
      <w:b/>
      <w:sz w:val="24"/>
      <w:szCs w:val="20"/>
    </w:rPr>
  </w:style>
  <w:style w:type="paragraph" w:styleId="10">
    <w:name w:val="heading 8"/>
    <w:basedOn w:val="1"/>
    <w:next w:val="7"/>
    <w:link w:val="83"/>
    <w:qFormat/>
    <w:uiPriority w:val="0"/>
    <w:pPr>
      <w:keepNext/>
      <w:keepLines/>
      <w:spacing w:before="240" w:after="64" w:line="320" w:lineRule="auto"/>
      <w:outlineLvl w:val="7"/>
    </w:pPr>
    <w:rPr>
      <w:rFonts w:ascii="Arial" w:hAnsi="Arial" w:eastAsia="黑体"/>
      <w:sz w:val="24"/>
      <w:szCs w:val="20"/>
    </w:rPr>
  </w:style>
  <w:style w:type="paragraph" w:styleId="11">
    <w:name w:val="heading 9"/>
    <w:basedOn w:val="1"/>
    <w:next w:val="7"/>
    <w:link w:val="84"/>
    <w:qFormat/>
    <w:uiPriority w:val="0"/>
    <w:pPr>
      <w:keepNext/>
      <w:keepLines/>
      <w:spacing w:before="240" w:after="64" w:line="320" w:lineRule="auto"/>
      <w:outlineLvl w:val="8"/>
    </w:pPr>
    <w:rPr>
      <w:rFonts w:ascii="Arial" w:hAnsi="Arial" w:eastAsia="黑体"/>
      <w:szCs w:val="20"/>
    </w:r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55"/>
    <w:qFormat/>
    <w:uiPriority w:val="0"/>
    <w:pPr>
      <w:ind w:firstLine="420"/>
    </w:pPr>
    <w:rPr>
      <w:szCs w:val="20"/>
    </w:rPr>
  </w:style>
  <w:style w:type="paragraph" w:styleId="12">
    <w:name w:val="toc 7"/>
    <w:basedOn w:val="1"/>
    <w:next w:val="1"/>
    <w:semiHidden/>
    <w:qFormat/>
    <w:uiPriority w:val="0"/>
    <w:pPr>
      <w:ind w:left="1260"/>
      <w:jc w:val="left"/>
    </w:pPr>
    <w:rPr>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numPr>
        <w:ilvl w:val="0"/>
        <w:numId w:val="1"/>
      </w:numPr>
    </w:pPr>
    <w:rPr>
      <w:szCs w:val="20"/>
    </w:rPr>
  </w:style>
  <w:style w:type="paragraph" w:styleId="15">
    <w:name w:val="Document Map"/>
    <w:basedOn w:val="1"/>
    <w:semiHidden/>
    <w:qFormat/>
    <w:uiPriority w:val="0"/>
    <w:pPr>
      <w:shd w:val="clear" w:color="auto" w:fill="000080"/>
    </w:pPr>
  </w:style>
  <w:style w:type="paragraph" w:styleId="16">
    <w:name w:val="annotation text"/>
    <w:basedOn w:val="1"/>
    <w:link w:val="182"/>
    <w:qFormat/>
    <w:uiPriority w:val="0"/>
    <w:pPr>
      <w:autoSpaceDE w:val="0"/>
      <w:autoSpaceDN w:val="0"/>
      <w:adjustRightInd w:val="0"/>
      <w:jc w:val="left"/>
      <w:textAlignment w:val="baseline"/>
    </w:pPr>
    <w:rPr>
      <w:rFonts w:ascii="宋体"/>
      <w:kern w:val="0"/>
      <w:sz w:val="34"/>
      <w:szCs w:val="20"/>
    </w:rPr>
  </w:style>
  <w:style w:type="paragraph" w:styleId="17">
    <w:name w:val="Body Text 3"/>
    <w:basedOn w:val="1"/>
    <w:link w:val="96"/>
    <w:qFormat/>
    <w:uiPriority w:val="0"/>
    <w:pPr>
      <w:spacing w:after="120"/>
    </w:pPr>
    <w:rPr>
      <w:sz w:val="16"/>
      <w:szCs w:val="16"/>
    </w:rPr>
  </w:style>
  <w:style w:type="paragraph" w:styleId="18">
    <w:name w:val="Body Text"/>
    <w:basedOn w:val="1"/>
    <w:link w:val="90"/>
    <w:qFormat/>
    <w:uiPriority w:val="0"/>
    <w:pPr>
      <w:spacing w:line="360" w:lineRule="auto"/>
    </w:pPr>
    <w:rPr>
      <w:b/>
      <w:bCs/>
      <w:sz w:val="24"/>
    </w:rPr>
  </w:style>
  <w:style w:type="paragraph" w:styleId="19">
    <w:name w:val="Body Text Indent"/>
    <w:basedOn w:val="1"/>
    <w:link w:val="77"/>
    <w:qFormat/>
    <w:uiPriority w:val="0"/>
    <w:pPr>
      <w:spacing w:line="360" w:lineRule="auto"/>
      <w:ind w:firstLine="420" w:firstLineChars="200"/>
    </w:pPr>
  </w:style>
  <w:style w:type="paragraph" w:styleId="20">
    <w:name w:val="toc 5"/>
    <w:basedOn w:val="1"/>
    <w:next w:val="1"/>
    <w:semiHidden/>
    <w:qFormat/>
    <w:uiPriority w:val="0"/>
    <w:pPr>
      <w:ind w:left="840"/>
      <w:jc w:val="left"/>
    </w:pPr>
    <w:rPr>
      <w:szCs w:val="21"/>
    </w:rPr>
  </w:style>
  <w:style w:type="paragraph" w:styleId="21">
    <w:name w:val="toc 3"/>
    <w:basedOn w:val="1"/>
    <w:next w:val="1"/>
    <w:semiHidden/>
    <w:qFormat/>
    <w:uiPriority w:val="0"/>
    <w:pPr>
      <w:ind w:left="420"/>
      <w:jc w:val="left"/>
    </w:pPr>
    <w:rPr>
      <w:i/>
      <w:iCs/>
    </w:rPr>
  </w:style>
  <w:style w:type="paragraph" w:styleId="22">
    <w:name w:val="Plain Text"/>
    <w:basedOn w:val="1"/>
    <w:link w:val="88"/>
    <w:qFormat/>
    <w:uiPriority w:val="0"/>
    <w:rPr>
      <w:rFonts w:ascii="宋体" w:hAnsi="Courier New"/>
      <w:szCs w:val="20"/>
    </w:rPr>
  </w:style>
  <w:style w:type="paragraph" w:styleId="23">
    <w:name w:val="toc 8"/>
    <w:basedOn w:val="1"/>
    <w:next w:val="1"/>
    <w:semiHidden/>
    <w:qFormat/>
    <w:uiPriority w:val="0"/>
    <w:pPr>
      <w:ind w:left="1470"/>
      <w:jc w:val="left"/>
    </w:pPr>
    <w:rPr>
      <w:szCs w:val="21"/>
    </w:rPr>
  </w:style>
  <w:style w:type="paragraph" w:styleId="24">
    <w:name w:val="Date"/>
    <w:basedOn w:val="1"/>
    <w:next w:val="1"/>
    <w:link w:val="86"/>
    <w:qFormat/>
    <w:uiPriority w:val="0"/>
    <w:rPr>
      <w:rFonts w:ascii="宋体" w:hAnsi="Courier New"/>
      <w:sz w:val="32"/>
      <w:szCs w:val="20"/>
    </w:rPr>
  </w:style>
  <w:style w:type="paragraph" w:styleId="25">
    <w:name w:val="Body Text Indent 2"/>
    <w:basedOn w:val="1"/>
    <w:link w:val="91"/>
    <w:qFormat/>
    <w:uiPriority w:val="0"/>
    <w:pPr>
      <w:spacing w:beforeLines="50" w:afterLines="50" w:line="120" w:lineRule="auto"/>
      <w:ind w:firstLine="840" w:firstLineChars="400"/>
      <w:jc w:val="left"/>
    </w:pPr>
    <w:rPr>
      <w:rFonts w:ascii="宋体" w:hAnsi="宋体"/>
    </w:rPr>
  </w:style>
  <w:style w:type="paragraph" w:styleId="26">
    <w:name w:val="Balloon Text"/>
    <w:basedOn w:val="1"/>
    <w:link w:val="97"/>
    <w:semiHidden/>
    <w:qFormat/>
    <w:uiPriority w:val="0"/>
    <w:rPr>
      <w:sz w:val="18"/>
      <w:szCs w:val="18"/>
    </w:rPr>
  </w:style>
  <w:style w:type="paragraph" w:styleId="27">
    <w:name w:val="footer"/>
    <w:basedOn w:val="1"/>
    <w:link w:val="95"/>
    <w:qFormat/>
    <w:uiPriority w:val="0"/>
    <w:pPr>
      <w:tabs>
        <w:tab w:val="center" w:pos="4153"/>
        <w:tab w:val="right" w:pos="8306"/>
      </w:tabs>
      <w:snapToGrid w:val="0"/>
      <w:jc w:val="left"/>
    </w:pPr>
    <w:rPr>
      <w:sz w:val="18"/>
      <w:szCs w:val="18"/>
    </w:rPr>
  </w:style>
  <w:style w:type="paragraph" w:styleId="28">
    <w:name w:val="header"/>
    <w:basedOn w:val="1"/>
    <w:link w:val="9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semiHidden/>
    <w:qFormat/>
    <w:uiPriority w:val="0"/>
    <w:pPr>
      <w:spacing w:before="120" w:after="120"/>
      <w:jc w:val="left"/>
    </w:pPr>
    <w:rPr>
      <w:b/>
      <w:bCs/>
      <w:caps/>
    </w:rPr>
  </w:style>
  <w:style w:type="paragraph" w:styleId="30">
    <w:name w:val="toc 4"/>
    <w:basedOn w:val="1"/>
    <w:next w:val="1"/>
    <w:semiHidden/>
    <w:qFormat/>
    <w:uiPriority w:val="0"/>
    <w:pPr>
      <w:ind w:left="630"/>
      <w:jc w:val="left"/>
    </w:pPr>
    <w:rPr>
      <w:szCs w:val="21"/>
    </w:rPr>
  </w:style>
  <w:style w:type="paragraph" w:styleId="31">
    <w:name w:val="toc 6"/>
    <w:basedOn w:val="1"/>
    <w:next w:val="1"/>
    <w:semiHidden/>
    <w:qFormat/>
    <w:uiPriority w:val="0"/>
    <w:pPr>
      <w:ind w:left="1050"/>
      <w:jc w:val="left"/>
    </w:pPr>
    <w:rPr>
      <w:szCs w:val="21"/>
    </w:rPr>
  </w:style>
  <w:style w:type="paragraph" w:styleId="32">
    <w:name w:val="Body Text Indent 3"/>
    <w:basedOn w:val="1"/>
    <w:link w:val="93"/>
    <w:qFormat/>
    <w:uiPriority w:val="0"/>
    <w:pPr>
      <w:spacing w:line="360" w:lineRule="auto"/>
      <w:ind w:firstLine="482" w:firstLineChars="200"/>
    </w:pPr>
    <w:rPr>
      <w:rFonts w:ascii="宋体"/>
      <w:b/>
      <w:bCs/>
      <w:sz w:val="24"/>
    </w:rPr>
  </w:style>
  <w:style w:type="paragraph" w:styleId="33">
    <w:name w:val="toc 2"/>
    <w:basedOn w:val="1"/>
    <w:next w:val="1"/>
    <w:semiHidden/>
    <w:qFormat/>
    <w:uiPriority w:val="0"/>
    <w:pPr>
      <w:tabs>
        <w:tab w:val="right" w:leader="dot" w:pos="8296"/>
      </w:tabs>
      <w:ind w:left="210"/>
      <w:jc w:val="left"/>
    </w:pPr>
    <w:rPr>
      <w:smallCaps/>
    </w:rPr>
  </w:style>
  <w:style w:type="paragraph" w:styleId="34">
    <w:name w:val="toc 9"/>
    <w:basedOn w:val="1"/>
    <w:next w:val="1"/>
    <w:semiHidden/>
    <w:qFormat/>
    <w:uiPriority w:val="0"/>
    <w:pPr>
      <w:ind w:left="1680"/>
      <w:jc w:val="left"/>
    </w:pPr>
    <w:rPr>
      <w:szCs w:val="21"/>
    </w:rPr>
  </w:style>
  <w:style w:type="paragraph" w:styleId="35">
    <w:name w:val="Body Text 2"/>
    <w:basedOn w:val="1"/>
    <w:link w:val="94"/>
    <w:qFormat/>
    <w:uiPriority w:val="0"/>
    <w:pPr>
      <w:spacing w:line="360" w:lineRule="auto"/>
    </w:pPr>
    <w:rPr>
      <w:sz w:val="24"/>
    </w:rPr>
  </w:style>
  <w:style w:type="paragraph" w:styleId="36">
    <w:name w:val="HTML Preformatted"/>
    <w:basedOn w:val="1"/>
    <w:link w:val="8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link w:val="188"/>
    <w:qFormat/>
    <w:uiPriority w:val="99"/>
    <w:rPr>
      <w:sz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rPr>
  </w:style>
  <w:style w:type="paragraph" w:styleId="39">
    <w:name w:val="Title"/>
    <w:basedOn w:val="1"/>
    <w:link w:val="85"/>
    <w:qFormat/>
    <w:uiPriority w:val="0"/>
    <w:pPr>
      <w:spacing w:before="240" w:after="60"/>
      <w:jc w:val="center"/>
      <w:outlineLvl w:val="0"/>
    </w:pPr>
    <w:rPr>
      <w:rFonts w:ascii="Arial" w:hAnsi="Arial" w:eastAsia="隶书" w:cs="Arial"/>
      <w:b/>
      <w:bCs/>
      <w:sz w:val="32"/>
      <w:szCs w:val="32"/>
    </w:rPr>
  </w:style>
  <w:style w:type="paragraph" w:styleId="40">
    <w:name w:val="annotation subject"/>
    <w:basedOn w:val="16"/>
    <w:next w:val="16"/>
    <w:link w:val="183"/>
    <w:qFormat/>
    <w:uiPriority w:val="0"/>
    <w:pPr>
      <w:autoSpaceDE/>
      <w:autoSpaceDN/>
      <w:adjustRightInd/>
      <w:textAlignment w:val="auto"/>
    </w:pPr>
    <w:rPr>
      <w:rFonts w:ascii="Times New Roman"/>
      <w:b/>
      <w:bCs/>
      <w:kern w:val="2"/>
      <w:sz w:val="21"/>
      <w:szCs w:val="24"/>
    </w:rPr>
  </w:style>
  <w:style w:type="paragraph" w:styleId="41">
    <w:name w:val="Body Text First Indent"/>
    <w:basedOn w:val="18"/>
    <w:link w:val="128"/>
    <w:qFormat/>
    <w:uiPriority w:val="0"/>
    <w:pPr>
      <w:spacing w:after="120" w:line="240" w:lineRule="auto"/>
      <w:ind w:firstLine="420" w:firstLineChars="100"/>
    </w:pPr>
    <w:rPr>
      <w:sz w:val="21"/>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Emphasis"/>
    <w:basedOn w:val="44"/>
    <w:qFormat/>
    <w:uiPriority w:val="0"/>
    <w:rPr>
      <w:i/>
    </w:rPr>
  </w:style>
  <w:style w:type="character" w:styleId="49">
    <w:name w:val="Hyperlink"/>
    <w:qFormat/>
    <w:uiPriority w:val="0"/>
    <w:rPr>
      <w:color w:val="0000FF"/>
      <w:u w:val="single"/>
    </w:rPr>
  </w:style>
  <w:style w:type="character" w:styleId="50">
    <w:name w:val="annotation reference"/>
    <w:basedOn w:val="44"/>
    <w:qFormat/>
    <w:uiPriority w:val="0"/>
    <w:rPr>
      <w:sz w:val="21"/>
      <w:szCs w:val="21"/>
    </w:rPr>
  </w:style>
  <w:style w:type="character" w:customStyle="1" w:styleId="51">
    <w:name w:val="标题 4 Char"/>
    <w:link w:val="4"/>
    <w:qFormat/>
    <w:uiPriority w:val="0"/>
    <w:rPr>
      <w:rFonts w:ascii="Arial" w:hAnsi="Arial" w:eastAsia="黑体"/>
      <w:b/>
      <w:bCs/>
      <w:kern w:val="2"/>
      <w:sz w:val="28"/>
      <w:szCs w:val="28"/>
      <w:lang w:val="en-US" w:eastAsia="zh-CN" w:bidi="ar-SA"/>
    </w:rPr>
  </w:style>
  <w:style w:type="paragraph" w:customStyle="1" w:styleId="5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53">
    <w:name w:val="标题 3 Char1"/>
    <w:link w:val="3"/>
    <w:qFormat/>
    <w:uiPriority w:val="0"/>
    <w:rPr>
      <w:rFonts w:ascii="宋体" w:hAnsi="宋体" w:eastAsia="宋体"/>
      <w:b/>
      <w:bCs/>
      <w:kern w:val="2"/>
      <w:sz w:val="28"/>
      <w:szCs w:val="32"/>
      <w:lang w:val="en-US" w:eastAsia="zh-CN" w:bidi="ar-SA"/>
    </w:rPr>
  </w:style>
  <w:style w:type="character" w:customStyle="1" w:styleId="54">
    <w:name w:val="标题 1 Char"/>
    <w:link w:val="2"/>
    <w:qFormat/>
    <w:uiPriority w:val="0"/>
    <w:rPr>
      <w:rFonts w:ascii="新宋体" w:hAnsi="新宋体" w:eastAsia="新宋体"/>
      <w:b/>
      <w:bCs/>
      <w:kern w:val="44"/>
      <w:sz w:val="30"/>
      <w:szCs w:val="30"/>
    </w:rPr>
  </w:style>
  <w:style w:type="character" w:customStyle="1" w:styleId="55">
    <w:name w:val="正文缩进 Char"/>
    <w:link w:val="7"/>
    <w:qFormat/>
    <w:uiPriority w:val="0"/>
    <w:rPr>
      <w:rFonts w:eastAsia="宋体"/>
      <w:kern w:val="2"/>
      <w:sz w:val="21"/>
      <w:lang w:val="en-US" w:eastAsia="zh-CN" w:bidi="ar-SA"/>
    </w:rPr>
  </w:style>
  <w:style w:type="character" w:customStyle="1" w:styleId="56">
    <w:name w:val="标题 3 Char"/>
    <w:qFormat/>
    <w:uiPriority w:val="0"/>
    <w:rPr>
      <w:rFonts w:ascii="黑体" w:eastAsia="黑体"/>
      <w:bCs/>
      <w:sz w:val="30"/>
    </w:rPr>
  </w:style>
  <w:style w:type="paragraph" w:customStyle="1" w:styleId="57">
    <w:name w:val="样式41"/>
    <w:basedOn w:val="1"/>
    <w:qFormat/>
    <w:uiPriority w:val="0"/>
    <w:pPr>
      <w:numPr>
        <w:ilvl w:val="0"/>
        <w:numId w:val="2"/>
      </w:numPr>
      <w:tabs>
        <w:tab w:val="left" w:pos="945"/>
      </w:tabs>
      <w:spacing w:line="360" w:lineRule="auto"/>
    </w:pPr>
    <w:rPr>
      <w:b/>
      <w:color w:val="000000"/>
      <w:sz w:val="24"/>
      <w:szCs w:val="20"/>
    </w:rPr>
  </w:style>
  <w:style w:type="paragraph" w:customStyle="1" w:styleId="5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59">
    <w:name w:val="文档正文"/>
    <w:basedOn w:val="1"/>
    <w:qFormat/>
    <w:uiPriority w:val="0"/>
    <w:pPr>
      <w:adjustRightInd w:val="0"/>
      <w:spacing w:line="480" w:lineRule="atLeast"/>
      <w:ind w:firstLine="567" w:firstLineChars="200"/>
      <w:textAlignment w:val="baseline"/>
    </w:pPr>
    <w:rPr>
      <w:rFonts w:ascii="长城仿宋"/>
      <w:kern w:val="0"/>
      <w:szCs w:val="20"/>
    </w:rPr>
  </w:style>
  <w:style w:type="paragraph" w:customStyle="1" w:styleId="60">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1">
    <w:name w:val="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2">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3">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64">
    <w:name w:val="自定义正文"/>
    <w:basedOn w:val="1"/>
    <w:qFormat/>
    <w:uiPriority w:val="0"/>
    <w:pPr>
      <w:spacing w:afterLines="50"/>
      <w:ind w:left="600" w:leftChars="600"/>
    </w:pPr>
  </w:style>
  <w:style w:type="paragraph" w:customStyle="1" w:styleId="65">
    <w:name w:val="Char Char Char Char Char"/>
    <w:basedOn w:val="1"/>
    <w:qFormat/>
    <w:uiPriority w:val="0"/>
    <w:rPr>
      <w:rFonts w:ascii="Tahoma" w:hAnsi="Tahoma"/>
      <w:sz w:val="24"/>
      <w:szCs w:val="20"/>
    </w:rPr>
  </w:style>
  <w:style w:type="paragraph" w:customStyle="1" w:styleId="66">
    <w:name w:val="小标题 1"/>
    <w:basedOn w:val="1"/>
    <w:qFormat/>
    <w:uiPriority w:val="0"/>
    <w:pPr>
      <w:autoSpaceDE w:val="0"/>
      <w:autoSpaceDN w:val="0"/>
      <w:adjustRightInd w:val="0"/>
      <w:spacing w:line="360" w:lineRule="atLeast"/>
    </w:pPr>
    <w:rPr>
      <w:rFonts w:ascii="文鼎粗黑" w:eastAsia="文鼎粗黑"/>
      <w:kern w:val="0"/>
      <w:sz w:val="22"/>
      <w:szCs w:val="20"/>
    </w:rPr>
  </w:style>
  <w:style w:type="paragraph" w:customStyle="1" w:styleId="67">
    <w:name w:val="Char Char"/>
    <w:basedOn w:val="1"/>
    <w:qFormat/>
    <w:uiPriority w:val="0"/>
    <w:rPr>
      <w:rFonts w:ascii="Tahoma" w:hAnsi="Tahoma"/>
      <w:sz w:val="24"/>
      <w:szCs w:val="20"/>
    </w:rPr>
  </w:style>
  <w:style w:type="paragraph" w:customStyle="1" w:styleId="68">
    <w:name w:val="È±Ê¡ÎÄ±¾"/>
    <w:basedOn w:val="1"/>
    <w:qFormat/>
    <w:uiPriority w:val="0"/>
    <w:pPr>
      <w:widowControl/>
      <w:overflowPunct w:val="0"/>
      <w:autoSpaceDE w:val="0"/>
      <w:autoSpaceDN w:val="0"/>
      <w:adjustRightInd w:val="0"/>
      <w:jc w:val="left"/>
      <w:textAlignment w:val="baseline"/>
    </w:pPr>
    <w:rPr>
      <w:kern w:val="0"/>
      <w:sz w:val="24"/>
      <w:szCs w:val="20"/>
    </w:rPr>
  </w:style>
  <w:style w:type="character" w:customStyle="1" w:styleId="69">
    <w:name w:val="标题 2 Char"/>
    <w:link w:val="5"/>
    <w:qFormat/>
    <w:uiPriority w:val="0"/>
    <w:rPr>
      <w:rFonts w:ascii="宋体" w:hAnsi="宋体" w:eastAsia="宋体"/>
      <w:b/>
      <w:bCs/>
      <w:sz w:val="24"/>
      <w:lang w:val="en-US" w:eastAsia="zh-CN" w:bidi="ar-SA"/>
    </w:rPr>
  </w:style>
  <w:style w:type="paragraph" w:customStyle="1" w:styleId="70">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styleId="71">
    <w:name w:val="List Paragraph"/>
    <w:basedOn w:val="1"/>
    <w:qFormat/>
    <w:uiPriority w:val="0"/>
    <w:pPr>
      <w:ind w:firstLine="420" w:firstLineChars="200"/>
    </w:pPr>
    <w:rPr>
      <w:rFonts w:ascii="Calibri" w:hAnsi="Calibri"/>
      <w:szCs w:val="22"/>
    </w:rPr>
  </w:style>
  <w:style w:type="paragraph" w:customStyle="1" w:styleId="72">
    <w:name w:val="USE 1"/>
    <w:basedOn w:val="1"/>
    <w:qFormat/>
    <w:uiPriority w:val="0"/>
    <w:pPr>
      <w:spacing w:line="200" w:lineRule="atLeast"/>
      <w:jc w:val="left"/>
    </w:pPr>
    <w:rPr>
      <w:rFonts w:ascii="宋体" w:hAnsi="宋体"/>
      <w:b/>
      <w:sz w:val="24"/>
      <w:szCs w:val="28"/>
    </w:rPr>
  </w:style>
  <w:style w:type="paragraph" w:customStyle="1" w:styleId="73">
    <w:name w:val="RFI text from 3rd Level"/>
    <w:basedOn w:val="1"/>
    <w:qFormat/>
    <w:uiPriority w:val="0"/>
    <w:pPr>
      <w:widowControl/>
      <w:numPr>
        <w:ilvl w:val="0"/>
        <w:numId w:val="3"/>
      </w:numPr>
      <w:tabs>
        <w:tab w:val="left" w:pos="1080"/>
        <w:tab w:val="clear" w:pos="840"/>
      </w:tabs>
      <w:spacing w:beforeLines="50" w:line="360" w:lineRule="auto"/>
      <w:ind w:left="0" w:firstLine="0"/>
    </w:pPr>
    <w:rPr>
      <w:rFonts w:ascii="Arial (W1)" w:hAnsi="Arial (W1)"/>
      <w:bCs/>
      <w:kern w:val="0"/>
      <w:sz w:val="24"/>
      <w:lang w:val="en-GB"/>
    </w:rPr>
  </w:style>
  <w:style w:type="paragraph" w:customStyle="1" w:styleId="74">
    <w:name w:val="正文文字缩进项目"/>
    <w:basedOn w:val="19"/>
    <w:qFormat/>
    <w:uiPriority w:val="0"/>
    <w:pPr>
      <w:numPr>
        <w:ilvl w:val="1"/>
        <w:numId w:val="3"/>
      </w:numPr>
      <w:tabs>
        <w:tab w:val="left" w:pos="840"/>
        <w:tab w:val="clear" w:pos="1260"/>
      </w:tabs>
      <w:spacing w:after="120" w:line="240" w:lineRule="auto"/>
      <w:ind w:left="840" w:firstLine="0" w:firstLineChars="0"/>
    </w:pPr>
    <w:rPr>
      <w:rFonts w:ascii="Tahoma" w:hAnsi="Tahoma"/>
      <w:sz w:val="22"/>
      <w:szCs w:val="20"/>
    </w:rPr>
  </w:style>
  <w:style w:type="paragraph" w:customStyle="1" w:styleId="75">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character" w:customStyle="1" w:styleId="76">
    <w:name w:val="H4 Char2"/>
    <w:qFormat/>
    <w:uiPriority w:val="0"/>
    <w:rPr>
      <w:rFonts w:ascii="Arial" w:hAnsi="Arial" w:eastAsia="黑体"/>
      <w:b/>
      <w:bCs/>
      <w:kern w:val="2"/>
      <w:sz w:val="28"/>
      <w:szCs w:val="28"/>
      <w:lang w:val="en-US" w:eastAsia="zh-CN" w:bidi="ar-SA"/>
    </w:rPr>
  </w:style>
  <w:style w:type="character" w:customStyle="1" w:styleId="77">
    <w:name w:val="正文文本缩进 Char"/>
    <w:link w:val="19"/>
    <w:qFormat/>
    <w:uiPriority w:val="0"/>
    <w:rPr>
      <w:rFonts w:eastAsia="宋体"/>
      <w:kern w:val="2"/>
      <w:sz w:val="21"/>
      <w:szCs w:val="24"/>
      <w:lang w:val="en-US" w:eastAsia="zh-CN" w:bidi="ar-SA"/>
    </w:rPr>
  </w:style>
  <w:style w:type="character" w:customStyle="1" w:styleId="78">
    <w:name w:val="标题 5 Char"/>
    <w:link w:val="6"/>
    <w:qFormat/>
    <w:uiPriority w:val="0"/>
    <w:rPr>
      <w:rFonts w:eastAsia="宋体"/>
      <w:b/>
      <w:kern w:val="2"/>
      <w:sz w:val="28"/>
      <w:lang w:val="en-US" w:eastAsia="zh-CN" w:bidi="ar-SA"/>
    </w:rPr>
  </w:style>
  <w:style w:type="character" w:customStyle="1" w:styleId="79">
    <w:name w:val="第*章 Char"/>
    <w:qFormat/>
    <w:uiPriority w:val="0"/>
    <w:rPr>
      <w:rFonts w:ascii="Arial" w:hAnsi="Arial" w:eastAsia="黑体"/>
      <w:b/>
      <w:bCs/>
      <w:kern w:val="2"/>
      <w:sz w:val="32"/>
      <w:szCs w:val="32"/>
    </w:rPr>
  </w:style>
  <w:style w:type="character" w:customStyle="1" w:styleId="80">
    <w:name w:val="章标题1 Char"/>
    <w:qFormat/>
    <w:uiPriority w:val="0"/>
    <w:rPr>
      <w:rFonts w:eastAsia="宋体"/>
      <w:b/>
      <w:bCs/>
      <w:kern w:val="2"/>
      <w:sz w:val="32"/>
      <w:szCs w:val="32"/>
      <w:lang w:val="en-US" w:eastAsia="zh-CN" w:bidi="ar-SA"/>
    </w:rPr>
  </w:style>
  <w:style w:type="character" w:customStyle="1" w:styleId="81">
    <w:name w:val="标题 6 Char"/>
    <w:link w:val="8"/>
    <w:qFormat/>
    <w:uiPriority w:val="0"/>
    <w:rPr>
      <w:rFonts w:ascii="Arial" w:hAnsi="Arial" w:eastAsia="黑体"/>
      <w:b/>
      <w:kern w:val="2"/>
      <w:sz w:val="24"/>
      <w:lang w:val="en-US" w:eastAsia="zh-CN" w:bidi="ar-SA"/>
    </w:rPr>
  </w:style>
  <w:style w:type="character" w:customStyle="1" w:styleId="82">
    <w:name w:val="标题 7 Char"/>
    <w:link w:val="9"/>
    <w:qFormat/>
    <w:uiPriority w:val="0"/>
    <w:rPr>
      <w:rFonts w:eastAsia="宋体"/>
      <w:b/>
      <w:kern w:val="2"/>
      <w:sz w:val="24"/>
      <w:lang w:val="en-US" w:eastAsia="zh-CN" w:bidi="ar-SA"/>
    </w:rPr>
  </w:style>
  <w:style w:type="character" w:customStyle="1" w:styleId="83">
    <w:name w:val="标题 8 Char"/>
    <w:link w:val="10"/>
    <w:qFormat/>
    <w:uiPriority w:val="0"/>
    <w:rPr>
      <w:rFonts w:ascii="Arial" w:hAnsi="Arial" w:eastAsia="黑体"/>
      <w:kern w:val="2"/>
      <w:sz w:val="24"/>
      <w:lang w:val="en-US" w:eastAsia="zh-CN" w:bidi="ar-SA"/>
    </w:rPr>
  </w:style>
  <w:style w:type="character" w:customStyle="1" w:styleId="84">
    <w:name w:val="标题 9 Char"/>
    <w:link w:val="11"/>
    <w:qFormat/>
    <w:uiPriority w:val="0"/>
    <w:rPr>
      <w:rFonts w:ascii="Arial" w:hAnsi="Arial" w:eastAsia="黑体"/>
      <w:kern w:val="2"/>
      <w:sz w:val="21"/>
      <w:lang w:val="en-US" w:eastAsia="zh-CN" w:bidi="ar-SA"/>
    </w:rPr>
  </w:style>
  <w:style w:type="character" w:customStyle="1" w:styleId="85">
    <w:name w:val="标题 Char"/>
    <w:link w:val="39"/>
    <w:qFormat/>
    <w:uiPriority w:val="0"/>
    <w:rPr>
      <w:rFonts w:ascii="Arial" w:hAnsi="Arial" w:eastAsia="隶书" w:cs="Arial"/>
      <w:b/>
      <w:bCs/>
      <w:kern w:val="2"/>
      <w:sz w:val="32"/>
      <w:szCs w:val="32"/>
      <w:lang w:val="en-US" w:eastAsia="zh-CN" w:bidi="ar-SA"/>
    </w:rPr>
  </w:style>
  <w:style w:type="character" w:customStyle="1" w:styleId="86">
    <w:name w:val="日期 Char"/>
    <w:link w:val="24"/>
    <w:qFormat/>
    <w:uiPriority w:val="0"/>
    <w:rPr>
      <w:rFonts w:ascii="宋体" w:hAnsi="Courier New" w:eastAsia="宋体"/>
      <w:kern w:val="2"/>
      <w:sz w:val="32"/>
      <w:lang w:val="en-US" w:eastAsia="zh-CN" w:bidi="ar-SA"/>
    </w:rPr>
  </w:style>
  <w:style w:type="character" w:customStyle="1" w:styleId="87">
    <w:name w:val="HTML 预设格式 Char"/>
    <w:link w:val="36"/>
    <w:qFormat/>
    <w:uiPriority w:val="0"/>
    <w:rPr>
      <w:rFonts w:ascii="Arial Unicode MS" w:hAnsi="Arial Unicode MS" w:eastAsia="Arial Unicode MS"/>
      <w:color w:val="000000"/>
      <w:lang w:val="en-US" w:eastAsia="zh-CN" w:bidi="ar-SA"/>
    </w:rPr>
  </w:style>
  <w:style w:type="character" w:customStyle="1" w:styleId="88">
    <w:name w:val="纯文本 Char"/>
    <w:link w:val="22"/>
    <w:qFormat/>
    <w:uiPriority w:val="0"/>
    <w:rPr>
      <w:rFonts w:ascii="宋体" w:hAnsi="Courier New" w:eastAsia="宋体"/>
      <w:kern w:val="2"/>
      <w:sz w:val="21"/>
      <w:lang w:val="en-US" w:eastAsia="zh-CN" w:bidi="ar-SA"/>
    </w:rPr>
  </w:style>
  <w:style w:type="character" w:customStyle="1" w:styleId="89">
    <w:name w:val="正文文字首行缩进 Char"/>
    <w:qFormat/>
    <w:uiPriority w:val="0"/>
    <w:rPr>
      <w:kern w:val="2"/>
      <w:sz w:val="21"/>
      <w:szCs w:val="24"/>
    </w:rPr>
  </w:style>
  <w:style w:type="character" w:customStyle="1" w:styleId="90">
    <w:name w:val="正文文本 Char"/>
    <w:link w:val="18"/>
    <w:qFormat/>
    <w:uiPriority w:val="0"/>
    <w:rPr>
      <w:rFonts w:eastAsia="宋体"/>
      <w:b/>
      <w:bCs/>
      <w:kern w:val="2"/>
      <w:sz w:val="24"/>
      <w:szCs w:val="24"/>
      <w:lang w:val="en-US" w:eastAsia="zh-CN" w:bidi="ar-SA"/>
    </w:rPr>
  </w:style>
  <w:style w:type="character" w:customStyle="1" w:styleId="91">
    <w:name w:val="正文文本缩进 2 Char"/>
    <w:link w:val="25"/>
    <w:qFormat/>
    <w:uiPriority w:val="0"/>
    <w:rPr>
      <w:rFonts w:ascii="宋体" w:hAnsi="宋体" w:eastAsia="宋体"/>
      <w:kern w:val="2"/>
      <w:sz w:val="21"/>
      <w:szCs w:val="24"/>
      <w:lang w:val="en-US" w:eastAsia="zh-CN" w:bidi="ar-SA"/>
    </w:rPr>
  </w:style>
  <w:style w:type="character" w:customStyle="1" w:styleId="92">
    <w:name w:val="页眉 Char"/>
    <w:link w:val="28"/>
    <w:qFormat/>
    <w:uiPriority w:val="0"/>
    <w:rPr>
      <w:rFonts w:eastAsia="宋体"/>
      <w:kern w:val="2"/>
      <w:sz w:val="18"/>
      <w:szCs w:val="18"/>
      <w:lang w:val="en-US" w:eastAsia="zh-CN" w:bidi="ar-SA"/>
    </w:rPr>
  </w:style>
  <w:style w:type="character" w:customStyle="1" w:styleId="93">
    <w:name w:val="正文文本缩进 3 Char"/>
    <w:link w:val="32"/>
    <w:qFormat/>
    <w:uiPriority w:val="0"/>
    <w:rPr>
      <w:rFonts w:ascii="宋体" w:eastAsia="宋体"/>
      <w:b/>
      <w:bCs/>
      <w:kern w:val="2"/>
      <w:sz w:val="24"/>
      <w:szCs w:val="24"/>
      <w:lang w:val="en-US" w:eastAsia="zh-CN" w:bidi="ar-SA"/>
    </w:rPr>
  </w:style>
  <w:style w:type="character" w:customStyle="1" w:styleId="94">
    <w:name w:val="正文文本 2 Char"/>
    <w:link w:val="35"/>
    <w:qFormat/>
    <w:uiPriority w:val="0"/>
    <w:rPr>
      <w:rFonts w:eastAsia="宋体"/>
      <w:kern w:val="2"/>
      <w:sz w:val="24"/>
      <w:szCs w:val="24"/>
      <w:lang w:val="en-US" w:eastAsia="zh-CN" w:bidi="ar-SA"/>
    </w:rPr>
  </w:style>
  <w:style w:type="character" w:customStyle="1" w:styleId="95">
    <w:name w:val="页脚 Char"/>
    <w:link w:val="27"/>
    <w:qFormat/>
    <w:uiPriority w:val="0"/>
    <w:rPr>
      <w:rFonts w:eastAsia="宋体"/>
      <w:kern w:val="2"/>
      <w:sz w:val="18"/>
      <w:szCs w:val="18"/>
      <w:lang w:val="en-US" w:eastAsia="zh-CN" w:bidi="ar-SA"/>
    </w:rPr>
  </w:style>
  <w:style w:type="character" w:customStyle="1" w:styleId="96">
    <w:name w:val="正文文本 3 Char"/>
    <w:link w:val="17"/>
    <w:qFormat/>
    <w:uiPriority w:val="0"/>
    <w:rPr>
      <w:rFonts w:eastAsia="宋体"/>
      <w:kern w:val="2"/>
      <w:sz w:val="16"/>
      <w:szCs w:val="16"/>
      <w:lang w:val="en-US" w:eastAsia="zh-CN" w:bidi="ar-SA"/>
    </w:rPr>
  </w:style>
  <w:style w:type="character" w:customStyle="1" w:styleId="97">
    <w:name w:val="批注框文本 Char"/>
    <w:link w:val="26"/>
    <w:semiHidden/>
    <w:qFormat/>
    <w:uiPriority w:val="0"/>
    <w:rPr>
      <w:rFonts w:eastAsia="宋体"/>
      <w:kern w:val="2"/>
      <w:sz w:val="18"/>
      <w:szCs w:val="18"/>
      <w:lang w:val="en-US" w:eastAsia="zh-CN" w:bidi="ar-SA"/>
    </w:rPr>
  </w:style>
  <w:style w:type="paragraph" w:customStyle="1" w:styleId="98">
    <w:name w:val="样式1"/>
    <w:basedOn w:val="39"/>
    <w:qFormat/>
    <w:uiPriority w:val="0"/>
    <w:pPr>
      <w:spacing w:before="120" w:after="120"/>
    </w:pPr>
    <w:rPr>
      <w:rFonts w:eastAsia="黑体"/>
      <w:b w:val="0"/>
      <w:sz w:val="30"/>
      <w:szCs w:val="21"/>
    </w:rPr>
  </w:style>
  <w:style w:type="paragraph" w:customStyle="1" w:styleId="99">
    <w:name w:val="样式2"/>
    <w:basedOn w:val="39"/>
    <w:next w:val="98"/>
    <w:qFormat/>
    <w:uiPriority w:val="0"/>
    <w:pPr>
      <w:spacing w:before="120" w:after="120"/>
    </w:pPr>
    <w:rPr>
      <w:rFonts w:eastAsia="黑体"/>
      <w:b w:val="0"/>
      <w:sz w:val="30"/>
      <w:szCs w:val="30"/>
    </w:rPr>
  </w:style>
  <w:style w:type="character" w:customStyle="1" w:styleId="100">
    <w:name w:val="标题 3 Char Char"/>
    <w:qFormat/>
    <w:uiPriority w:val="0"/>
    <w:rPr>
      <w:rFonts w:eastAsia="宋体"/>
      <w:b/>
      <w:bCs/>
      <w:kern w:val="2"/>
      <w:sz w:val="32"/>
      <w:szCs w:val="32"/>
      <w:lang w:val="en-US" w:eastAsia="zh-CN" w:bidi="ar-SA"/>
    </w:rPr>
  </w:style>
  <w:style w:type="paragraph" w:customStyle="1" w:styleId="101">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02">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03">
    <w:name w:val="--规划正文"/>
    <w:basedOn w:val="1"/>
    <w:qFormat/>
    <w:uiPriority w:val="0"/>
    <w:pPr>
      <w:spacing w:line="360" w:lineRule="auto"/>
      <w:ind w:firstLine="200" w:firstLineChars="200"/>
    </w:pPr>
    <w:rPr>
      <w:szCs w:val="20"/>
    </w:rPr>
  </w:style>
  <w:style w:type="paragraph" w:customStyle="1" w:styleId="104">
    <w:name w:val="设计依据"/>
    <w:basedOn w:val="18"/>
    <w:qFormat/>
    <w:uiPriority w:val="0"/>
    <w:pPr>
      <w:numPr>
        <w:ilvl w:val="1"/>
        <w:numId w:val="4"/>
      </w:numPr>
      <w:tabs>
        <w:tab w:val="left" w:pos="1440"/>
        <w:tab w:val="clear" w:pos="840"/>
      </w:tabs>
      <w:adjustRightInd w:val="0"/>
      <w:ind w:left="1440"/>
      <w:textAlignment w:val="baseline"/>
    </w:pPr>
    <w:rPr>
      <w:rFonts w:ascii="宋体" w:hAnsi="宋体"/>
      <w:b w:val="0"/>
      <w:kern w:val="0"/>
      <w:sz w:val="28"/>
      <w:szCs w:val="18"/>
    </w:rPr>
  </w:style>
  <w:style w:type="paragraph" w:customStyle="1" w:styleId="105">
    <w:name w:val="方案要点"/>
    <w:basedOn w:val="1"/>
    <w:qFormat/>
    <w:uiPriority w:val="0"/>
    <w:pPr>
      <w:numPr>
        <w:ilvl w:val="0"/>
        <w:numId w:val="4"/>
      </w:numPr>
      <w:spacing w:line="360" w:lineRule="auto"/>
    </w:pPr>
    <w:rPr>
      <w:rFonts w:ascii="仿宋_GB2312" w:hAnsi="宋体" w:eastAsia="仿宋_GB2312"/>
      <w:color w:val="000000"/>
      <w:sz w:val="28"/>
      <w:szCs w:val="28"/>
    </w:rPr>
  </w:style>
  <w:style w:type="paragraph" w:customStyle="1" w:styleId="106">
    <w:name w:val="样式4"/>
    <w:basedOn w:val="1"/>
    <w:qFormat/>
    <w:uiPriority w:val="0"/>
    <w:pPr>
      <w:tabs>
        <w:tab w:val="left" w:pos="842"/>
      </w:tabs>
      <w:spacing w:line="360" w:lineRule="auto"/>
      <w:ind w:left="842" w:hanging="420"/>
    </w:pPr>
    <w:rPr>
      <w:sz w:val="24"/>
    </w:rPr>
  </w:style>
  <w:style w:type="paragraph" w:customStyle="1" w:styleId="107">
    <w:name w:val="文字"/>
    <w:basedOn w:val="1"/>
    <w:qFormat/>
    <w:uiPriority w:val="0"/>
    <w:pPr>
      <w:tabs>
        <w:tab w:val="left" w:pos="8520"/>
      </w:tabs>
      <w:spacing w:line="312" w:lineRule="auto"/>
      <w:ind w:right="-210" w:firstLine="556"/>
    </w:pPr>
    <w:rPr>
      <w:rFonts w:ascii="宋体"/>
      <w:sz w:val="28"/>
      <w:szCs w:val="20"/>
    </w:rPr>
  </w:style>
  <w:style w:type="paragraph" w:customStyle="1" w:styleId="108">
    <w:name w:val="--规划-表格-居左"/>
    <w:basedOn w:val="103"/>
    <w:qFormat/>
    <w:uiPriority w:val="0"/>
    <w:pPr>
      <w:spacing w:line="240" w:lineRule="auto"/>
      <w:ind w:firstLine="0" w:firstLineChars="0"/>
    </w:pPr>
    <w:rPr>
      <w:sz w:val="20"/>
    </w:rPr>
  </w:style>
  <w:style w:type="paragraph" w:customStyle="1" w:styleId="109">
    <w:name w:val="--规划-表格-居中"/>
    <w:basedOn w:val="103"/>
    <w:qFormat/>
    <w:uiPriority w:val="0"/>
    <w:pPr>
      <w:spacing w:line="240" w:lineRule="auto"/>
      <w:ind w:firstLine="0" w:firstLineChars="0"/>
      <w:jc w:val="center"/>
    </w:pPr>
    <w:rPr>
      <w:sz w:val="20"/>
    </w:rPr>
  </w:style>
  <w:style w:type="paragraph" w:customStyle="1" w:styleId="110">
    <w:name w:val="--编号内缩进"/>
    <w:basedOn w:val="1"/>
    <w:qFormat/>
    <w:uiPriority w:val="0"/>
    <w:pPr>
      <w:spacing w:line="360" w:lineRule="auto"/>
      <w:ind w:left="420" w:firstLine="200" w:firstLineChars="200"/>
    </w:pPr>
    <w:rPr>
      <w:szCs w:val="21"/>
    </w:rPr>
  </w:style>
  <w:style w:type="paragraph" w:customStyle="1" w:styleId="111">
    <w:name w:val="--规划-题注"/>
    <w:basedOn w:val="1"/>
    <w:next w:val="103"/>
    <w:qFormat/>
    <w:uiPriority w:val="0"/>
    <w:pPr>
      <w:spacing w:line="360" w:lineRule="auto"/>
      <w:jc w:val="center"/>
    </w:pPr>
    <w:rPr>
      <w:rFonts w:eastAsia="黑体"/>
    </w:rPr>
  </w:style>
  <w:style w:type="paragraph" w:customStyle="1" w:styleId="112">
    <w:name w:val="--规划-图和表"/>
    <w:next w:val="103"/>
    <w:qFormat/>
    <w:uiPriority w:val="0"/>
    <w:pPr>
      <w:jc w:val="center"/>
    </w:pPr>
    <w:rPr>
      <w:rFonts w:ascii="Times New Roman" w:hAnsi="Times New Roman" w:eastAsia="宋体" w:cs="Times New Roman"/>
      <w:kern w:val="2"/>
      <w:sz w:val="21"/>
      <w:lang w:val="en-US" w:eastAsia="zh-CN" w:bidi="ar-SA"/>
    </w:rPr>
  </w:style>
  <w:style w:type="paragraph" w:customStyle="1" w:styleId="113">
    <w:name w:val="--规划-小标题"/>
    <w:basedOn w:val="1"/>
    <w:next w:val="103"/>
    <w:qFormat/>
    <w:uiPriority w:val="0"/>
    <w:pPr>
      <w:keepNext/>
      <w:keepLines/>
      <w:spacing w:line="360" w:lineRule="auto"/>
      <w:outlineLvl w:val="4"/>
    </w:pPr>
    <w:rPr>
      <w:rFonts w:eastAsia="黑体"/>
    </w:rPr>
  </w:style>
  <w:style w:type="paragraph" w:customStyle="1" w:styleId="114">
    <w:name w:val="--规划正文 Char"/>
    <w:basedOn w:val="1"/>
    <w:qFormat/>
    <w:uiPriority w:val="0"/>
    <w:pPr>
      <w:spacing w:line="360" w:lineRule="auto"/>
      <w:ind w:firstLine="200" w:firstLineChars="200"/>
    </w:pPr>
    <w:rPr>
      <w:sz w:val="24"/>
    </w:rPr>
  </w:style>
  <w:style w:type="paragraph" w:customStyle="1" w:styleId="115">
    <w:name w:val="缺省文本"/>
    <w:basedOn w:val="1"/>
    <w:qFormat/>
    <w:uiPriority w:val="0"/>
    <w:pPr>
      <w:autoSpaceDE w:val="0"/>
      <w:autoSpaceDN w:val="0"/>
      <w:adjustRightInd w:val="0"/>
      <w:jc w:val="left"/>
    </w:pPr>
    <w:rPr>
      <w:kern w:val="0"/>
    </w:rPr>
  </w:style>
  <w:style w:type="paragraph" w:customStyle="1" w:styleId="116">
    <w:name w:val="封面文档标题"/>
    <w:basedOn w:val="1"/>
    <w:qFormat/>
    <w:uiPriority w:val="0"/>
    <w:pPr>
      <w:autoSpaceDE w:val="0"/>
      <w:autoSpaceDN w:val="0"/>
      <w:adjustRightInd w:val="0"/>
      <w:spacing w:line="360" w:lineRule="auto"/>
      <w:jc w:val="center"/>
    </w:pPr>
    <w:rPr>
      <w:rFonts w:ascii="Arial" w:hAnsi="Arial"/>
      <w:b/>
      <w:kern w:val="0"/>
      <w:sz w:val="56"/>
    </w:rPr>
  </w:style>
  <w:style w:type="character" w:customStyle="1" w:styleId="117">
    <w:name w:val="--规划正文 Char Char"/>
    <w:qFormat/>
    <w:uiPriority w:val="0"/>
    <w:rPr>
      <w:rFonts w:eastAsia="宋体"/>
      <w:kern w:val="2"/>
      <w:sz w:val="24"/>
      <w:szCs w:val="24"/>
      <w:lang w:val="en-US" w:eastAsia="zh-CN" w:bidi="ar-SA"/>
    </w:rPr>
  </w:style>
  <w:style w:type="paragraph" w:customStyle="1" w:styleId="118">
    <w:name w:val="样式3"/>
    <w:basedOn w:val="2"/>
    <w:qFormat/>
    <w:uiPriority w:val="0"/>
    <w:pPr>
      <w:numPr>
        <w:ilvl w:val="0"/>
        <w:numId w:val="5"/>
      </w:numPr>
      <w:spacing w:before="240" w:after="240" w:line="480" w:lineRule="auto"/>
      <w:ind w:right="210" w:rightChars="100"/>
      <w:jc w:val="left"/>
    </w:pPr>
    <w:rPr>
      <w:rFonts w:ascii="Times New Roman" w:hAnsi="Times New Roman"/>
      <w:sz w:val="32"/>
    </w:rPr>
  </w:style>
  <w:style w:type="character" w:customStyle="1" w:styleId="119">
    <w:name w:val="--规划正文 Char1"/>
    <w:qFormat/>
    <w:uiPriority w:val="0"/>
    <w:rPr>
      <w:rFonts w:eastAsia="宋体"/>
      <w:kern w:val="2"/>
      <w:sz w:val="21"/>
      <w:lang w:val="en-US" w:eastAsia="zh-CN" w:bidi="ar-SA"/>
    </w:rPr>
  </w:style>
  <w:style w:type="paragraph" w:customStyle="1" w:styleId="120">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21">
    <w:name w:val="列表项目"/>
    <w:basedOn w:val="1"/>
    <w:qFormat/>
    <w:uiPriority w:val="0"/>
    <w:pPr>
      <w:tabs>
        <w:tab w:val="left" w:pos="420"/>
        <w:tab w:val="left" w:pos="1080"/>
      </w:tabs>
      <w:spacing w:line="288" w:lineRule="auto"/>
      <w:ind w:left="1080" w:hanging="360"/>
    </w:pPr>
    <w:rPr>
      <w:sz w:val="24"/>
      <w:szCs w:val="20"/>
    </w:rPr>
  </w:style>
  <w:style w:type="character" w:customStyle="1" w:styleId="122">
    <w:name w:val="content1"/>
    <w:qFormat/>
    <w:uiPriority w:val="0"/>
    <w:rPr>
      <w:rFonts w:hint="default" w:ascii="??" w:hAnsi="??"/>
      <w:sz w:val="16"/>
      <w:szCs w:val="16"/>
      <w:u w:val="none"/>
    </w:rPr>
  </w:style>
  <w:style w:type="character" w:customStyle="1" w:styleId="123">
    <w:name w:val="unnamed4"/>
    <w:basedOn w:val="44"/>
    <w:qFormat/>
    <w:uiPriority w:val="0"/>
  </w:style>
  <w:style w:type="character" w:customStyle="1" w:styleId="124">
    <w:name w:val="font2"/>
    <w:basedOn w:val="44"/>
    <w:qFormat/>
    <w:uiPriority w:val="0"/>
  </w:style>
  <w:style w:type="character" w:customStyle="1" w:styleId="125">
    <w:name w:val="font41"/>
    <w:qFormat/>
    <w:uiPriority w:val="0"/>
    <w:rPr>
      <w:color w:val="000000"/>
      <w:spacing w:val="260"/>
      <w:sz w:val="18"/>
      <w:szCs w:val="18"/>
      <w:u w:val="none"/>
    </w:rPr>
  </w:style>
  <w:style w:type="paragraph" w:customStyle="1" w:styleId="12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27">
    <w:name w:val="xl72"/>
    <w:basedOn w:val="1"/>
    <w:qFormat/>
    <w:uiPriority w:val="0"/>
    <w:pPr>
      <w:widowControl/>
      <w:spacing w:before="100" w:beforeAutospacing="1" w:after="100" w:afterAutospacing="1"/>
      <w:jc w:val="left"/>
    </w:pPr>
    <w:rPr>
      <w:rFonts w:ascii="宋体" w:hAnsi="宋体"/>
      <w:b/>
      <w:bCs/>
      <w:kern w:val="0"/>
      <w:sz w:val="28"/>
      <w:szCs w:val="28"/>
    </w:rPr>
  </w:style>
  <w:style w:type="character" w:customStyle="1" w:styleId="128">
    <w:name w:val="正文首行缩进 Char"/>
    <w:link w:val="41"/>
    <w:qFormat/>
    <w:uiPriority w:val="0"/>
    <w:rPr>
      <w:rFonts w:eastAsia="宋体"/>
      <w:b/>
      <w:bCs/>
      <w:kern w:val="2"/>
      <w:sz w:val="21"/>
      <w:szCs w:val="24"/>
      <w:lang w:val="en-US" w:eastAsia="zh-CN" w:bidi="ar-SA"/>
    </w:rPr>
  </w:style>
  <w:style w:type="paragraph" w:customStyle="1" w:styleId="129">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30">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31">
    <w:name w:val="汉仪细等线简9BOLD"/>
    <w:basedOn w:val="1"/>
    <w:qFormat/>
    <w:uiPriority w:val="0"/>
    <w:pPr>
      <w:autoSpaceDE w:val="0"/>
      <w:autoSpaceDN w:val="0"/>
      <w:adjustRightInd w:val="0"/>
      <w:spacing w:line="240" w:lineRule="atLeast"/>
    </w:pPr>
    <w:rPr>
      <w:rFonts w:ascii="汉仪细等线简" w:eastAsia="汉仪细等线简"/>
      <w:b/>
      <w:bCs/>
      <w:kern w:val="0"/>
      <w:sz w:val="18"/>
      <w:szCs w:val="18"/>
    </w:rPr>
  </w:style>
  <w:style w:type="character" w:customStyle="1" w:styleId="132">
    <w:name w:val="mode"/>
    <w:basedOn w:val="44"/>
    <w:qFormat/>
    <w:uiPriority w:val="0"/>
  </w:style>
  <w:style w:type="paragraph" w:customStyle="1" w:styleId="133">
    <w:name w:val="9"/>
    <w:basedOn w:val="1"/>
    <w:next w:val="7"/>
    <w:qFormat/>
    <w:uiPriority w:val="0"/>
    <w:pPr>
      <w:autoSpaceDE w:val="0"/>
      <w:autoSpaceDN w:val="0"/>
      <w:adjustRightInd w:val="0"/>
      <w:ind w:firstLine="420"/>
      <w:jc w:val="left"/>
      <w:textAlignment w:val="baseline"/>
    </w:pPr>
    <w:rPr>
      <w:rFonts w:ascii="宋体"/>
      <w:kern w:val="0"/>
      <w:sz w:val="34"/>
      <w:szCs w:val="20"/>
    </w:rPr>
  </w:style>
  <w:style w:type="character" w:customStyle="1" w:styleId="134">
    <w:name w:val="unnamed3"/>
    <w:basedOn w:val="44"/>
    <w:qFormat/>
    <w:uiPriority w:val="0"/>
  </w:style>
  <w:style w:type="paragraph" w:customStyle="1" w:styleId="135">
    <w:name w:val="8"/>
    <w:basedOn w:val="1"/>
    <w:next w:val="19"/>
    <w:qFormat/>
    <w:uiPriority w:val="0"/>
    <w:pPr>
      <w:spacing w:after="120"/>
      <w:ind w:left="420" w:leftChars="200"/>
    </w:pPr>
  </w:style>
  <w:style w:type="paragraph" w:customStyle="1" w:styleId="136">
    <w:name w:val="7"/>
    <w:basedOn w:val="1"/>
    <w:qFormat/>
    <w:uiPriority w:val="0"/>
    <w:pPr>
      <w:autoSpaceDE w:val="0"/>
      <w:autoSpaceDN w:val="0"/>
      <w:adjustRightInd w:val="0"/>
      <w:spacing w:line="270" w:lineRule="atLeast"/>
      <w:jc w:val="left"/>
    </w:pPr>
    <w:rPr>
      <w:rFonts w:ascii="宋体"/>
      <w:kern w:val="0"/>
      <w:sz w:val="18"/>
      <w:szCs w:val="18"/>
    </w:rPr>
  </w:style>
  <w:style w:type="paragraph" w:customStyle="1" w:styleId="137">
    <w:name w:val="00"/>
    <w:basedOn w:val="1"/>
    <w:qFormat/>
    <w:uiPriority w:val="0"/>
    <w:pPr>
      <w:autoSpaceDE w:val="0"/>
      <w:autoSpaceDN w:val="0"/>
      <w:adjustRightInd w:val="0"/>
      <w:jc w:val="left"/>
    </w:pPr>
    <w:rPr>
      <w:rFonts w:ascii="黑体" w:eastAsia="黑体"/>
      <w:b/>
      <w:bCs/>
      <w:kern w:val="0"/>
      <w:sz w:val="20"/>
      <w:szCs w:val="20"/>
    </w:rPr>
  </w:style>
  <w:style w:type="paragraph" w:customStyle="1" w:styleId="138">
    <w:name w:val="5"/>
    <w:basedOn w:val="1"/>
    <w:qFormat/>
    <w:uiPriority w:val="0"/>
    <w:pPr>
      <w:autoSpaceDE w:val="0"/>
      <w:autoSpaceDN w:val="0"/>
      <w:adjustRightInd w:val="0"/>
      <w:jc w:val="left"/>
    </w:pPr>
    <w:rPr>
      <w:rFonts w:ascii="宋体"/>
      <w:b/>
      <w:bCs/>
      <w:kern w:val="0"/>
      <w:sz w:val="18"/>
      <w:szCs w:val="18"/>
    </w:rPr>
  </w:style>
  <w:style w:type="paragraph" w:customStyle="1" w:styleId="139">
    <w:name w:val="6"/>
    <w:basedOn w:val="138"/>
    <w:qFormat/>
    <w:uiPriority w:val="0"/>
    <w:pPr>
      <w:spacing w:line="270" w:lineRule="atLeast"/>
      <w:jc w:val="both"/>
    </w:pPr>
    <w:rPr>
      <w:b w:val="0"/>
      <w:bCs w:val="0"/>
    </w:rPr>
  </w:style>
  <w:style w:type="paragraph" w:customStyle="1" w:styleId="140">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41">
    <w:name w:val="姜文清定义的正文"/>
    <w:basedOn w:val="1"/>
    <w:qFormat/>
    <w:uiPriority w:val="0"/>
    <w:pPr>
      <w:spacing w:line="240" w:lineRule="atLeast"/>
      <w:ind w:firstLine="567"/>
    </w:pPr>
    <w:rPr>
      <w:szCs w:val="20"/>
    </w:rPr>
  </w:style>
  <w:style w:type="paragraph" w:customStyle="1" w:styleId="142">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43">
    <w:name w:val="CM2"/>
    <w:basedOn w:val="142"/>
    <w:next w:val="142"/>
    <w:qFormat/>
    <w:uiPriority w:val="0"/>
    <w:pPr>
      <w:spacing w:line="200" w:lineRule="atLeast"/>
    </w:pPr>
    <w:rPr>
      <w:rFonts w:ascii="Arial" w:hAnsi="Arial" w:eastAsia="宋体" w:cs="Times New Roman"/>
      <w:color w:val="auto"/>
    </w:rPr>
  </w:style>
  <w:style w:type="paragraph" w:customStyle="1" w:styleId="144">
    <w:name w:val="Normal Paragraph"/>
    <w:basedOn w:val="1"/>
    <w:qFormat/>
    <w:uiPriority w:val="0"/>
    <w:pPr>
      <w:widowControl/>
      <w:spacing w:before="120" w:line="360" w:lineRule="auto"/>
      <w:ind w:firstLine="425"/>
    </w:pPr>
    <w:rPr>
      <w:kern w:val="0"/>
      <w:sz w:val="24"/>
    </w:rPr>
  </w:style>
  <w:style w:type="character" w:customStyle="1" w:styleId="145">
    <w:name w:val="blue"/>
    <w:basedOn w:val="44"/>
    <w:qFormat/>
    <w:uiPriority w:val="0"/>
  </w:style>
  <w:style w:type="paragraph" w:customStyle="1" w:styleId="146">
    <w:name w:val="blue1"/>
    <w:basedOn w:val="1"/>
    <w:qFormat/>
    <w:uiPriority w:val="0"/>
    <w:pPr>
      <w:widowControl/>
      <w:spacing w:before="100" w:beforeAutospacing="1" w:after="100" w:afterAutospacing="1"/>
      <w:jc w:val="left"/>
    </w:pPr>
    <w:rPr>
      <w:rFonts w:ascii="宋体" w:hAnsi="宋体" w:cs="宋体"/>
      <w:kern w:val="0"/>
      <w:sz w:val="24"/>
    </w:rPr>
  </w:style>
  <w:style w:type="character" w:customStyle="1" w:styleId="147">
    <w:name w:val="font"/>
    <w:basedOn w:val="44"/>
    <w:qFormat/>
    <w:uiPriority w:val="0"/>
  </w:style>
  <w:style w:type="character" w:customStyle="1" w:styleId="148">
    <w:name w:val="font11"/>
    <w:qFormat/>
    <w:uiPriority w:val="0"/>
    <w:rPr>
      <w:rFonts w:hint="default" w:ascii="ˎ̥" w:hAnsi="ˎ̥"/>
    </w:rPr>
  </w:style>
  <w:style w:type="paragraph" w:customStyle="1" w:styleId="149">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150">
    <w:name w:val="proddescription"/>
    <w:basedOn w:val="44"/>
    <w:qFormat/>
    <w:uiPriority w:val="0"/>
  </w:style>
  <w:style w:type="character" w:customStyle="1" w:styleId="151">
    <w:name w:val="prodheadlines"/>
    <w:basedOn w:val="44"/>
    <w:qFormat/>
    <w:uiPriority w:val="0"/>
  </w:style>
  <w:style w:type="character" w:customStyle="1" w:styleId="152">
    <w:name w:val="text"/>
    <w:basedOn w:val="44"/>
    <w:qFormat/>
    <w:uiPriority w:val="0"/>
  </w:style>
  <w:style w:type="paragraph" w:customStyle="1" w:styleId="153">
    <w:name w:val="text1"/>
    <w:basedOn w:val="1"/>
    <w:qFormat/>
    <w:uiPriority w:val="0"/>
    <w:pPr>
      <w:widowControl/>
      <w:spacing w:before="100" w:beforeAutospacing="1" w:after="100" w:afterAutospacing="1"/>
      <w:jc w:val="left"/>
    </w:pPr>
    <w:rPr>
      <w:rFonts w:ascii="宋体" w:hAnsi="宋体" w:cs="宋体"/>
      <w:kern w:val="0"/>
      <w:sz w:val="24"/>
    </w:rPr>
  </w:style>
  <w:style w:type="paragraph" w:customStyle="1" w:styleId="154">
    <w:name w:val="z-窗体顶端1"/>
    <w:basedOn w:val="1"/>
    <w:next w:val="1"/>
    <w:hidden/>
    <w:qFormat/>
    <w:uiPriority w:val="0"/>
    <w:pPr>
      <w:widowControl/>
      <w:pBdr>
        <w:bottom w:val="single" w:color="auto" w:sz="6" w:space="1"/>
      </w:pBdr>
      <w:jc w:val="center"/>
    </w:pPr>
    <w:rPr>
      <w:rFonts w:ascii="Arial" w:hAnsi="Arial" w:cs="Arial"/>
      <w:vanish/>
      <w:kern w:val="0"/>
      <w:sz w:val="16"/>
      <w:szCs w:val="16"/>
    </w:rPr>
  </w:style>
  <w:style w:type="paragraph" w:customStyle="1" w:styleId="155">
    <w:name w:val="z-窗体底端1"/>
    <w:basedOn w:val="1"/>
    <w:next w:val="1"/>
    <w:hidden/>
    <w:qFormat/>
    <w:uiPriority w:val="0"/>
    <w:pPr>
      <w:widowControl/>
      <w:pBdr>
        <w:top w:val="single" w:color="auto" w:sz="6" w:space="1"/>
      </w:pBdr>
      <w:jc w:val="center"/>
    </w:pPr>
    <w:rPr>
      <w:rFonts w:ascii="Arial" w:hAnsi="Arial" w:cs="Arial"/>
      <w:vanish/>
      <w:kern w:val="0"/>
      <w:sz w:val="16"/>
      <w:szCs w:val="16"/>
    </w:rPr>
  </w:style>
  <w:style w:type="paragraph" w:customStyle="1" w:styleId="156">
    <w:name w:val="正文样式"/>
    <w:basedOn w:val="1"/>
    <w:qFormat/>
    <w:uiPriority w:val="0"/>
    <w:pPr>
      <w:adjustRightInd w:val="0"/>
      <w:spacing w:line="400" w:lineRule="atLeast"/>
      <w:ind w:firstLine="570" w:firstLineChars="203"/>
      <w:textAlignment w:val="baseline"/>
    </w:pPr>
    <w:rPr>
      <w:rFonts w:eastAsia="仿宋_GB2312"/>
      <w:kern w:val="0"/>
      <w:sz w:val="28"/>
      <w:szCs w:val="20"/>
    </w:rPr>
  </w:style>
  <w:style w:type="paragraph" w:customStyle="1" w:styleId="157">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rPr>
  </w:style>
  <w:style w:type="paragraph" w:customStyle="1" w:styleId="158">
    <w:name w:val="段落正文"/>
    <w:basedOn w:val="22"/>
    <w:qFormat/>
    <w:uiPriority w:val="0"/>
    <w:pPr>
      <w:ind w:firstLine="560" w:firstLineChars="200"/>
    </w:pPr>
    <w:rPr>
      <w:sz w:val="28"/>
    </w:rPr>
  </w:style>
  <w:style w:type="character" w:customStyle="1" w:styleId="159">
    <w:name w:val="gray6"/>
    <w:basedOn w:val="44"/>
    <w:qFormat/>
    <w:uiPriority w:val="0"/>
  </w:style>
  <w:style w:type="character" w:customStyle="1" w:styleId="160">
    <w:name w:val="style9"/>
    <w:basedOn w:val="44"/>
    <w:qFormat/>
    <w:uiPriority w:val="0"/>
  </w:style>
  <w:style w:type="paragraph" w:customStyle="1" w:styleId="161">
    <w:name w:val="2册标题4"/>
    <w:basedOn w:val="1"/>
    <w:next w:val="1"/>
    <w:qFormat/>
    <w:uiPriority w:val="0"/>
    <w:pPr>
      <w:spacing w:beforeLines="50" w:afterLines="50" w:line="300" w:lineRule="auto"/>
      <w:ind w:left="420" w:leftChars="200"/>
      <w:outlineLvl w:val="3"/>
    </w:pPr>
    <w:rPr>
      <w:rFonts w:ascii="Arial" w:hAnsi="Arial" w:eastAsia="幼圆" w:cs="Arial"/>
      <w:b/>
      <w:sz w:val="24"/>
    </w:rPr>
  </w:style>
  <w:style w:type="character" w:customStyle="1" w:styleId="162">
    <w:name w:val="grame"/>
    <w:basedOn w:val="44"/>
    <w:qFormat/>
    <w:uiPriority w:val="0"/>
  </w:style>
  <w:style w:type="paragraph" w:customStyle="1" w:styleId="163">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4">
    <w:name w:val="Char1"/>
    <w:basedOn w:val="1"/>
    <w:qFormat/>
    <w:uiPriority w:val="0"/>
    <w:pPr>
      <w:jc w:val="left"/>
    </w:pPr>
    <w:rPr>
      <w:rFonts w:ascii="Tahoma" w:hAnsi="Tahoma"/>
      <w:sz w:val="24"/>
      <w:szCs w:val="20"/>
    </w:rPr>
  </w:style>
  <w:style w:type="paragraph" w:customStyle="1" w:styleId="165">
    <w:name w:val="编号1"/>
    <w:basedOn w:val="1"/>
    <w:qFormat/>
    <w:uiPriority w:val="0"/>
    <w:pPr>
      <w:numPr>
        <w:ilvl w:val="0"/>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166">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6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68">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69">
    <w:name w:val="font6"/>
    <w:basedOn w:val="1"/>
    <w:qFormat/>
    <w:uiPriority w:val="0"/>
    <w:pPr>
      <w:widowControl/>
      <w:spacing w:before="100" w:beforeAutospacing="1" w:after="100" w:afterAutospacing="1"/>
      <w:jc w:val="left"/>
    </w:pPr>
    <w:rPr>
      <w:kern w:val="0"/>
      <w:sz w:val="24"/>
    </w:rPr>
  </w:style>
  <w:style w:type="paragraph" w:customStyle="1" w:styleId="17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7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72">
    <w:name w:val="表格字"/>
    <w:basedOn w:val="1"/>
    <w:qFormat/>
    <w:uiPriority w:val="0"/>
    <w:pPr>
      <w:adjustRightInd w:val="0"/>
      <w:jc w:val="center"/>
    </w:pPr>
    <w:rPr>
      <w:rFonts w:ascii="宋体"/>
      <w:sz w:val="24"/>
      <w:szCs w:val="20"/>
    </w:rPr>
  </w:style>
  <w:style w:type="character" w:customStyle="1" w:styleId="173">
    <w:name w:val="样式 小三 加粗"/>
    <w:qFormat/>
    <w:uiPriority w:val="0"/>
    <w:rPr>
      <w:rFonts w:eastAsia="宋体"/>
      <w:b/>
      <w:bCs/>
      <w:sz w:val="32"/>
    </w:rPr>
  </w:style>
  <w:style w:type="paragraph" w:customStyle="1" w:styleId="17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76">
    <w:name w:val="Char Char Char"/>
    <w:basedOn w:val="1"/>
    <w:qFormat/>
    <w:uiPriority w:val="0"/>
    <w:rPr>
      <w:rFonts w:ascii="Tahoma" w:hAnsi="Tahoma"/>
      <w:sz w:val="24"/>
      <w:szCs w:val="20"/>
    </w:rPr>
  </w:style>
  <w:style w:type="paragraph" w:customStyle="1" w:styleId="177">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78">
    <w:name w:val="info4"/>
    <w:basedOn w:val="44"/>
    <w:qFormat/>
    <w:uiPriority w:val="0"/>
  </w:style>
  <w:style w:type="paragraph" w:customStyle="1" w:styleId="179">
    <w:name w:val="缩进正文"/>
    <w:basedOn w:val="1"/>
    <w:link w:val="180"/>
    <w:qFormat/>
    <w:uiPriority w:val="0"/>
    <w:pPr>
      <w:ind w:firstLine="560" w:firstLineChars="200"/>
    </w:pPr>
    <w:rPr>
      <w:rFonts w:eastAsia="仿宋_GB2312" w:cs="宋体"/>
      <w:sz w:val="28"/>
      <w:szCs w:val="20"/>
    </w:rPr>
  </w:style>
  <w:style w:type="character" w:customStyle="1" w:styleId="180">
    <w:name w:val="缩进正文 Char"/>
    <w:link w:val="179"/>
    <w:qFormat/>
    <w:uiPriority w:val="0"/>
    <w:rPr>
      <w:rFonts w:eastAsia="仿宋_GB2312" w:cs="宋体"/>
      <w:kern w:val="2"/>
      <w:sz w:val="28"/>
      <w:lang w:val="en-US" w:eastAsia="zh-CN" w:bidi="ar-SA"/>
    </w:rPr>
  </w:style>
  <w:style w:type="paragraph" w:customStyle="1" w:styleId="181">
    <w:name w:val="列出段落1"/>
    <w:basedOn w:val="1"/>
    <w:qFormat/>
    <w:uiPriority w:val="0"/>
    <w:pPr>
      <w:ind w:firstLine="420" w:firstLineChars="200"/>
    </w:pPr>
    <w:rPr>
      <w:rFonts w:ascii="Calibri" w:hAnsi="Calibri" w:cs="Calibri"/>
      <w:szCs w:val="21"/>
    </w:rPr>
  </w:style>
  <w:style w:type="character" w:customStyle="1" w:styleId="182">
    <w:name w:val="批注文字 Char"/>
    <w:basedOn w:val="44"/>
    <w:link w:val="16"/>
    <w:qFormat/>
    <w:uiPriority w:val="0"/>
    <w:rPr>
      <w:rFonts w:ascii="宋体"/>
      <w:sz w:val="34"/>
    </w:rPr>
  </w:style>
  <w:style w:type="character" w:customStyle="1" w:styleId="183">
    <w:name w:val="批注主题 Char"/>
    <w:basedOn w:val="182"/>
    <w:link w:val="40"/>
    <w:qFormat/>
    <w:uiPriority w:val="0"/>
    <w:rPr>
      <w:rFonts w:ascii="宋体"/>
      <w:sz w:val="34"/>
    </w:rPr>
  </w:style>
  <w:style w:type="paragraph" w:customStyle="1" w:styleId="184">
    <w:name w:val="评价"/>
    <w:basedOn w:val="1"/>
    <w:qFormat/>
    <w:uiPriority w:val="0"/>
    <w:pPr>
      <w:spacing w:afterLines="20"/>
      <w:ind w:firstLine="1446" w:firstLineChars="200"/>
    </w:pPr>
    <w:rPr>
      <w:rFonts w:ascii="Calibri" w:hAnsi="Calibri"/>
      <w:sz w:val="24"/>
    </w:rPr>
  </w:style>
  <w:style w:type="paragraph" w:customStyle="1" w:styleId="185">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86">
    <w:name w:val="alt-edited1"/>
    <w:qFormat/>
    <w:uiPriority w:val="0"/>
    <w:rPr>
      <w:color w:val="4D90F0"/>
    </w:rPr>
  </w:style>
  <w:style w:type="character" w:customStyle="1" w:styleId="187">
    <w:name w:val="body text Char1"/>
    <w:qFormat/>
    <w:uiPriority w:val="0"/>
    <w:rPr>
      <w:rFonts w:eastAsia="宋体"/>
      <w:kern w:val="2"/>
      <w:sz w:val="21"/>
      <w:lang w:val="en-US" w:eastAsia="zh-CN" w:bidi="ar-SA"/>
    </w:rPr>
  </w:style>
  <w:style w:type="character" w:customStyle="1" w:styleId="188">
    <w:name w:val="普通(网站) Char"/>
    <w:link w:val="37"/>
    <w:qFormat/>
    <w:uiPriority w:val="99"/>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55</Pages>
  <Words>38831</Words>
  <Characters>40347</Characters>
  <Lines>37</Lines>
  <Paragraphs>86</Paragraphs>
  <TotalTime>26</TotalTime>
  <ScaleCrop>false</ScaleCrop>
  <LinksUpToDate>false</LinksUpToDate>
  <CharactersWithSpaces>41845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2021-02-05T08:42:00Z</dcterms:created>
  <dc:creator>thsware</dc:creator>
  <cp:lastModifiedBy>佳慧</cp:lastModifiedBy>
  <cp:lastPrinted>2024-06-16T20:30:00Z</cp:lastPrinted>
  <dcterms:modified xsi:type="dcterms:W3CDTF">2024-06-25T02:21:52Z</dcterms:modified>
  <dc:title>招  标　文　件</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D9237F83ECF947549F0B05775B710BDB_13</vt:lpwstr>
  </property>
  <property fmtid="{D5CDD505-2E9C-101B-9397-08002B2CF9AE}" pid="4" name="commondata">
    <vt:lpwstr>eyJoZGlkIjoiZGU2ZWE1MzJlYzhlMzYwM2NlNjg2NGE5OWUzY2ZhZTgifQ==</vt:lpwstr>
  </property>
</Properties>
</file>