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AAB96" w14:textId="77777777" w:rsidR="00313847" w:rsidRDefault="00313847" w:rsidP="00313847">
      <w:pPr>
        <w:pStyle w:val="3"/>
        <w:rPr>
          <w:rFonts w:ascii="新宋体" w:eastAsia="新宋体" w:hAnsi="新宋体"/>
          <w:kern w:val="44"/>
          <w:szCs w:val="28"/>
        </w:rPr>
      </w:pPr>
      <w:r>
        <w:rPr>
          <w:rFonts w:ascii="新宋体" w:eastAsia="新宋体" w:hAnsi="新宋体" w:hint="eastAsia"/>
          <w:kern w:val="44"/>
          <w:szCs w:val="28"/>
        </w:rPr>
        <w:t>、项目概况</w:t>
      </w:r>
    </w:p>
    <w:p w14:paraId="0F556998" w14:textId="77777777" w:rsidR="00313847" w:rsidRPr="00937F78" w:rsidRDefault="00313847" w:rsidP="00313847">
      <w:pPr>
        <w:spacing w:line="360" w:lineRule="auto"/>
        <w:rPr>
          <w:rFonts w:ascii="新宋体" w:eastAsia="新宋体" w:hAnsi="新宋体" w:cs="宋体"/>
          <w:szCs w:val="21"/>
        </w:rPr>
      </w:pPr>
      <w:r w:rsidRPr="00937F78">
        <w:rPr>
          <w:rFonts w:ascii="新宋体" w:eastAsia="新宋体" w:hAnsi="新宋体" w:cs="宋体" w:hint="eastAsia"/>
          <w:szCs w:val="21"/>
        </w:rPr>
        <w:t>（一）</w:t>
      </w:r>
      <w:r w:rsidRPr="00937F78">
        <w:rPr>
          <w:rFonts w:ascii="新宋体" w:eastAsia="新宋体" w:hAnsi="新宋体" w:cs="宋体"/>
          <w:szCs w:val="21"/>
        </w:rPr>
        <w:t>预算</w:t>
      </w:r>
      <w:r w:rsidRPr="00937F78">
        <w:rPr>
          <w:rFonts w:ascii="新宋体" w:eastAsia="新宋体" w:hAnsi="新宋体" w:cs="宋体" w:hint="eastAsia"/>
          <w:szCs w:val="21"/>
        </w:rPr>
        <w:t>金额: 人民币</w:t>
      </w:r>
      <w:proofErr w:type="gramStart"/>
      <w:r w:rsidRPr="00937F78">
        <w:rPr>
          <w:rFonts w:ascii="新宋体" w:eastAsia="新宋体" w:hAnsi="新宋体" w:cs="宋体" w:hint="eastAsia"/>
          <w:szCs w:val="21"/>
        </w:rPr>
        <w:t>叁拾肆万</w:t>
      </w:r>
      <w:proofErr w:type="gramEnd"/>
      <w:r w:rsidRPr="00937F78">
        <w:rPr>
          <w:rFonts w:ascii="新宋体" w:eastAsia="新宋体" w:hAnsi="新宋体" w:cs="宋体" w:hint="eastAsia"/>
          <w:szCs w:val="21"/>
        </w:rPr>
        <w:t>（340,000.00），</w:t>
      </w:r>
      <w:r w:rsidRPr="00937F78">
        <w:rPr>
          <w:rFonts w:ascii="新宋体" w:eastAsia="新宋体" w:hAnsi="新宋体" w:cs="宋体"/>
          <w:szCs w:val="21"/>
        </w:rPr>
        <w:t>最高投标限价</w:t>
      </w:r>
      <w:r w:rsidRPr="00937F78">
        <w:rPr>
          <w:rFonts w:ascii="新宋体" w:eastAsia="新宋体" w:hAnsi="新宋体" w:cs="宋体" w:hint="eastAsia"/>
          <w:szCs w:val="21"/>
        </w:rPr>
        <w:t>: 人民币</w:t>
      </w:r>
      <w:proofErr w:type="gramStart"/>
      <w:r w:rsidRPr="00937F78">
        <w:rPr>
          <w:rFonts w:ascii="新宋体" w:eastAsia="新宋体" w:hAnsi="新宋体" w:cs="宋体" w:hint="eastAsia"/>
          <w:szCs w:val="21"/>
        </w:rPr>
        <w:t>叁拾肆万</w:t>
      </w:r>
      <w:proofErr w:type="gramEnd"/>
      <w:r w:rsidRPr="00937F78">
        <w:rPr>
          <w:rFonts w:ascii="新宋体" w:eastAsia="新宋体" w:hAnsi="新宋体" w:cs="宋体" w:hint="eastAsia"/>
          <w:szCs w:val="21"/>
        </w:rPr>
        <w:t>（340,000.00）</w:t>
      </w:r>
    </w:p>
    <w:p w14:paraId="5AC0A65D"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BBB15D4" w14:textId="77777777" w:rsidR="00313847" w:rsidRDefault="00313847" w:rsidP="00313847">
      <w:pPr>
        <w:spacing w:line="360" w:lineRule="auto"/>
        <w:ind w:firstLineChars="202" w:firstLine="424"/>
        <w:rPr>
          <w:rFonts w:ascii="新宋体" w:eastAsia="新宋体" w:hAnsi="新宋体" w:cs="宋体"/>
          <w:szCs w:val="21"/>
        </w:rPr>
      </w:pPr>
      <w:r w:rsidRPr="00E100FE">
        <w:rPr>
          <w:rFonts w:ascii="新宋体" w:eastAsia="新宋体" w:hAnsi="新宋体" w:cs="宋体" w:hint="eastAsia"/>
          <w:szCs w:val="21"/>
        </w:rPr>
        <w:t>自2021年3月以来，党中央、国务院明确表示，要防范化解经济金融风险，把防范化解地方政府隐性债务（以下简称隐性债务）风险作为重要的政治纪律和政治规矩，坚决遏制新增地方政府隐性债务，妥善处置和化解隐性债务存量。并要求对地方政府隐性债务问题进行终身问责、倒查责任。为贯彻落实党中央、国务院对隐性债务问题的指导精神，同时积极响应财政部严肃查处新增隐性债务和隐性债务化解不实等违法违规行为的工作需求，防范工作中的法律风险，全面推进法治建设，深圳市司法局（下称招标人）开展了政府隐性债务法律问题专项研究项目的采购。</w:t>
      </w:r>
    </w:p>
    <w:p w14:paraId="434129E7" w14:textId="77777777" w:rsidR="00313847" w:rsidRDefault="00313847" w:rsidP="00313847">
      <w:pPr>
        <w:rPr>
          <w:rFonts w:ascii="新宋体" w:eastAsia="新宋体" w:hAnsi="新宋体"/>
          <w:b/>
          <w:bCs/>
          <w:szCs w:val="21"/>
        </w:rPr>
      </w:pPr>
    </w:p>
    <w:p w14:paraId="35F14C20" w14:textId="77777777" w:rsidR="00313847" w:rsidRDefault="00313847" w:rsidP="00313847">
      <w:pPr>
        <w:pStyle w:val="3"/>
        <w:rPr>
          <w:rFonts w:ascii="新宋体" w:eastAsia="新宋体" w:hAnsi="新宋体"/>
          <w:kern w:val="44"/>
          <w:szCs w:val="28"/>
        </w:rPr>
      </w:pPr>
      <w:r>
        <w:rPr>
          <w:rFonts w:ascii="新宋体" w:eastAsia="新宋体" w:hAnsi="新宋体" w:hint="eastAsia"/>
          <w:kern w:val="44"/>
          <w:szCs w:val="28"/>
        </w:rPr>
        <w:t>四、项目技术要求</w:t>
      </w:r>
    </w:p>
    <w:p w14:paraId="05022CDD" w14:textId="77777777" w:rsidR="00313847" w:rsidRDefault="00313847" w:rsidP="00313847">
      <w:pPr>
        <w:spacing w:line="360" w:lineRule="auto"/>
        <w:rPr>
          <w:rFonts w:ascii="新宋体" w:eastAsia="新宋体" w:hAnsi="新宋体"/>
          <w:b/>
          <w:szCs w:val="21"/>
        </w:rPr>
      </w:pPr>
      <w:r>
        <w:rPr>
          <w:rFonts w:ascii="新宋体" w:eastAsia="新宋体" w:hAnsi="新宋体" w:hint="eastAsia"/>
          <w:b/>
          <w:szCs w:val="21"/>
        </w:rPr>
        <w:t>具体服务内容如下：</w:t>
      </w:r>
    </w:p>
    <w:p w14:paraId="3F7FC778" w14:textId="77777777" w:rsidR="00313847" w:rsidRDefault="00313847" w:rsidP="00313847">
      <w:pPr>
        <w:spacing w:line="360" w:lineRule="auto"/>
        <w:ind w:firstLineChars="200" w:firstLine="420"/>
        <w:rPr>
          <w:rFonts w:ascii="新宋体" w:eastAsia="新宋体" w:hAnsi="新宋体"/>
          <w:szCs w:val="21"/>
        </w:rPr>
      </w:pPr>
      <w:r>
        <w:rPr>
          <w:rFonts w:ascii="新宋体" w:eastAsia="新宋体" w:hAnsi="新宋体" w:hint="eastAsia"/>
          <w:szCs w:val="21"/>
        </w:rPr>
        <w:t>（1）应甲方要求，对政府隐性债务法律问题进行研究，对政府隐性债务的概念进行总结和阐述，并解析该问题的成因、表现形式，探索解决路径；</w:t>
      </w:r>
    </w:p>
    <w:p w14:paraId="24140E61" w14:textId="77777777" w:rsidR="00313847" w:rsidRDefault="00313847" w:rsidP="00313847">
      <w:pPr>
        <w:spacing w:line="360" w:lineRule="auto"/>
        <w:ind w:firstLineChars="200" w:firstLine="420"/>
        <w:rPr>
          <w:rFonts w:ascii="新宋体" w:eastAsia="新宋体" w:hAnsi="新宋体"/>
          <w:szCs w:val="21"/>
        </w:rPr>
      </w:pPr>
      <w:r>
        <w:rPr>
          <w:rFonts w:ascii="新宋体" w:eastAsia="新宋体" w:hAnsi="新宋体" w:hint="eastAsia"/>
          <w:szCs w:val="21"/>
        </w:rPr>
        <w:t>（2）研究政府隐性债务风险类型，分析不同风险类型形成的根源，以及不同类型风险给政府工作、财政支出、金融安全以及当地营商环境带来的影响；</w:t>
      </w:r>
    </w:p>
    <w:p w14:paraId="3078532A" w14:textId="77777777" w:rsidR="00313847" w:rsidRDefault="00313847" w:rsidP="00313847">
      <w:pPr>
        <w:spacing w:line="360" w:lineRule="auto"/>
        <w:ind w:firstLineChars="200" w:firstLine="420"/>
        <w:rPr>
          <w:rFonts w:ascii="新宋体" w:eastAsia="新宋体" w:hAnsi="新宋体"/>
          <w:szCs w:val="21"/>
        </w:rPr>
      </w:pPr>
      <w:r>
        <w:rPr>
          <w:rFonts w:ascii="新宋体" w:eastAsia="新宋体" w:hAnsi="新宋体" w:hint="eastAsia"/>
          <w:szCs w:val="21"/>
        </w:rPr>
        <w:t>（3）应甲方要求，搜集并整理相关法律法规及案例，梳理总结政府隐性债务风险防范与监管要点；</w:t>
      </w:r>
    </w:p>
    <w:p w14:paraId="131B4761" w14:textId="77777777" w:rsidR="00313847" w:rsidRDefault="00313847" w:rsidP="00313847">
      <w:pPr>
        <w:spacing w:line="360" w:lineRule="auto"/>
        <w:ind w:firstLineChars="200" w:firstLine="420"/>
        <w:rPr>
          <w:rFonts w:ascii="新宋体" w:eastAsia="新宋体" w:hAnsi="新宋体"/>
          <w:szCs w:val="21"/>
        </w:rPr>
      </w:pPr>
      <w:r>
        <w:rPr>
          <w:rFonts w:ascii="新宋体" w:eastAsia="新宋体" w:hAnsi="新宋体" w:hint="eastAsia"/>
          <w:szCs w:val="21"/>
        </w:rPr>
        <w:t>（4）为甲方提供本次项目服务的工作成果，包括：关于政府隐性债务领域的法律法规汇编，关于政府隐性债务领域的案例汇编，关于政府隐性债务法律问题的调研报告，以及《地方政府隐性债务法制审核要点》。</w:t>
      </w:r>
    </w:p>
    <w:p w14:paraId="188E14E7" w14:textId="77777777" w:rsidR="00313847" w:rsidRDefault="00313847" w:rsidP="00313847">
      <w:pPr>
        <w:spacing w:line="360" w:lineRule="auto"/>
        <w:ind w:firstLineChars="200" w:firstLine="420"/>
        <w:rPr>
          <w:rFonts w:ascii="新宋体" w:eastAsia="新宋体" w:hAnsi="新宋体"/>
          <w:szCs w:val="21"/>
        </w:rPr>
      </w:pPr>
      <w:r>
        <w:rPr>
          <w:rFonts w:ascii="新宋体" w:eastAsia="新宋体" w:hAnsi="新宋体" w:hint="eastAsia"/>
          <w:szCs w:val="21"/>
        </w:rPr>
        <w:t>（5）合同服务期内乙方需派驻1名法律服务人员（需为全日制法学专业本科以上学历且通过国家司法资格考试）在采购方办公地点提供采购服务内容相关调查研究，工作时间与采购</w:t>
      </w:r>
      <w:proofErr w:type="gramStart"/>
      <w:r>
        <w:rPr>
          <w:rFonts w:ascii="新宋体" w:eastAsia="新宋体" w:hAnsi="新宋体" w:hint="eastAsia"/>
          <w:szCs w:val="21"/>
        </w:rPr>
        <w:t>方员工</w:t>
      </w:r>
      <w:proofErr w:type="gramEnd"/>
      <w:r>
        <w:rPr>
          <w:rFonts w:ascii="新宋体" w:eastAsia="新宋体" w:hAnsi="新宋体" w:hint="eastAsia"/>
          <w:szCs w:val="21"/>
        </w:rPr>
        <w:t>相同。</w:t>
      </w:r>
    </w:p>
    <w:p w14:paraId="1DC4B265" w14:textId="77777777" w:rsidR="00313847" w:rsidRPr="00937F78" w:rsidRDefault="00313847" w:rsidP="00313847">
      <w:pPr>
        <w:rPr>
          <w:rFonts w:ascii="新宋体" w:eastAsia="新宋体" w:hAnsi="新宋体"/>
          <w:b/>
        </w:rPr>
      </w:pPr>
    </w:p>
    <w:p w14:paraId="1DFC8351" w14:textId="77777777" w:rsidR="00313847" w:rsidRDefault="00313847" w:rsidP="00313847">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7B467DDC"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（一）服务期限：自合同签订之日起一年</w:t>
      </w:r>
    </w:p>
    <w:p w14:paraId="5A574D0B"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二）付款方式：首期：合同签订生效后的10个工作日内,甲方向乙方支付合同总金额的50%（含税）。第二期：乙方提供合同要求的研究成果并经甲方验收通过之日10个工作日内，甲方凭乙方出具的发票，向乙方支付合同总金额的50%（含税），合同继续履行至合同服务期满。</w:t>
      </w:r>
    </w:p>
    <w:p w14:paraId="62337D08"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C50742B"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1.质量考核验收标准：按甲方标准验收</w:t>
      </w:r>
    </w:p>
    <w:p w14:paraId="658594C6"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2.违约金：</w:t>
      </w:r>
    </w:p>
    <w:p w14:paraId="50A95335"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1.乙方提供的服务不符合采购文件、投标文件或本合同规定的，甲方有权拒收，并且乙方须向甲方支付本合同总价5%的违约金。</w:t>
      </w:r>
    </w:p>
    <w:p w14:paraId="0AEA0BF2"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2.乙方未能按本合同规定的交货时间提供服务的，从逾期之日起每日按本合同总价3‰的数额向甲方支付违约金。</w:t>
      </w:r>
    </w:p>
    <w:p w14:paraId="4FD907C6"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3.甲方无正当理由到期拒付服务款项的，甲方向乙方偿付本合同总价5%的违约金。甲方逾期付款，则每日按本合同总价的3‰向乙方偿付违约金。</w:t>
      </w:r>
    </w:p>
    <w:p w14:paraId="540C0DFF"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4.其它违约责任按《中华人民共和国民法典》相关规定处理。</w:t>
      </w:r>
    </w:p>
    <w:p w14:paraId="6D81CC05" w14:textId="77777777" w:rsidR="00313847" w:rsidRDefault="00313847" w:rsidP="00313847">
      <w:pPr>
        <w:pStyle w:val="3"/>
        <w:rPr>
          <w:rFonts w:ascii="新宋体" w:eastAsia="新宋体" w:hAnsi="新宋体"/>
          <w:kern w:val="44"/>
          <w:szCs w:val="28"/>
        </w:rPr>
      </w:pPr>
      <w:r>
        <w:rPr>
          <w:rFonts w:ascii="新宋体" w:eastAsia="新宋体" w:hAnsi="新宋体" w:hint="eastAsia"/>
          <w:kern w:val="44"/>
          <w:szCs w:val="28"/>
        </w:rPr>
        <w:t>六、投标报价</w:t>
      </w:r>
    </w:p>
    <w:p w14:paraId="277CDA99"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BDADFF1"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6CE21E1"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CF67BFE"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w:t>
      </w:r>
      <w:r>
        <w:rPr>
          <w:rFonts w:ascii="新宋体" w:eastAsia="新宋体" w:hAnsi="新宋体" w:cs="宋体" w:hint="eastAsia"/>
          <w:szCs w:val="21"/>
        </w:rPr>
        <w:lastRenderedPageBreak/>
        <w:t>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16FFB583"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AE32E57" w14:textId="77777777" w:rsidR="00313847" w:rsidRDefault="00313847" w:rsidP="00313847">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6AC59811" w14:textId="77777777" w:rsidR="00F516D7" w:rsidRPr="00313847" w:rsidRDefault="00F516D7"/>
    <w:sectPr w:rsidR="00F516D7" w:rsidRPr="003138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82E2" w14:textId="77777777" w:rsidR="00313847" w:rsidRDefault="00313847" w:rsidP="00313847">
      <w:r>
        <w:separator/>
      </w:r>
    </w:p>
  </w:endnote>
  <w:endnote w:type="continuationSeparator" w:id="0">
    <w:p w14:paraId="69BE5D99" w14:textId="77777777" w:rsidR="00313847" w:rsidRDefault="00313847" w:rsidP="0031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9EE7" w14:textId="77777777" w:rsidR="00313847" w:rsidRDefault="00313847" w:rsidP="00313847">
      <w:r>
        <w:separator/>
      </w:r>
    </w:p>
  </w:footnote>
  <w:footnote w:type="continuationSeparator" w:id="0">
    <w:p w14:paraId="18C07FFD" w14:textId="77777777" w:rsidR="00313847" w:rsidRDefault="00313847" w:rsidP="00313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7F9"/>
    <w:rsid w:val="00313847"/>
    <w:rsid w:val="006757F9"/>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50C8811-CF8E-4D63-9DF3-33ED436EC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847"/>
    <w:pPr>
      <w:widowControl w:val="0"/>
      <w:jc w:val="both"/>
    </w:pPr>
    <w:rPr>
      <w:rFonts w:ascii="Times New Roman" w:eastAsia="宋体" w:hAnsi="Times New Roman" w:cs="Times New Roman"/>
      <w:szCs w:val="24"/>
    </w:rPr>
  </w:style>
  <w:style w:type="paragraph" w:styleId="3">
    <w:name w:val="heading 3"/>
    <w:basedOn w:val="4"/>
    <w:next w:val="a"/>
    <w:link w:val="30"/>
    <w:qFormat/>
    <w:rsid w:val="00313847"/>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1384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3847"/>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13847"/>
    <w:rPr>
      <w:sz w:val="18"/>
      <w:szCs w:val="18"/>
    </w:rPr>
  </w:style>
  <w:style w:type="paragraph" w:styleId="a5">
    <w:name w:val="footer"/>
    <w:basedOn w:val="a"/>
    <w:link w:val="a6"/>
    <w:uiPriority w:val="99"/>
    <w:unhideWhenUsed/>
    <w:rsid w:val="003138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13847"/>
    <w:rPr>
      <w:sz w:val="18"/>
      <w:szCs w:val="18"/>
    </w:rPr>
  </w:style>
  <w:style w:type="character" w:customStyle="1" w:styleId="30">
    <w:name w:val="标题 3 字符"/>
    <w:basedOn w:val="a0"/>
    <w:link w:val="3"/>
    <w:qFormat/>
    <w:rsid w:val="00313847"/>
    <w:rPr>
      <w:rFonts w:ascii="宋体" w:eastAsia="宋体" w:hAnsi="宋体" w:cs="Times New Roman"/>
      <w:b/>
      <w:bCs/>
      <w:sz w:val="28"/>
      <w:szCs w:val="32"/>
    </w:rPr>
  </w:style>
  <w:style w:type="character" w:customStyle="1" w:styleId="40">
    <w:name w:val="标题 4 字符"/>
    <w:basedOn w:val="a0"/>
    <w:link w:val="4"/>
    <w:uiPriority w:val="9"/>
    <w:semiHidden/>
    <w:rsid w:val="0031384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2023-05-22T03:16:00Z</dcterms:created>
  <dcterms:modified xsi:type="dcterms:W3CDTF">2023-05-22T03:17:00Z</dcterms:modified>
</cp:coreProperties>
</file>