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BF1DE" w14:textId="77777777" w:rsidR="00315D7B" w:rsidRDefault="00315D7B" w:rsidP="00315D7B">
      <w:pPr>
        <w:pStyle w:val="3"/>
        <w:rPr>
          <w:rFonts w:ascii="新宋体" w:eastAsia="新宋体" w:hAnsi="新宋体"/>
          <w:kern w:val="44"/>
          <w:szCs w:val="28"/>
        </w:rPr>
      </w:pPr>
      <w:r>
        <w:rPr>
          <w:rFonts w:ascii="新宋体" w:eastAsia="新宋体" w:hAnsi="新宋体" w:hint="eastAsia"/>
          <w:kern w:val="44"/>
          <w:szCs w:val="28"/>
        </w:rPr>
        <w:t>三、项目概况</w:t>
      </w:r>
    </w:p>
    <w:p w14:paraId="1AD875C8" w14:textId="77777777" w:rsidR="00DA40C9" w:rsidRDefault="00315D7B" w:rsidP="00315D7B">
      <w:pPr>
        <w:widowControl/>
        <w:spacing w:line="360" w:lineRule="auto"/>
        <w:rPr>
          <w:rFonts w:ascii="新宋体" w:eastAsia="新宋体" w:hAnsi="新宋体" w:cs="宋体" w:hint="eastAsia"/>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r>
        <w:rPr>
          <w:rFonts w:ascii="新宋体" w:eastAsia="新宋体" w:hAnsi="新宋体" w:hint="eastAsia"/>
          <w:szCs w:val="21"/>
        </w:rPr>
        <w:t>壹拾捌万元</w:t>
      </w:r>
      <w:r>
        <w:rPr>
          <w:rFonts w:ascii="新宋体" w:eastAsia="新宋体" w:hAnsi="新宋体" w:cs="宋体" w:hint="eastAsia"/>
          <w:szCs w:val="21"/>
        </w:rPr>
        <w:t>（180,000.00），</w:t>
      </w:r>
      <w:r>
        <w:rPr>
          <w:rFonts w:ascii="新宋体" w:eastAsia="新宋体" w:hAnsi="新宋体" w:cs="宋体"/>
          <w:szCs w:val="21"/>
        </w:rPr>
        <w:t>最高投标限价</w:t>
      </w:r>
      <w:r>
        <w:rPr>
          <w:rFonts w:ascii="新宋体" w:eastAsia="新宋体" w:hAnsi="新宋体" w:cs="宋体" w:hint="eastAsia"/>
          <w:szCs w:val="21"/>
        </w:rPr>
        <w:t>: 人民币</w:t>
      </w:r>
      <w:r>
        <w:rPr>
          <w:rFonts w:ascii="新宋体" w:eastAsia="新宋体" w:hAnsi="新宋体" w:hint="eastAsia"/>
          <w:szCs w:val="21"/>
        </w:rPr>
        <w:t>壹拾捌</w:t>
      </w:r>
      <w:r>
        <w:rPr>
          <w:rFonts w:ascii="新宋体" w:eastAsia="新宋体" w:hAnsi="新宋体" w:cs="宋体" w:hint="eastAsia"/>
          <w:szCs w:val="21"/>
        </w:rPr>
        <w:t>万元（180,000.00）</w:t>
      </w:r>
    </w:p>
    <w:p w14:paraId="3EFAA532" w14:textId="7D2B3A64" w:rsidR="00315D7B" w:rsidRDefault="00315D7B" w:rsidP="00315D7B">
      <w:pPr>
        <w:widowControl/>
        <w:spacing w:line="360" w:lineRule="auto"/>
        <w:rPr>
          <w:rFonts w:ascii="新宋体" w:eastAsia="新宋体" w:hAnsi="新宋体" w:cs="宋体"/>
          <w:szCs w:val="21"/>
        </w:rPr>
      </w:pPr>
      <w:bookmarkStart w:id="0" w:name="_GoBack"/>
      <w:bookmarkEnd w:id="0"/>
      <w:r>
        <w:rPr>
          <w:rFonts w:ascii="新宋体" w:eastAsia="新宋体" w:hAnsi="新宋体" w:cs="宋体" w:hint="eastAsia"/>
          <w:szCs w:val="21"/>
        </w:rPr>
        <w:t xml:space="preserve">（二）项目概况: </w:t>
      </w:r>
    </w:p>
    <w:p w14:paraId="30A036F2" w14:textId="77777777" w:rsidR="00315D7B" w:rsidRDefault="00315D7B" w:rsidP="00315D7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试行个人破产制度是中央支持深圳建设中国特色社会主义先行示范区、实施综合授权改革试点的重要举措，是深圳优化市场化法治化国际化营商环境的关键一招。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引入专业机构</w:t>
      </w:r>
      <w:r>
        <w:rPr>
          <w:rFonts w:ascii="新宋体" w:eastAsia="新宋体" w:hAnsi="新宋体" w:cs="宋体"/>
          <w:szCs w:val="21"/>
          <w:lang w:eastAsia="zh-Hans"/>
        </w:rPr>
        <w:t>为</w:t>
      </w:r>
      <w:r>
        <w:rPr>
          <w:rFonts w:ascii="新宋体" w:eastAsia="新宋体" w:hAnsi="新宋体" w:cs="宋体" w:hint="eastAsia"/>
          <w:szCs w:val="21"/>
        </w:rPr>
        <w:t>深圳市破产事务管理署</w:t>
      </w:r>
      <w:r>
        <w:rPr>
          <w:rFonts w:ascii="新宋体" w:eastAsia="新宋体" w:hAnsi="新宋体" w:cs="宋体"/>
          <w:szCs w:val="21"/>
        </w:rPr>
        <w:t>提供法律顾问服务，一是可以有效防控法律风险。充分发挥法律顾问的咨询论证、审核把关作用，在重要合同签署、规范性文件审查、重大项目评估等重大决策、重要工作、重要事项等方面，增强决策的科学性、合法性，保障决策事项于法有据、决策程序依法履行、决策内容依法合</w:t>
      </w:r>
      <w:proofErr w:type="gramStart"/>
      <w:r>
        <w:rPr>
          <w:rFonts w:ascii="新宋体" w:eastAsia="新宋体" w:hAnsi="新宋体" w:cs="宋体"/>
          <w:szCs w:val="21"/>
        </w:rPr>
        <w:t>规</w:t>
      </w:r>
      <w:proofErr w:type="gramEnd"/>
      <w:r>
        <w:rPr>
          <w:rFonts w:ascii="新宋体" w:eastAsia="新宋体" w:hAnsi="新宋体" w:cs="宋体"/>
          <w:szCs w:val="21"/>
        </w:rPr>
        <w:t>。二是推动妥善化解矛盾纠纷。在处理相关信访、投诉及矛盾纠纷的过程中，充分发挥法律顾问专业特长，理清法律关系，综合</w:t>
      </w:r>
      <w:proofErr w:type="gramStart"/>
      <w:r>
        <w:rPr>
          <w:rFonts w:ascii="新宋体" w:eastAsia="新宋体" w:hAnsi="新宋体" w:cs="宋体"/>
          <w:szCs w:val="21"/>
        </w:rPr>
        <w:t>考量</w:t>
      </w:r>
      <w:proofErr w:type="gramEnd"/>
      <w:r>
        <w:rPr>
          <w:rFonts w:ascii="新宋体" w:eastAsia="新宋体" w:hAnsi="新宋体" w:cs="宋体"/>
          <w:szCs w:val="21"/>
        </w:rPr>
        <w:t>多方权益，合理提出处置建议，促进信访事项妥善处理。三是提升工作人员业务水平。充分发挥法律顾问的专业优势，组织法律顾问与</w:t>
      </w:r>
      <w:r>
        <w:rPr>
          <w:rFonts w:ascii="新宋体" w:eastAsia="新宋体" w:hAnsi="新宋体" w:cs="宋体" w:hint="eastAsia"/>
          <w:szCs w:val="21"/>
        </w:rPr>
        <w:t>深圳市破产事务管理署</w:t>
      </w:r>
      <w:r>
        <w:rPr>
          <w:rFonts w:ascii="新宋体" w:eastAsia="新宋体" w:hAnsi="新宋体" w:cs="宋体"/>
          <w:szCs w:val="21"/>
        </w:rPr>
        <w:t>工作人员进行破产理论与实务交流。根据</w:t>
      </w:r>
      <w:r>
        <w:rPr>
          <w:rFonts w:ascii="新宋体" w:eastAsia="新宋体" w:hAnsi="新宋体" w:cs="宋体" w:hint="eastAsia"/>
          <w:szCs w:val="21"/>
        </w:rPr>
        <w:t>深圳市破产事务管理署</w:t>
      </w:r>
      <w:r>
        <w:rPr>
          <w:rFonts w:ascii="新宋体" w:eastAsia="新宋体" w:hAnsi="新宋体" w:cs="宋体"/>
          <w:szCs w:val="21"/>
        </w:rPr>
        <w:t>工作实际，结合具体案例，对行政决策程序、政府采购有关规定、破产领域重要法律条款进行解读，不断提升破产事务管理质效。</w:t>
      </w:r>
    </w:p>
    <w:p w14:paraId="0D68BC35" w14:textId="77777777" w:rsidR="00315D7B" w:rsidRDefault="00315D7B" w:rsidP="00315D7B">
      <w:pPr>
        <w:pStyle w:val="3"/>
        <w:rPr>
          <w:rFonts w:ascii="新宋体" w:eastAsia="新宋体" w:hAnsi="新宋体"/>
          <w:kern w:val="44"/>
          <w:szCs w:val="28"/>
        </w:rPr>
      </w:pPr>
      <w:r>
        <w:rPr>
          <w:rFonts w:ascii="新宋体" w:eastAsia="新宋体" w:hAnsi="新宋体" w:hint="eastAsia"/>
          <w:kern w:val="44"/>
          <w:szCs w:val="28"/>
        </w:rPr>
        <w:t>四、项目技术要求</w:t>
      </w:r>
    </w:p>
    <w:p w14:paraId="0608EC03" w14:textId="77777777" w:rsidR="00315D7B" w:rsidRDefault="00315D7B" w:rsidP="00315D7B">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14:paraId="1F52EFC1" w14:textId="77777777" w:rsidR="00315D7B" w:rsidRDefault="00315D7B" w:rsidP="00315D7B">
      <w:pPr>
        <w:spacing w:line="360" w:lineRule="auto"/>
        <w:rPr>
          <w:rFonts w:ascii="新宋体" w:eastAsia="新宋体" w:hAnsi="新宋体"/>
        </w:rPr>
      </w:pPr>
      <w:r>
        <w:rPr>
          <w:rFonts w:ascii="新宋体" w:eastAsia="新宋体" w:hAnsi="新宋体" w:hint="eastAsia"/>
        </w:rPr>
        <w:t>1.合同起草及法律文书的起草，草拟、审查、修改深圳市破产事务管理署工作中所涉及的各类合同及其他相关法律文书；</w:t>
      </w:r>
    </w:p>
    <w:p w14:paraId="4BC48F96" w14:textId="77777777" w:rsidR="00315D7B" w:rsidRDefault="00315D7B" w:rsidP="00315D7B">
      <w:pPr>
        <w:spacing w:line="360" w:lineRule="auto"/>
        <w:rPr>
          <w:rFonts w:ascii="新宋体" w:eastAsia="新宋体" w:hAnsi="新宋体"/>
        </w:rPr>
      </w:pPr>
      <w:r>
        <w:rPr>
          <w:rFonts w:ascii="新宋体" w:eastAsia="新宋体" w:hAnsi="新宋体" w:hint="eastAsia"/>
        </w:rPr>
        <w:t>2.日常法律咨询，对深圳市破产事务管理署日常工作中涉及到的相关法律问题，提供书面或口头的法律咨询服务；</w:t>
      </w:r>
    </w:p>
    <w:p w14:paraId="4EC54A7A" w14:textId="77777777" w:rsidR="00315D7B" w:rsidRDefault="00315D7B" w:rsidP="00315D7B">
      <w:pPr>
        <w:spacing w:line="360" w:lineRule="auto"/>
        <w:rPr>
          <w:rFonts w:ascii="新宋体" w:eastAsia="新宋体" w:hAnsi="新宋体"/>
        </w:rPr>
      </w:pPr>
      <w:r>
        <w:rPr>
          <w:rFonts w:ascii="新宋体" w:eastAsia="新宋体" w:hAnsi="新宋体" w:hint="eastAsia"/>
        </w:rPr>
        <w:t>3.项目评估论证，应邀参加深圳市破产事务管理</w:t>
      </w:r>
      <w:proofErr w:type="gramStart"/>
      <w:r>
        <w:rPr>
          <w:rFonts w:ascii="新宋体" w:eastAsia="新宋体" w:hAnsi="新宋体" w:hint="eastAsia"/>
        </w:rPr>
        <w:t>署重要</w:t>
      </w:r>
      <w:proofErr w:type="gramEnd"/>
      <w:r>
        <w:rPr>
          <w:rFonts w:ascii="新宋体" w:eastAsia="新宋体" w:hAnsi="新宋体" w:hint="eastAsia"/>
        </w:rPr>
        <w:t>会议，在规范性文件审查、重大项目评估过程中以书面、参会、研讨等方式出具、发表咨询论证意见和法律意见；</w:t>
      </w:r>
    </w:p>
    <w:p w14:paraId="01C71420" w14:textId="77777777" w:rsidR="00315D7B" w:rsidRDefault="00315D7B" w:rsidP="00315D7B">
      <w:pPr>
        <w:spacing w:line="360" w:lineRule="auto"/>
        <w:rPr>
          <w:rFonts w:ascii="新宋体" w:eastAsia="新宋体" w:hAnsi="新宋体"/>
        </w:rPr>
      </w:pPr>
      <w:r>
        <w:rPr>
          <w:rFonts w:ascii="新宋体" w:eastAsia="新宋体" w:hAnsi="新宋体" w:hint="eastAsia"/>
        </w:rPr>
        <w:t>4.信访纠纷化解，协助处理信访、投诉及矛盾纠纷，参与沟通协商，提出处理建议；</w:t>
      </w:r>
    </w:p>
    <w:p w14:paraId="4D5BAF05" w14:textId="77777777" w:rsidR="00315D7B" w:rsidRDefault="00315D7B" w:rsidP="00315D7B">
      <w:pPr>
        <w:spacing w:line="360" w:lineRule="auto"/>
        <w:rPr>
          <w:rFonts w:ascii="新宋体" w:eastAsia="新宋体" w:hAnsi="新宋体"/>
        </w:rPr>
      </w:pPr>
      <w:r>
        <w:rPr>
          <w:rFonts w:ascii="新宋体" w:eastAsia="新宋体" w:hAnsi="新宋体" w:hint="eastAsia"/>
        </w:rPr>
        <w:lastRenderedPageBreak/>
        <w:t>5.提升法律实务能力，充分发挥法律顾问的专业优势，与深圳市破产事务管理署进行破产理论与实务交流，主动提示、发现并协助解决有关法律问题及风险，提升深圳市破产事务管理署工作人员处理法律实务能力。</w:t>
      </w:r>
    </w:p>
    <w:p w14:paraId="515630C7" w14:textId="77777777" w:rsidR="00315D7B" w:rsidRDefault="00315D7B" w:rsidP="00315D7B">
      <w:pPr>
        <w:spacing w:line="360" w:lineRule="auto"/>
        <w:rPr>
          <w:rFonts w:ascii="新宋体" w:eastAsia="新宋体" w:hAnsi="新宋体"/>
          <w:b/>
        </w:rPr>
      </w:pPr>
      <w:r>
        <w:rPr>
          <w:rFonts w:ascii="新宋体" w:eastAsia="新宋体" w:hAnsi="新宋体" w:hint="eastAsia"/>
          <w:b/>
        </w:rPr>
        <w:t>（二）人员要求</w:t>
      </w:r>
    </w:p>
    <w:p w14:paraId="729A2A97" w14:textId="77777777" w:rsidR="00315D7B" w:rsidRDefault="00315D7B" w:rsidP="00315D7B">
      <w:pPr>
        <w:spacing w:line="360" w:lineRule="auto"/>
        <w:rPr>
          <w:rFonts w:ascii="新宋体" w:eastAsia="新宋体" w:hAnsi="新宋体"/>
        </w:rPr>
      </w:pPr>
      <w:r>
        <w:rPr>
          <w:rFonts w:ascii="新宋体" w:eastAsia="新宋体" w:hAnsi="新宋体" w:hint="eastAsia"/>
        </w:rPr>
        <w:t>确定中标后15日内，中标单位根据</w:t>
      </w:r>
      <w:r>
        <w:rPr>
          <w:rFonts w:ascii="新宋体" w:eastAsia="新宋体" w:hAnsi="新宋体" w:cs="宋体" w:hint="eastAsia"/>
          <w:szCs w:val="21"/>
        </w:rPr>
        <w:t>深圳</w:t>
      </w:r>
      <w:r>
        <w:rPr>
          <w:rFonts w:ascii="新宋体" w:eastAsia="新宋体" w:hAnsi="新宋体" w:cs="宋体"/>
          <w:szCs w:val="21"/>
        </w:rPr>
        <w:t>市破产事务管理署</w:t>
      </w:r>
      <w:r>
        <w:rPr>
          <w:rFonts w:ascii="新宋体" w:eastAsia="新宋体" w:hAnsi="新宋体" w:hint="eastAsia"/>
        </w:rPr>
        <w:t>要求组建稳定、专业的工作团队，团队成员人数不少于3人。</w:t>
      </w:r>
    </w:p>
    <w:p w14:paraId="1F60DD11" w14:textId="77777777" w:rsidR="00315D7B" w:rsidRDefault="00315D7B" w:rsidP="00315D7B">
      <w:pPr>
        <w:spacing w:line="360" w:lineRule="auto"/>
        <w:rPr>
          <w:rFonts w:ascii="新宋体" w:eastAsia="新宋体" w:hAnsi="新宋体"/>
        </w:rPr>
      </w:pPr>
      <w:r>
        <w:rPr>
          <w:rFonts w:ascii="新宋体" w:eastAsia="新宋体" w:hAnsi="新宋体" w:hint="eastAsia"/>
          <w:b/>
        </w:rPr>
        <w:t>（三）项目成果</w:t>
      </w:r>
    </w:p>
    <w:p w14:paraId="620D928A" w14:textId="77777777" w:rsidR="00315D7B" w:rsidRDefault="00315D7B" w:rsidP="00315D7B">
      <w:pPr>
        <w:spacing w:line="360" w:lineRule="auto"/>
        <w:rPr>
          <w:rFonts w:ascii="新宋体" w:eastAsia="新宋体" w:hAnsi="新宋体"/>
        </w:rPr>
      </w:pPr>
      <w:r>
        <w:rPr>
          <w:rFonts w:ascii="新宋体" w:eastAsia="新宋体" w:hAnsi="新宋体" w:hint="eastAsia"/>
        </w:rPr>
        <w:t>1.提供法律服务。服务期限内，协助开展合同起草与审查工作；协助开展深圳市破产事务管理</w:t>
      </w:r>
      <w:proofErr w:type="gramStart"/>
      <w:r>
        <w:rPr>
          <w:rFonts w:ascii="新宋体" w:eastAsia="新宋体" w:hAnsi="新宋体" w:hint="eastAsia"/>
        </w:rPr>
        <w:t>署重大</w:t>
      </w:r>
      <w:proofErr w:type="gramEnd"/>
      <w:r>
        <w:rPr>
          <w:rFonts w:ascii="新宋体" w:eastAsia="新宋体" w:hAnsi="新宋体" w:hint="eastAsia"/>
        </w:rPr>
        <w:t>事项合法性审查工作；就深圳市破产事务管理署日常工作中涉及的法律问题提供法律咨询服务；以书面、参会、研讨等方式出具、发表咨询论证意见和法律意见；协助处理信访、投诉及矛盾纠纷，参与沟通协商，提出处理建议。</w:t>
      </w:r>
    </w:p>
    <w:p w14:paraId="3DBBAF45" w14:textId="77777777" w:rsidR="00315D7B" w:rsidRDefault="00315D7B" w:rsidP="00315D7B">
      <w:pPr>
        <w:spacing w:line="360" w:lineRule="auto"/>
        <w:rPr>
          <w:rFonts w:ascii="新宋体" w:eastAsia="新宋体" w:hAnsi="新宋体"/>
        </w:rPr>
      </w:pPr>
      <w:r>
        <w:rPr>
          <w:rFonts w:ascii="新宋体" w:eastAsia="新宋体" w:hAnsi="新宋体" w:hint="eastAsia"/>
        </w:rPr>
        <w:t>2.形成法律服务中期报告。2023年8月31日前，形成《深圳市破产事务管理署2023年法律顾问服务中期报告》（附相关服务台</w:t>
      </w:r>
      <w:proofErr w:type="gramStart"/>
      <w:r>
        <w:rPr>
          <w:rFonts w:ascii="新宋体" w:eastAsia="新宋体" w:hAnsi="新宋体" w:hint="eastAsia"/>
        </w:rPr>
        <w:t>账</w:t>
      </w:r>
      <w:proofErr w:type="gramEnd"/>
      <w:r>
        <w:rPr>
          <w:rFonts w:ascii="新宋体" w:eastAsia="新宋体" w:hAnsi="新宋体" w:hint="eastAsia"/>
        </w:rPr>
        <w:t>），并提交深圳市破产事务管理署。</w:t>
      </w:r>
    </w:p>
    <w:p w14:paraId="643FBC90" w14:textId="77777777" w:rsidR="00315D7B" w:rsidRDefault="00315D7B" w:rsidP="00315D7B">
      <w:pPr>
        <w:spacing w:line="360" w:lineRule="auto"/>
        <w:rPr>
          <w:rFonts w:ascii="新宋体" w:eastAsia="新宋体" w:hAnsi="新宋体"/>
        </w:rPr>
      </w:pPr>
      <w:r>
        <w:rPr>
          <w:rFonts w:ascii="新宋体" w:eastAsia="新宋体" w:hAnsi="新宋体" w:hint="eastAsia"/>
        </w:rPr>
        <w:t>3.形成法律服务报告。2023年11月30日前，形成《深圳市破产事务管理署2023年法律顾问服务报告》（附相关服务台账）。根据深圳市破产事务管理署意见对服务报告进行修改完善，并提交深圳市破产事务管理署。</w:t>
      </w:r>
    </w:p>
    <w:p w14:paraId="7C31B9A0" w14:textId="77777777" w:rsidR="00315D7B" w:rsidRDefault="00315D7B" w:rsidP="00315D7B">
      <w:pPr>
        <w:spacing w:line="360" w:lineRule="auto"/>
        <w:rPr>
          <w:rFonts w:ascii="新宋体" w:eastAsia="新宋体" w:hAnsi="新宋体"/>
        </w:rPr>
      </w:pPr>
      <w:r>
        <w:rPr>
          <w:rFonts w:ascii="新宋体" w:eastAsia="新宋体" w:hAnsi="新宋体" w:hint="eastAsia"/>
        </w:rPr>
        <w:t>4.完成项目评审。2023年12月15日前，协助深圳市破产事务管理署组织召开项目评审会，对《深圳市破产事务管理署2023年法律顾问服务报告》（附相关服务台账）进行评审验收。</w:t>
      </w:r>
    </w:p>
    <w:p w14:paraId="1AAB1CBF" w14:textId="77777777" w:rsidR="00315D7B" w:rsidRDefault="00315D7B" w:rsidP="00315D7B">
      <w:pPr>
        <w:spacing w:line="360" w:lineRule="auto"/>
        <w:rPr>
          <w:rFonts w:ascii="新宋体" w:eastAsia="新宋体" w:hAnsi="新宋体"/>
        </w:rPr>
      </w:pPr>
      <w:r>
        <w:rPr>
          <w:rFonts w:ascii="新宋体" w:eastAsia="新宋体" w:hAnsi="新宋体" w:hint="eastAsia"/>
          <w:b/>
        </w:rPr>
        <w:t>本项目产生的所有成果报告版权归采购人所有</w:t>
      </w:r>
    </w:p>
    <w:p w14:paraId="317A9B56" w14:textId="77777777" w:rsidR="00315D7B" w:rsidRDefault="00315D7B" w:rsidP="00315D7B">
      <w:pPr>
        <w:pStyle w:val="3"/>
        <w:rPr>
          <w:rFonts w:ascii="新宋体" w:eastAsia="新宋体" w:hAnsi="新宋体"/>
          <w:kern w:val="44"/>
          <w:szCs w:val="28"/>
        </w:rPr>
      </w:pPr>
      <w:r>
        <w:rPr>
          <w:rFonts w:ascii="新宋体" w:eastAsia="新宋体" w:hAnsi="新宋体" w:hint="eastAsia"/>
          <w:kern w:val="44"/>
          <w:szCs w:val="28"/>
        </w:rPr>
        <w:t>五、项目商务要求</w:t>
      </w:r>
    </w:p>
    <w:p w14:paraId="47A604D0"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（一）服务期限：自合同签订之日起至2023年12月完成项目评审验收。</w:t>
      </w:r>
    </w:p>
    <w:p w14:paraId="47137FD8" w14:textId="3274111F" w:rsidR="00315D7B" w:rsidRDefault="00315D7B" w:rsidP="00315D7B">
      <w:pPr>
        <w:numPr>
          <w:ilvl w:val="0"/>
          <w:numId w:val="1"/>
        </w:numPr>
        <w:spacing w:line="360" w:lineRule="auto"/>
        <w:rPr>
          <w:rFonts w:ascii="新宋体" w:eastAsia="新宋体" w:hAnsi="新宋体" w:cs="宋体"/>
          <w:szCs w:val="21"/>
        </w:rPr>
      </w:pPr>
      <w:r>
        <w:rPr>
          <w:rFonts w:ascii="新宋体" w:eastAsia="新宋体" w:hAnsi="新宋体" w:cs="宋体" w:hint="eastAsia"/>
          <w:szCs w:val="21"/>
        </w:rPr>
        <w:t>付款方式：以合同签订为准。</w:t>
      </w:r>
    </w:p>
    <w:p w14:paraId="521C6AF8"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7407C58"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14:paraId="6FEF040C"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3F7B3686" w14:textId="77777777" w:rsidR="00315D7B" w:rsidRDefault="00315D7B" w:rsidP="00315D7B">
      <w:pPr>
        <w:pStyle w:val="3"/>
        <w:rPr>
          <w:rFonts w:ascii="新宋体" w:eastAsia="新宋体" w:hAnsi="新宋体"/>
          <w:kern w:val="44"/>
          <w:szCs w:val="28"/>
        </w:rPr>
      </w:pPr>
      <w:r>
        <w:rPr>
          <w:rFonts w:ascii="新宋体" w:eastAsia="新宋体" w:hAnsi="新宋体" w:hint="eastAsia"/>
          <w:kern w:val="44"/>
          <w:szCs w:val="28"/>
        </w:rPr>
        <w:t>六、投标报价</w:t>
      </w:r>
    </w:p>
    <w:p w14:paraId="74E77763"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w:t>
      </w:r>
      <w:r>
        <w:rPr>
          <w:rFonts w:ascii="新宋体" w:eastAsia="新宋体" w:hAnsi="新宋体" w:cs="宋体" w:hint="eastAsia"/>
          <w:szCs w:val="21"/>
        </w:rPr>
        <w:lastRenderedPageBreak/>
        <w:t>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EDC0075"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0A6D23"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0098917"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8DD2C18" w14:textId="77777777" w:rsid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B84B101" w14:textId="0E53AAAB" w:rsidR="00F516D7" w:rsidRPr="00315D7B" w:rsidRDefault="00315D7B" w:rsidP="00315D7B">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315D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FD530" w14:textId="77777777" w:rsidR="00315D7B" w:rsidRDefault="00315D7B" w:rsidP="00315D7B">
      <w:r>
        <w:separator/>
      </w:r>
    </w:p>
  </w:endnote>
  <w:endnote w:type="continuationSeparator" w:id="0">
    <w:p w14:paraId="46A1E548" w14:textId="77777777" w:rsidR="00315D7B" w:rsidRDefault="00315D7B" w:rsidP="0031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C80BE" w14:textId="77777777" w:rsidR="00315D7B" w:rsidRDefault="00315D7B" w:rsidP="00315D7B">
      <w:r>
        <w:separator/>
      </w:r>
    </w:p>
  </w:footnote>
  <w:footnote w:type="continuationSeparator" w:id="0">
    <w:p w14:paraId="6B37B5B6" w14:textId="77777777" w:rsidR="00315D7B" w:rsidRDefault="00315D7B" w:rsidP="00315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41254"/>
    <w:multiLevelType w:val="singleLevel"/>
    <w:tmpl w:val="6B041254"/>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D1F"/>
    <w:rsid w:val="00315D7B"/>
    <w:rsid w:val="00862D1F"/>
    <w:rsid w:val="00DA40C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A2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15D7B"/>
    <w:pPr>
      <w:widowControl w:val="0"/>
      <w:jc w:val="both"/>
    </w:pPr>
    <w:rPr>
      <w:rFonts w:ascii="Times New Roman" w:eastAsia="宋体" w:hAnsi="Times New Roman" w:cs="Times New Roman"/>
      <w:szCs w:val="24"/>
    </w:rPr>
  </w:style>
  <w:style w:type="paragraph" w:styleId="3">
    <w:name w:val="heading 3"/>
    <w:basedOn w:val="4"/>
    <w:next w:val="a"/>
    <w:link w:val="3Char"/>
    <w:qFormat/>
    <w:rsid w:val="00315D7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15D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315D7B"/>
    <w:pPr>
      <w:tabs>
        <w:tab w:val="center" w:pos="4153"/>
        <w:tab w:val="right" w:pos="8306"/>
      </w:tabs>
      <w:snapToGrid w:val="0"/>
      <w:jc w:val="center"/>
    </w:pPr>
    <w:rPr>
      <w:sz w:val="18"/>
      <w:szCs w:val="18"/>
    </w:rPr>
  </w:style>
  <w:style w:type="character" w:customStyle="1" w:styleId="Char">
    <w:name w:val="页眉 Char"/>
    <w:basedOn w:val="a1"/>
    <w:link w:val="a4"/>
    <w:uiPriority w:val="99"/>
    <w:rsid w:val="00315D7B"/>
    <w:rPr>
      <w:sz w:val="18"/>
      <w:szCs w:val="18"/>
    </w:rPr>
  </w:style>
  <w:style w:type="paragraph" w:styleId="a5">
    <w:name w:val="footer"/>
    <w:basedOn w:val="a"/>
    <w:link w:val="Char0"/>
    <w:uiPriority w:val="99"/>
    <w:unhideWhenUsed/>
    <w:rsid w:val="00315D7B"/>
    <w:pPr>
      <w:tabs>
        <w:tab w:val="center" w:pos="4153"/>
        <w:tab w:val="right" w:pos="8306"/>
      </w:tabs>
      <w:snapToGrid w:val="0"/>
      <w:jc w:val="left"/>
    </w:pPr>
    <w:rPr>
      <w:sz w:val="18"/>
      <w:szCs w:val="18"/>
    </w:rPr>
  </w:style>
  <w:style w:type="character" w:customStyle="1" w:styleId="Char0">
    <w:name w:val="页脚 Char"/>
    <w:basedOn w:val="a1"/>
    <w:link w:val="a5"/>
    <w:uiPriority w:val="99"/>
    <w:rsid w:val="00315D7B"/>
    <w:rPr>
      <w:sz w:val="18"/>
      <w:szCs w:val="18"/>
    </w:rPr>
  </w:style>
  <w:style w:type="character" w:customStyle="1" w:styleId="3Char">
    <w:name w:val="标题 3 Char"/>
    <w:basedOn w:val="a1"/>
    <w:link w:val="3"/>
    <w:qFormat/>
    <w:rsid w:val="00315D7B"/>
    <w:rPr>
      <w:rFonts w:ascii="宋体" w:eastAsia="宋体" w:hAnsi="宋体" w:cs="Times New Roman"/>
      <w:b/>
      <w:bCs/>
      <w:sz w:val="28"/>
      <w:szCs w:val="32"/>
    </w:rPr>
  </w:style>
  <w:style w:type="paragraph" w:styleId="a0">
    <w:name w:val="Normal Indent"/>
    <w:basedOn w:val="a"/>
    <w:uiPriority w:val="99"/>
    <w:semiHidden/>
    <w:unhideWhenUsed/>
    <w:rsid w:val="00315D7B"/>
    <w:pPr>
      <w:ind w:firstLineChars="200" w:firstLine="420"/>
    </w:pPr>
  </w:style>
  <w:style w:type="character" w:customStyle="1" w:styleId="4Char">
    <w:name w:val="标题 4 Char"/>
    <w:basedOn w:val="a1"/>
    <w:link w:val="4"/>
    <w:uiPriority w:val="9"/>
    <w:semiHidden/>
    <w:rsid w:val="00315D7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15D7B"/>
    <w:pPr>
      <w:widowControl w:val="0"/>
      <w:jc w:val="both"/>
    </w:pPr>
    <w:rPr>
      <w:rFonts w:ascii="Times New Roman" w:eastAsia="宋体" w:hAnsi="Times New Roman" w:cs="Times New Roman"/>
      <w:szCs w:val="24"/>
    </w:rPr>
  </w:style>
  <w:style w:type="paragraph" w:styleId="3">
    <w:name w:val="heading 3"/>
    <w:basedOn w:val="4"/>
    <w:next w:val="a"/>
    <w:link w:val="3Char"/>
    <w:qFormat/>
    <w:rsid w:val="00315D7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15D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315D7B"/>
    <w:pPr>
      <w:tabs>
        <w:tab w:val="center" w:pos="4153"/>
        <w:tab w:val="right" w:pos="8306"/>
      </w:tabs>
      <w:snapToGrid w:val="0"/>
      <w:jc w:val="center"/>
    </w:pPr>
    <w:rPr>
      <w:sz w:val="18"/>
      <w:szCs w:val="18"/>
    </w:rPr>
  </w:style>
  <w:style w:type="character" w:customStyle="1" w:styleId="Char">
    <w:name w:val="页眉 Char"/>
    <w:basedOn w:val="a1"/>
    <w:link w:val="a4"/>
    <w:uiPriority w:val="99"/>
    <w:rsid w:val="00315D7B"/>
    <w:rPr>
      <w:sz w:val="18"/>
      <w:szCs w:val="18"/>
    </w:rPr>
  </w:style>
  <w:style w:type="paragraph" w:styleId="a5">
    <w:name w:val="footer"/>
    <w:basedOn w:val="a"/>
    <w:link w:val="Char0"/>
    <w:uiPriority w:val="99"/>
    <w:unhideWhenUsed/>
    <w:rsid w:val="00315D7B"/>
    <w:pPr>
      <w:tabs>
        <w:tab w:val="center" w:pos="4153"/>
        <w:tab w:val="right" w:pos="8306"/>
      </w:tabs>
      <w:snapToGrid w:val="0"/>
      <w:jc w:val="left"/>
    </w:pPr>
    <w:rPr>
      <w:sz w:val="18"/>
      <w:szCs w:val="18"/>
    </w:rPr>
  </w:style>
  <w:style w:type="character" w:customStyle="1" w:styleId="Char0">
    <w:name w:val="页脚 Char"/>
    <w:basedOn w:val="a1"/>
    <w:link w:val="a5"/>
    <w:uiPriority w:val="99"/>
    <w:rsid w:val="00315D7B"/>
    <w:rPr>
      <w:sz w:val="18"/>
      <w:szCs w:val="18"/>
    </w:rPr>
  </w:style>
  <w:style w:type="character" w:customStyle="1" w:styleId="3Char">
    <w:name w:val="标题 3 Char"/>
    <w:basedOn w:val="a1"/>
    <w:link w:val="3"/>
    <w:qFormat/>
    <w:rsid w:val="00315D7B"/>
    <w:rPr>
      <w:rFonts w:ascii="宋体" w:eastAsia="宋体" w:hAnsi="宋体" w:cs="Times New Roman"/>
      <w:b/>
      <w:bCs/>
      <w:sz w:val="28"/>
      <w:szCs w:val="32"/>
    </w:rPr>
  </w:style>
  <w:style w:type="paragraph" w:styleId="a0">
    <w:name w:val="Normal Indent"/>
    <w:basedOn w:val="a"/>
    <w:uiPriority w:val="99"/>
    <w:semiHidden/>
    <w:unhideWhenUsed/>
    <w:rsid w:val="00315D7B"/>
    <w:pPr>
      <w:ind w:firstLineChars="200" w:firstLine="420"/>
    </w:pPr>
  </w:style>
  <w:style w:type="character" w:customStyle="1" w:styleId="4Char">
    <w:name w:val="标题 4 Char"/>
    <w:basedOn w:val="a1"/>
    <w:link w:val="4"/>
    <w:uiPriority w:val="9"/>
    <w:semiHidden/>
    <w:rsid w:val="00315D7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ZP</cp:lastModifiedBy>
  <cp:revision>3</cp:revision>
  <dcterms:created xsi:type="dcterms:W3CDTF">2023-05-22T03:21:00Z</dcterms:created>
  <dcterms:modified xsi:type="dcterms:W3CDTF">2023-05-22T06:45:00Z</dcterms:modified>
</cp:coreProperties>
</file>