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C2A" w:rsidRDefault="00A64C2A" w:rsidP="00A64C2A">
      <w:pPr>
        <w:pStyle w:val="3"/>
        <w:rPr>
          <w:rFonts w:ascii="新宋体" w:eastAsia="新宋体" w:hAnsi="新宋体"/>
          <w:kern w:val="44"/>
          <w:szCs w:val="28"/>
        </w:rPr>
      </w:pPr>
      <w:r>
        <w:rPr>
          <w:rFonts w:ascii="新宋体" w:eastAsia="新宋体" w:hAnsi="新宋体" w:hint="eastAsia"/>
          <w:kern w:val="44"/>
          <w:szCs w:val="28"/>
        </w:rPr>
        <w:t>三、项目概况</w:t>
      </w:r>
    </w:p>
    <w:p w:rsidR="00A64C2A" w:rsidRDefault="00A64C2A" w:rsidP="00A64C2A">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2B68F9">
        <w:rPr>
          <w:rFonts w:ascii="新宋体" w:eastAsia="新宋体" w:hAnsi="新宋体" w:cs="宋体" w:hint="eastAsia"/>
          <w:szCs w:val="21"/>
        </w:rPr>
        <w:t>人民币陆拾贰万玖仟捌佰（629,800.00）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2B68F9">
        <w:rPr>
          <w:rFonts w:ascii="新宋体" w:eastAsia="新宋体" w:hAnsi="新宋体" w:cs="宋体" w:hint="eastAsia"/>
          <w:szCs w:val="21"/>
        </w:rPr>
        <w:t>人民币陆拾贰万玖仟捌佰（629,800.00）</w:t>
      </w:r>
    </w:p>
    <w:p w:rsidR="00A64C2A" w:rsidRDefault="00A64C2A" w:rsidP="00A64C2A">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A64C2A" w:rsidRPr="002B68F9" w:rsidRDefault="00A64C2A" w:rsidP="00A64C2A">
      <w:pPr>
        <w:spacing w:line="360" w:lineRule="auto"/>
        <w:ind w:firstLineChars="202" w:firstLine="424"/>
        <w:rPr>
          <w:rFonts w:ascii="新宋体" w:eastAsia="新宋体" w:hAnsi="新宋体" w:cs="宋体"/>
          <w:szCs w:val="21"/>
        </w:rPr>
      </w:pPr>
      <w:r w:rsidRPr="002B68F9">
        <w:rPr>
          <w:rFonts w:ascii="新宋体" w:eastAsia="新宋体" w:hAnsi="新宋体" w:cs="宋体" w:hint="eastAsia"/>
          <w:szCs w:val="21"/>
        </w:rPr>
        <w:t>为深入打好污染防治攻坚战，贯彻落实生态环境部《关于进一步加强重金属污染防控的意见》，2022年6月，广东省生态环境厅印发了《广东省“十四五”重金属污染防治工作方案》，进一步明确防控重点、主要目标和主要任务，推进各项工作落实。根据省生态环境厅工作安排，2022年11月，市生态环境环境局印发了《深圳市“十四五”重金属污染防治实施方案》，结合深圳市实际，确定工作目标，细化任务要求，明确责任单位，全面推进落实重金属污染防治各项工作。</w:t>
      </w:r>
    </w:p>
    <w:p w:rsidR="00A64C2A" w:rsidRPr="002B68F9" w:rsidRDefault="00A64C2A" w:rsidP="00A64C2A">
      <w:pPr>
        <w:spacing w:line="360" w:lineRule="auto"/>
        <w:ind w:firstLineChars="202" w:firstLine="424"/>
        <w:rPr>
          <w:rFonts w:ascii="新宋体" w:eastAsia="新宋体" w:hAnsi="新宋体" w:cs="宋体"/>
          <w:szCs w:val="21"/>
        </w:rPr>
      </w:pPr>
      <w:r w:rsidRPr="002B68F9">
        <w:rPr>
          <w:rFonts w:ascii="新宋体" w:eastAsia="新宋体" w:hAnsi="新宋体" w:cs="宋体" w:hint="eastAsia"/>
          <w:szCs w:val="21"/>
        </w:rPr>
        <w:t>根据《深圳市“十四五”重金属污染防治实施方案》（以下简称“《方案》”），电镀行业、铅蓄电池制造业、化学原料及化学制品制造业（以工业固体废物为原料的锌无机化合物工业）是重金属污染防治的重点行业，为落实《方案》全口径清单动态调整的要求，同时摸清企业环境管理状况，为重金属深度治理提供基础依据，需</w:t>
      </w:r>
      <w:proofErr w:type="gramStart"/>
      <w:r w:rsidRPr="002B68F9">
        <w:rPr>
          <w:rFonts w:ascii="新宋体" w:eastAsia="新宋体" w:hAnsi="新宋体" w:cs="宋体" w:hint="eastAsia"/>
          <w:szCs w:val="21"/>
        </w:rPr>
        <w:t>对涉重企业</w:t>
      </w:r>
      <w:proofErr w:type="gramEnd"/>
      <w:r w:rsidRPr="002B68F9">
        <w:rPr>
          <w:rFonts w:ascii="新宋体" w:eastAsia="新宋体" w:hAnsi="新宋体" w:cs="宋体" w:hint="eastAsia"/>
          <w:szCs w:val="21"/>
        </w:rPr>
        <w:t>进行全面排查。除重点重金属全口径企业清单以外，我市涉重金属排放企业种类复杂，数量多，拟分布分批次开展涉重金属排放企业排查工作。</w:t>
      </w:r>
    </w:p>
    <w:p w:rsidR="00A64C2A" w:rsidRDefault="00A64C2A" w:rsidP="00A64C2A">
      <w:pPr>
        <w:spacing w:line="360" w:lineRule="auto"/>
        <w:ind w:firstLineChars="202" w:firstLine="424"/>
        <w:rPr>
          <w:rFonts w:ascii="新宋体" w:eastAsia="新宋体" w:hAnsi="新宋体" w:cs="宋体"/>
          <w:szCs w:val="21"/>
        </w:rPr>
      </w:pPr>
      <w:r w:rsidRPr="002B68F9">
        <w:rPr>
          <w:rFonts w:ascii="新宋体" w:eastAsia="新宋体" w:hAnsi="新宋体" w:cs="宋体" w:hint="eastAsia"/>
          <w:szCs w:val="21"/>
        </w:rPr>
        <w:t>本次以2023年全口径清单企业及《方案》关注的电镀行业企业为主要调查对象，选取30家有代表性的企业深入开展现状调查评估，掌握企业生产工艺、污染治理和环境管理情况，不断提升深圳市重金属污染防治水平，为动态更新涉重金属全口径清单奠定工作基础。</w:t>
      </w:r>
    </w:p>
    <w:p w:rsidR="00A64C2A" w:rsidRDefault="00A64C2A" w:rsidP="00A64C2A">
      <w:pPr>
        <w:rPr>
          <w:rFonts w:ascii="新宋体" w:eastAsia="新宋体" w:hAnsi="新宋体"/>
          <w:b/>
          <w:bCs/>
          <w:szCs w:val="21"/>
        </w:rPr>
      </w:pPr>
    </w:p>
    <w:p w:rsidR="00A64C2A" w:rsidRDefault="00A64C2A" w:rsidP="00A64C2A">
      <w:pPr>
        <w:pStyle w:val="3"/>
        <w:rPr>
          <w:rFonts w:ascii="新宋体" w:eastAsia="新宋体" w:hAnsi="新宋体"/>
          <w:kern w:val="44"/>
          <w:szCs w:val="28"/>
        </w:rPr>
      </w:pPr>
      <w:r>
        <w:rPr>
          <w:rFonts w:ascii="新宋体" w:eastAsia="新宋体" w:hAnsi="新宋体" w:hint="eastAsia"/>
          <w:kern w:val="44"/>
          <w:szCs w:val="28"/>
        </w:rPr>
        <w:t>四、项目技术要求</w:t>
      </w:r>
    </w:p>
    <w:p w:rsidR="00A64C2A" w:rsidRPr="006B2E7E" w:rsidRDefault="00A64C2A" w:rsidP="00A64C2A">
      <w:pPr>
        <w:spacing w:line="360" w:lineRule="auto"/>
        <w:rPr>
          <w:rFonts w:ascii="新宋体" w:eastAsia="新宋体" w:hAnsi="新宋体"/>
          <w:b/>
        </w:rPr>
      </w:pPr>
      <w:r w:rsidRPr="006B2E7E">
        <w:rPr>
          <w:rFonts w:ascii="新宋体" w:eastAsia="新宋体" w:hAnsi="新宋体" w:hint="eastAsia"/>
          <w:b/>
        </w:rPr>
        <w:t>一、工作内容</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对我市涉重金属污染防治企业信息进行梳理，开展电镀行业企业现状调查，赴重金属污染防治经验较好的地市开展调研，借鉴有关污染防治政策和措施，根据排查对</w:t>
      </w:r>
      <w:proofErr w:type="gramStart"/>
      <w:r w:rsidRPr="006B2E7E">
        <w:rPr>
          <w:rFonts w:ascii="新宋体" w:eastAsia="新宋体" w:hAnsi="新宋体" w:hint="eastAsia"/>
        </w:rPr>
        <w:t>象</w:t>
      </w:r>
      <w:proofErr w:type="gramEnd"/>
      <w:r w:rsidRPr="006B2E7E">
        <w:rPr>
          <w:rFonts w:ascii="新宋体" w:eastAsia="新宋体" w:hAnsi="新宋体" w:hint="eastAsia"/>
        </w:rPr>
        <w:t>的企业现状和监管现状，分析总结相应的重金属污染防治问题，提出优化建议。</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（一）涉重金属企业全口径清单数据更新</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1.建立全市涉重金属企业清单。根据深圳市固定污染源信息管理系统、排污许可管理系统、</w:t>
      </w:r>
      <w:r w:rsidRPr="006B2E7E">
        <w:rPr>
          <w:rFonts w:ascii="新宋体" w:eastAsia="新宋体" w:hAnsi="新宋体" w:hint="eastAsia"/>
        </w:rPr>
        <w:lastRenderedPageBreak/>
        <w:t>业务处室掌握涉重金属清单，各区上报涉重金属清单等，对比梳理涉重金属污染企业信息，初步形成全市对涉重金属企业全口径清单，包含重点重金属和非重点重金属企业清单。</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2.分布开展重点行业涉重金属企业污染治理工作核查评估。按照全面覆盖、分布推进的原则，以电镀行业为主，选取30家企业对其生产经营状况、污染治理情况和环境管理情况等进行深入调查，包括企业生产经营场所地址、产品名称及年产量、涉重金属原辅材料、行业类型、主要生产工艺；环境影响评价开展情况及批复要求，排污许可申领情况、管理类别和管理要求；</w:t>
      </w:r>
      <w:proofErr w:type="gramStart"/>
      <w:r w:rsidRPr="006B2E7E">
        <w:rPr>
          <w:rFonts w:ascii="新宋体" w:eastAsia="新宋体" w:hAnsi="新宋体" w:hint="eastAsia"/>
        </w:rPr>
        <w:t>产污环节</w:t>
      </w:r>
      <w:proofErr w:type="gramEnd"/>
      <w:r w:rsidRPr="006B2E7E">
        <w:rPr>
          <w:rFonts w:ascii="新宋体" w:eastAsia="新宋体" w:hAnsi="新宋体" w:hint="eastAsia"/>
        </w:rPr>
        <w:t>、排放污染物类型、涉重金属类别、排放标准及指标限值；生产工艺自动化水平、中水回用率、三价铬和六价</w:t>
      </w:r>
      <w:proofErr w:type="gramStart"/>
      <w:r w:rsidRPr="006B2E7E">
        <w:rPr>
          <w:rFonts w:ascii="新宋体" w:eastAsia="新宋体" w:hAnsi="新宋体" w:hint="eastAsia"/>
        </w:rPr>
        <w:t>铬原料</w:t>
      </w:r>
      <w:proofErr w:type="gramEnd"/>
      <w:r w:rsidRPr="006B2E7E">
        <w:rPr>
          <w:rFonts w:ascii="新宋体" w:eastAsia="新宋体" w:hAnsi="新宋体" w:hint="eastAsia"/>
        </w:rPr>
        <w:t>使用情况、清洁生产水平、入园情况等；在线监测设备安装及运行情况、证后管理要求落实情况、环境应急管理情况等。</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3.建立涉重金属污染源档案。根据现场调查的结果，整理汇总、梳理调查信息，统计归纳，最终形成污染源档案以及污染源清单，动态调整重点行业重点重金属全口径清单。</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4.根据调查结果，评估我市主要</w:t>
      </w:r>
      <w:proofErr w:type="gramStart"/>
      <w:r w:rsidRPr="006B2E7E">
        <w:rPr>
          <w:rFonts w:ascii="新宋体" w:eastAsia="新宋体" w:hAnsi="新宋体" w:hint="eastAsia"/>
        </w:rPr>
        <w:t>行业涉重企业</w:t>
      </w:r>
      <w:proofErr w:type="gramEnd"/>
      <w:r w:rsidRPr="006B2E7E">
        <w:rPr>
          <w:rFonts w:ascii="新宋体" w:eastAsia="新宋体" w:hAnsi="新宋体" w:hint="eastAsia"/>
        </w:rPr>
        <w:t>重金属排放管理风险管控理现状。</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二）重金属环境管理现状调研。选取2-3个省内外重金属污染防治先进城市开展调研，学习先进治理技术、治理经验，借鉴有关污染防治政策和措施，调研内容包括涉重金属企业基本情况、环境准入情况及政策要求、总量控制制度落实情况及替代来源，重金属污染物分类收集率、污染物去除率、中水回用率、监测覆盖率、生产线自动化率、入园率、日常监管覆盖率、行政处罚率、环境犯罪率，企业清洁生产水平、证后监管要求落实情况、环境应急管理情况等。定期开展市内涉重金属污染防治调研，协调解决重金属污染防治难点问题，挖掘涉重金属减排潜力，定期调度监管执法经验做法，掌握涉重金属污染防治监管执法的</w:t>
      </w:r>
      <w:proofErr w:type="gramStart"/>
      <w:r w:rsidRPr="006B2E7E">
        <w:rPr>
          <w:rFonts w:ascii="新宋体" w:eastAsia="新宋体" w:hAnsi="新宋体" w:hint="eastAsia"/>
        </w:rPr>
        <w:t>进展成效</w:t>
      </w:r>
      <w:proofErr w:type="gramEnd"/>
      <w:r w:rsidRPr="006B2E7E">
        <w:rPr>
          <w:rFonts w:ascii="新宋体" w:eastAsia="新宋体" w:hAnsi="新宋体" w:hint="eastAsia"/>
        </w:rPr>
        <w:t>及亮点工作。</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（三）协助开展重金属减排量专业技术核算。根据各区上报数据，涉重金属企业排污许可证信息，结合企业实际生产运行情况，以及重金属污染</w:t>
      </w:r>
      <w:proofErr w:type="gramStart"/>
      <w:r w:rsidRPr="006B2E7E">
        <w:rPr>
          <w:rFonts w:ascii="新宋体" w:eastAsia="新宋体" w:hAnsi="新宋体" w:hint="eastAsia"/>
        </w:rPr>
        <w:t>物指标</w:t>
      </w:r>
      <w:proofErr w:type="gramEnd"/>
      <w:r w:rsidRPr="006B2E7E">
        <w:rPr>
          <w:rFonts w:ascii="新宋体" w:eastAsia="新宋体" w:hAnsi="新宋体" w:hint="eastAsia"/>
        </w:rPr>
        <w:t>检测情况，核算2023年度深圳市重金属减排量。</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（四）重金属污染治理技术评估。依据重金属污染防治要求和企业现状调查、环境管理现状调研情况，对排查对</w:t>
      </w:r>
      <w:proofErr w:type="gramStart"/>
      <w:r w:rsidRPr="006B2E7E">
        <w:rPr>
          <w:rFonts w:ascii="新宋体" w:eastAsia="新宋体" w:hAnsi="新宋体" w:hint="eastAsia"/>
        </w:rPr>
        <w:t>象</w:t>
      </w:r>
      <w:proofErr w:type="gramEnd"/>
      <w:r w:rsidRPr="006B2E7E">
        <w:rPr>
          <w:rFonts w:ascii="新宋体" w:eastAsia="新宋体" w:hAnsi="新宋体" w:hint="eastAsia"/>
        </w:rPr>
        <w:t>目前存在的环境问题进行分析归纳，评估主要行业涉重金属环境管理和污染防治落实情况、存在问题；对当前重金属污染防治存在的环境问题进行分析，评估涉重金属污染防治现状、管理方法、监管情况以及相关管理措施的适用性和科学性，提出意见建议，编制形成技术评估报告。</w:t>
      </w:r>
    </w:p>
    <w:p w:rsidR="00A64C2A" w:rsidRPr="006B2E7E" w:rsidRDefault="00A64C2A" w:rsidP="00A64C2A">
      <w:pPr>
        <w:spacing w:line="360" w:lineRule="auto"/>
        <w:rPr>
          <w:rFonts w:ascii="新宋体" w:eastAsia="新宋体" w:hAnsi="新宋体"/>
          <w:b/>
        </w:rPr>
      </w:pPr>
      <w:r w:rsidRPr="006B2E7E">
        <w:rPr>
          <w:rFonts w:ascii="新宋体" w:eastAsia="新宋体" w:hAnsi="新宋体" w:hint="eastAsia"/>
          <w:b/>
        </w:rPr>
        <w:t>二、项目提交以下成果</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1.企业污染治理工作核查评估资料汇编。</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lastRenderedPageBreak/>
        <w:t>2.《深圳市重金属污染治理技术评估报告》。</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3.项目成果归属权为采购人所有，中标人未经采购人书面同意的，不得将本项目成果用于他途。</w:t>
      </w:r>
    </w:p>
    <w:p w:rsidR="00A64C2A" w:rsidRPr="006B2E7E" w:rsidRDefault="00A64C2A" w:rsidP="00A64C2A">
      <w:pPr>
        <w:spacing w:line="360" w:lineRule="auto"/>
        <w:rPr>
          <w:rFonts w:ascii="新宋体" w:eastAsia="新宋体" w:hAnsi="新宋体"/>
          <w:b/>
        </w:rPr>
      </w:pPr>
      <w:r w:rsidRPr="006B2E7E">
        <w:rPr>
          <w:rFonts w:ascii="新宋体" w:eastAsia="新宋体" w:hAnsi="新宋体" w:hint="eastAsia"/>
          <w:b/>
        </w:rPr>
        <w:t>三、人员要求</w:t>
      </w:r>
    </w:p>
    <w:p w:rsidR="00A64C2A" w:rsidRPr="006B2E7E" w:rsidRDefault="00A64C2A" w:rsidP="00A64C2A">
      <w:pPr>
        <w:spacing w:line="360" w:lineRule="auto"/>
        <w:rPr>
          <w:rFonts w:ascii="新宋体" w:eastAsia="新宋体" w:hAnsi="新宋体"/>
        </w:rPr>
      </w:pPr>
      <w:r w:rsidRPr="006B2E7E">
        <w:rPr>
          <w:rFonts w:ascii="新宋体" w:eastAsia="新宋体" w:hAnsi="新宋体" w:hint="eastAsia"/>
        </w:rPr>
        <w:t>为确保工作的顺利开展，中标单位需组建一支不少于8人的高质量专业人员组成的技术服务队伍，应按质按量完成招标单位交办的各项任务。</w:t>
      </w:r>
    </w:p>
    <w:p w:rsidR="00A64C2A" w:rsidRDefault="00A64C2A" w:rsidP="00A64C2A">
      <w:pPr>
        <w:rPr>
          <w:rFonts w:ascii="新宋体" w:eastAsia="新宋体" w:hAnsi="新宋体"/>
          <w:b/>
        </w:rPr>
      </w:pPr>
    </w:p>
    <w:p w:rsidR="00A64C2A" w:rsidRDefault="00A64C2A" w:rsidP="00A64C2A">
      <w:pPr>
        <w:pStyle w:val="3"/>
        <w:rPr>
          <w:rFonts w:ascii="新宋体" w:eastAsia="新宋体" w:hAnsi="新宋体"/>
          <w:kern w:val="44"/>
          <w:szCs w:val="28"/>
        </w:rPr>
      </w:pPr>
      <w:r>
        <w:rPr>
          <w:rFonts w:ascii="新宋体" w:eastAsia="新宋体" w:hAnsi="新宋体" w:hint="eastAsia"/>
          <w:kern w:val="44"/>
          <w:szCs w:val="28"/>
        </w:rPr>
        <w:t>五、项目商务要求</w:t>
      </w:r>
    </w:p>
    <w:p w:rsidR="00A64C2A" w:rsidRPr="006B2E7E" w:rsidRDefault="00A64C2A" w:rsidP="00A64C2A">
      <w:pPr>
        <w:spacing w:line="360" w:lineRule="auto"/>
        <w:rPr>
          <w:rFonts w:ascii="新宋体" w:eastAsia="新宋体" w:hAnsi="新宋体" w:cs="宋体"/>
          <w:b/>
          <w:szCs w:val="21"/>
        </w:rPr>
      </w:pPr>
      <w:r w:rsidRPr="006B2E7E">
        <w:rPr>
          <w:rFonts w:ascii="新宋体" w:eastAsia="新宋体" w:hAnsi="新宋体" w:cs="宋体" w:hint="eastAsia"/>
          <w:b/>
          <w:szCs w:val="21"/>
        </w:rPr>
        <w:t>*一、服务期限</w:t>
      </w:r>
    </w:p>
    <w:p w:rsidR="00A64C2A" w:rsidRPr="006B2E7E" w:rsidRDefault="00A64C2A" w:rsidP="00A64C2A">
      <w:pPr>
        <w:spacing w:line="360" w:lineRule="auto"/>
        <w:rPr>
          <w:rFonts w:ascii="新宋体" w:eastAsia="新宋体" w:hAnsi="新宋体" w:cs="宋体"/>
          <w:szCs w:val="21"/>
        </w:rPr>
      </w:pPr>
      <w:r w:rsidRPr="006B2E7E">
        <w:rPr>
          <w:rFonts w:ascii="新宋体" w:eastAsia="新宋体" w:hAnsi="新宋体" w:cs="宋体" w:hint="eastAsia"/>
          <w:szCs w:val="21"/>
        </w:rPr>
        <w:t>本项目为跨年项目。服务期限为自合同签订之日起，至2024年6月止。</w:t>
      </w:r>
    </w:p>
    <w:p w:rsidR="00A64C2A" w:rsidRPr="006B2E7E" w:rsidRDefault="00A64C2A" w:rsidP="00A64C2A">
      <w:pPr>
        <w:spacing w:line="360" w:lineRule="auto"/>
        <w:rPr>
          <w:rFonts w:ascii="新宋体" w:eastAsia="新宋体" w:hAnsi="新宋体" w:cs="宋体"/>
          <w:b/>
          <w:szCs w:val="21"/>
        </w:rPr>
      </w:pPr>
      <w:r w:rsidRPr="006B2E7E">
        <w:rPr>
          <w:rFonts w:ascii="新宋体" w:eastAsia="新宋体" w:hAnsi="新宋体" w:cs="宋体" w:hint="eastAsia"/>
          <w:b/>
          <w:szCs w:val="21"/>
        </w:rPr>
        <w:t>*二、付款方式</w:t>
      </w:r>
    </w:p>
    <w:p w:rsidR="00A64C2A" w:rsidRPr="006B2E7E" w:rsidRDefault="00A64C2A" w:rsidP="00A64C2A">
      <w:pPr>
        <w:spacing w:line="360" w:lineRule="auto"/>
        <w:rPr>
          <w:rFonts w:ascii="新宋体" w:eastAsia="新宋体" w:hAnsi="新宋体" w:cs="宋体"/>
          <w:szCs w:val="21"/>
        </w:rPr>
      </w:pPr>
      <w:r w:rsidRPr="006B2E7E">
        <w:rPr>
          <w:rFonts w:ascii="新宋体" w:eastAsia="新宋体" w:hAnsi="新宋体" w:cs="宋体" w:hint="eastAsia"/>
          <w:szCs w:val="21"/>
        </w:rPr>
        <w:t>财政性付款。分两笔支付：签订合同后支付合同总费用的50%，服务期满并通过甲方行政验收后支付合同总费用的50%。</w:t>
      </w:r>
    </w:p>
    <w:p w:rsidR="00A64C2A" w:rsidRPr="006B2E7E" w:rsidRDefault="00A64C2A" w:rsidP="00A64C2A">
      <w:pPr>
        <w:spacing w:line="360" w:lineRule="auto"/>
        <w:rPr>
          <w:rFonts w:ascii="新宋体" w:eastAsia="新宋体" w:hAnsi="新宋体" w:cs="宋体"/>
          <w:b/>
          <w:szCs w:val="21"/>
        </w:rPr>
      </w:pPr>
      <w:r w:rsidRPr="006B2E7E">
        <w:rPr>
          <w:rFonts w:ascii="新宋体" w:eastAsia="新宋体" w:hAnsi="新宋体" w:cs="宋体" w:hint="eastAsia"/>
          <w:b/>
          <w:szCs w:val="21"/>
        </w:rPr>
        <w:t>三、验收要求</w:t>
      </w:r>
    </w:p>
    <w:p w:rsidR="00A64C2A" w:rsidRPr="006B2E7E" w:rsidRDefault="00A64C2A" w:rsidP="00A64C2A">
      <w:pPr>
        <w:spacing w:line="360" w:lineRule="auto"/>
        <w:rPr>
          <w:rFonts w:ascii="新宋体" w:eastAsia="新宋体" w:hAnsi="新宋体" w:cs="宋体"/>
          <w:szCs w:val="21"/>
        </w:rPr>
      </w:pPr>
      <w:r w:rsidRPr="006B2E7E">
        <w:rPr>
          <w:rFonts w:ascii="新宋体" w:eastAsia="新宋体" w:hAnsi="新宋体" w:cs="宋体" w:hint="eastAsia"/>
          <w:szCs w:val="21"/>
        </w:rPr>
        <w:t>项目成果需通过深圳市生态环境局行政验收。</w:t>
      </w:r>
    </w:p>
    <w:p w:rsidR="00A64C2A" w:rsidRPr="006B2E7E" w:rsidRDefault="00A64C2A" w:rsidP="00A64C2A">
      <w:pPr>
        <w:spacing w:line="360" w:lineRule="auto"/>
        <w:rPr>
          <w:rFonts w:ascii="新宋体" w:eastAsia="新宋体" w:hAnsi="新宋体" w:cs="宋体"/>
          <w:b/>
          <w:szCs w:val="21"/>
        </w:rPr>
      </w:pPr>
      <w:r w:rsidRPr="006B2E7E">
        <w:rPr>
          <w:rFonts w:ascii="新宋体" w:eastAsia="新宋体" w:hAnsi="新宋体" w:cs="宋体" w:hint="eastAsia"/>
          <w:b/>
          <w:szCs w:val="21"/>
        </w:rPr>
        <w:t>四、售后服务要求</w:t>
      </w:r>
    </w:p>
    <w:p w:rsidR="00A64C2A" w:rsidRDefault="00A64C2A" w:rsidP="00A64C2A">
      <w:pPr>
        <w:spacing w:line="360" w:lineRule="auto"/>
        <w:rPr>
          <w:rFonts w:ascii="新宋体" w:eastAsia="新宋体" w:hAnsi="新宋体" w:cs="宋体"/>
          <w:szCs w:val="21"/>
        </w:rPr>
      </w:pPr>
      <w:r w:rsidRPr="006B2E7E">
        <w:rPr>
          <w:rFonts w:ascii="新宋体" w:eastAsia="新宋体" w:hAnsi="新宋体" w:cs="宋体" w:hint="eastAsia"/>
          <w:szCs w:val="21"/>
        </w:rPr>
        <w:t>为深圳市生态环境局开展涉重金属污染防治技术提供相关技术支撑，售后服务期不少于1个月。</w:t>
      </w:r>
    </w:p>
    <w:p w:rsidR="00A64C2A" w:rsidRDefault="00A64C2A" w:rsidP="00A64C2A">
      <w:pPr>
        <w:spacing w:line="360" w:lineRule="auto"/>
        <w:rPr>
          <w:rFonts w:ascii="新宋体" w:eastAsia="新宋体" w:hAnsi="新宋体" w:cs="宋体"/>
          <w:szCs w:val="21"/>
        </w:rPr>
      </w:pPr>
    </w:p>
    <w:p w:rsidR="00A64C2A" w:rsidRDefault="00A64C2A" w:rsidP="00A64C2A">
      <w:pPr>
        <w:pStyle w:val="3"/>
        <w:rPr>
          <w:rFonts w:ascii="新宋体" w:eastAsia="新宋体" w:hAnsi="新宋体"/>
          <w:kern w:val="44"/>
          <w:szCs w:val="28"/>
        </w:rPr>
      </w:pPr>
      <w:r>
        <w:rPr>
          <w:rFonts w:ascii="新宋体" w:eastAsia="新宋体" w:hAnsi="新宋体" w:hint="eastAsia"/>
          <w:kern w:val="44"/>
          <w:szCs w:val="28"/>
        </w:rPr>
        <w:t>六、投标报价</w:t>
      </w:r>
    </w:p>
    <w:p w:rsidR="00A64C2A" w:rsidRDefault="00A64C2A" w:rsidP="00A64C2A">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A64C2A" w:rsidRDefault="00A64C2A" w:rsidP="00A64C2A">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A64C2A" w:rsidRDefault="00A64C2A" w:rsidP="00A64C2A">
      <w:pPr>
        <w:spacing w:line="360" w:lineRule="auto"/>
        <w:rPr>
          <w:rFonts w:ascii="新宋体" w:eastAsia="新宋体" w:hAnsi="新宋体" w:cs="宋体"/>
          <w:szCs w:val="21"/>
        </w:rPr>
      </w:pPr>
      <w:r>
        <w:rPr>
          <w:rFonts w:ascii="新宋体" w:eastAsia="新宋体" w:hAnsi="新宋体" w:cs="宋体" w:hint="eastAsia"/>
          <w:szCs w:val="21"/>
        </w:rPr>
        <w:lastRenderedPageBreak/>
        <w:t>3.投标人的投标报价，应是本项目招标范围和招标文件及合同条款上所列的各项内容中所述的全部，不得以任何理由予以重复，并以投标人在投标文件中提出的综合单价或总价为依据。</w:t>
      </w:r>
    </w:p>
    <w:p w:rsidR="00A64C2A" w:rsidRDefault="00A64C2A" w:rsidP="00A64C2A">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A64C2A" w:rsidRDefault="00A64C2A" w:rsidP="00A64C2A">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A64C2A" w:rsidRDefault="00A64C2A" w:rsidP="00A64C2A">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602EC1" w:rsidRPr="00A64C2A" w:rsidRDefault="00602EC1">
      <w:bookmarkStart w:id="0" w:name="_GoBack"/>
      <w:bookmarkEnd w:id="0"/>
    </w:p>
    <w:sectPr w:rsidR="00602EC1" w:rsidRPr="00A64C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C2A" w:rsidRDefault="00A64C2A" w:rsidP="00A64C2A">
      <w:r>
        <w:separator/>
      </w:r>
    </w:p>
  </w:endnote>
  <w:endnote w:type="continuationSeparator" w:id="0">
    <w:p w:rsidR="00A64C2A" w:rsidRDefault="00A64C2A" w:rsidP="00A6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C2A" w:rsidRDefault="00A64C2A" w:rsidP="00A64C2A">
      <w:r>
        <w:separator/>
      </w:r>
    </w:p>
  </w:footnote>
  <w:footnote w:type="continuationSeparator" w:id="0">
    <w:p w:rsidR="00A64C2A" w:rsidRDefault="00A64C2A" w:rsidP="00A64C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840"/>
    <w:rsid w:val="00602EC1"/>
    <w:rsid w:val="00A64C2A"/>
    <w:rsid w:val="00B01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C2A"/>
    <w:pPr>
      <w:widowControl w:val="0"/>
      <w:jc w:val="both"/>
    </w:pPr>
    <w:rPr>
      <w:rFonts w:ascii="Times New Roman" w:eastAsia="宋体" w:hAnsi="Times New Roman" w:cs="Times New Roman"/>
      <w:szCs w:val="24"/>
    </w:rPr>
  </w:style>
  <w:style w:type="paragraph" w:styleId="3">
    <w:name w:val="heading 3"/>
    <w:basedOn w:val="4"/>
    <w:next w:val="a"/>
    <w:link w:val="3Char1"/>
    <w:qFormat/>
    <w:rsid w:val="00A64C2A"/>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A64C2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4C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64C2A"/>
    <w:rPr>
      <w:sz w:val="18"/>
      <w:szCs w:val="18"/>
    </w:rPr>
  </w:style>
  <w:style w:type="paragraph" w:styleId="a4">
    <w:name w:val="footer"/>
    <w:basedOn w:val="a"/>
    <w:link w:val="Char0"/>
    <w:uiPriority w:val="99"/>
    <w:unhideWhenUsed/>
    <w:rsid w:val="00A64C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64C2A"/>
    <w:rPr>
      <w:sz w:val="18"/>
      <w:szCs w:val="18"/>
    </w:rPr>
  </w:style>
  <w:style w:type="character" w:customStyle="1" w:styleId="3Char">
    <w:name w:val="标题 3 Char"/>
    <w:basedOn w:val="a0"/>
    <w:uiPriority w:val="9"/>
    <w:semiHidden/>
    <w:rsid w:val="00A64C2A"/>
    <w:rPr>
      <w:rFonts w:ascii="Times New Roman" w:eastAsia="宋体" w:hAnsi="Times New Roman" w:cs="Times New Roman"/>
      <w:b/>
      <w:bCs/>
      <w:sz w:val="32"/>
      <w:szCs w:val="32"/>
    </w:rPr>
  </w:style>
  <w:style w:type="character" w:customStyle="1" w:styleId="3Char1">
    <w:name w:val="标题 3 Char1"/>
    <w:link w:val="3"/>
    <w:qFormat/>
    <w:rsid w:val="00A64C2A"/>
    <w:rPr>
      <w:rFonts w:ascii="宋体" w:eastAsia="宋体" w:hAnsi="宋体" w:cs="Times New Roman"/>
      <w:b/>
      <w:bCs/>
      <w:sz w:val="28"/>
      <w:szCs w:val="32"/>
    </w:rPr>
  </w:style>
  <w:style w:type="character" w:customStyle="1" w:styleId="4Char">
    <w:name w:val="标题 4 Char"/>
    <w:basedOn w:val="a0"/>
    <w:link w:val="4"/>
    <w:uiPriority w:val="9"/>
    <w:semiHidden/>
    <w:rsid w:val="00A64C2A"/>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C2A"/>
    <w:pPr>
      <w:widowControl w:val="0"/>
      <w:jc w:val="both"/>
    </w:pPr>
    <w:rPr>
      <w:rFonts w:ascii="Times New Roman" w:eastAsia="宋体" w:hAnsi="Times New Roman" w:cs="Times New Roman"/>
      <w:szCs w:val="24"/>
    </w:rPr>
  </w:style>
  <w:style w:type="paragraph" w:styleId="3">
    <w:name w:val="heading 3"/>
    <w:basedOn w:val="4"/>
    <w:next w:val="a"/>
    <w:link w:val="3Char1"/>
    <w:qFormat/>
    <w:rsid w:val="00A64C2A"/>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A64C2A"/>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4C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64C2A"/>
    <w:rPr>
      <w:sz w:val="18"/>
      <w:szCs w:val="18"/>
    </w:rPr>
  </w:style>
  <w:style w:type="paragraph" w:styleId="a4">
    <w:name w:val="footer"/>
    <w:basedOn w:val="a"/>
    <w:link w:val="Char0"/>
    <w:uiPriority w:val="99"/>
    <w:unhideWhenUsed/>
    <w:rsid w:val="00A64C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64C2A"/>
    <w:rPr>
      <w:sz w:val="18"/>
      <w:szCs w:val="18"/>
    </w:rPr>
  </w:style>
  <w:style w:type="character" w:customStyle="1" w:styleId="3Char">
    <w:name w:val="标题 3 Char"/>
    <w:basedOn w:val="a0"/>
    <w:uiPriority w:val="9"/>
    <w:semiHidden/>
    <w:rsid w:val="00A64C2A"/>
    <w:rPr>
      <w:rFonts w:ascii="Times New Roman" w:eastAsia="宋体" w:hAnsi="Times New Roman" w:cs="Times New Roman"/>
      <w:b/>
      <w:bCs/>
      <w:sz w:val="32"/>
      <w:szCs w:val="32"/>
    </w:rPr>
  </w:style>
  <w:style w:type="character" w:customStyle="1" w:styleId="3Char1">
    <w:name w:val="标题 3 Char1"/>
    <w:link w:val="3"/>
    <w:qFormat/>
    <w:rsid w:val="00A64C2A"/>
    <w:rPr>
      <w:rFonts w:ascii="宋体" w:eastAsia="宋体" w:hAnsi="宋体" w:cs="Times New Roman"/>
      <w:b/>
      <w:bCs/>
      <w:sz w:val="28"/>
      <w:szCs w:val="32"/>
    </w:rPr>
  </w:style>
  <w:style w:type="character" w:customStyle="1" w:styleId="4Char">
    <w:name w:val="标题 4 Char"/>
    <w:basedOn w:val="a0"/>
    <w:link w:val="4"/>
    <w:uiPriority w:val="9"/>
    <w:semiHidden/>
    <w:rsid w:val="00A64C2A"/>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423</Words>
  <Characters>2415</Characters>
  <Application>Microsoft Office Word</Application>
  <DocSecurity>0</DocSecurity>
  <Lines>20</Lines>
  <Paragraphs>5</Paragraphs>
  <ScaleCrop>false</ScaleCrop>
  <Company/>
  <LinksUpToDate>false</LinksUpToDate>
  <CharactersWithSpaces>2833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2023-07-03T03:26:00Z</dcterms:created>
  <dcterms:modified xsi:type="dcterms:W3CDTF">2023-07-03T03:26:00Z</dcterms:modified>
</cp:coreProperties>
</file>