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4BB" w:rsidRPr="000304BB" w:rsidRDefault="000304BB" w:rsidP="000304BB">
      <w:pPr>
        <w:keepNext/>
        <w:keepLines/>
        <w:spacing w:before="260" w:after="260"/>
        <w:outlineLvl w:val="2"/>
        <w:rPr>
          <w:rFonts w:ascii="新宋体" w:eastAsia="新宋体" w:hAnsi="新宋体" w:cs="Times New Roman"/>
          <w:b/>
          <w:bCs/>
          <w:kern w:val="44"/>
          <w:sz w:val="28"/>
          <w:szCs w:val="28"/>
        </w:rPr>
      </w:pPr>
      <w:r w:rsidRPr="000304BB">
        <w:rPr>
          <w:rFonts w:ascii="新宋体" w:eastAsia="新宋体" w:hAnsi="新宋体" w:cs="Times New Roman" w:hint="eastAsia"/>
          <w:b/>
          <w:bCs/>
          <w:kern w:val="44"/>
          <w:sz w:val="28"/>
          <w:szCs w:val="28"/>
        </w:rPr>
        <w:t>三、项目概况</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（一）</w:t>
      </w:r>
      <w:r w:rsidRPr="000304BB">
        <w:rPr>
          <w:rFonts w:ascii="新宋体" w:eastAsia="新宋体" w:hAnsi="新宋体" w:cs="宋体"/>
          <w:szCs w:val="21"/>
        </w:rPr>
        <w:t>预算</w:t>
      </w:r>
      <w:r w:rsidRPr="000304BB">
        <w:rPr>
          <w:rFonts w:ascii="新宋体" w:eastAsia="新宋体" w:hAnsi="新宋体" w:cs="宋体" w:hint="eastAsia"/>
          <w:szCs w:val="21"/>
        </w:rPr>
        <w:t>金额: 人民币陆拾肆万元（640,000.00），</w:t>
      </w:r>
      <w:r w:rsidRPr="000304BB">
        <w:rPr>
          <w:rFonts w:ascii="新宋体" w:eastAsia="新宋体" w:hAnsi="新宋体" w:cs="宋体"/>
          <w:szCs w:val="21"/>
        </w:rPr>
        <w:t>最高投标限价</w:t>
      </w:r>
      <w:r w:rsidRPr="000304BB">
        <w:rPr>
          <w:rFonts w:ascii="新宋体" w:eastAsia="新宋体" w:hAnsi="新宋体" w:cs="宋体" w:hint="eastAsia"/>
          <w:szCs w:val="21"/>
        </w:rPr>
        <w:t>: 人民币陆拾肆万元（640,000.00）</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 xml:space="preserve">（二）项目概况: </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福田区餐饮企业众多，餐饮油烟扰民问题突出，油烟投诉量在全市各区中位列第四，是福田辖区仅次于建筑施工噪声问题的第二大信访源，其中中大型餐饮企业因其油烟排放量大且排放时间较长，成为油烟扰民投诉的“重灾区”。根据《2023年深圳市治污保洁工程任务》、《2023年“深圳蓝”可持续行动计划》的工作要求，为实现油烟扰民源头控制和全天候在线监控，我局拟委托第三方专业机构提供辖区中大型餐饮企业实施油烟在线监控服务，并完成数据联网工作，协助我局对设备运行情况、油烟排放浓度实时监控，为进一步推动餐饮油烟远程管控提供技术支持。</w:t>
      </w:r>
    </w:p>
    <w:p w:rsidR="000304BB" w:rsidRPr="000304BB" w:rsidRDefault="000304BB" w:rsidP="000304BB">
      <w:pPr>
        <w:rPr>
          <w:rFonts w:ascii="新宋体" w:eastAsia="新宋体" w:hAnsi="新宋体" w:cs="Times New Roman"/>
          <w:b/>
          <w:bCs/>
          <w:szCs w:val="21"/>
        </w:rPr>
      </w:pPr>
    </w:p>
    <w:p w:rsidR="000304BB" w:rsidRPr="000304BB" w:rsidRDefault="000304BB" w:rsidP="000304BB">
      <w:pPr>
        <w:keepNext/>
        <w:keepLines/>
        <w:spacing w:before="260" w:after="260"/>
        <w:outlineLvl w:val="2"/>
        <w:rPr>
          <w:rFonts w:ascii="新宋体" w:eastAsia="新宋体" w:hAnsi="新宋体" w:cs="Times New Roman"/>
          <w:b/>
          <w:bCs/>
          <w:kern w:val="44"/>
          <w:sz w:val="28"/>
          <w:szCs w:val="28"/>
        </w:rPr>
      </w:pPr>
      <w:r w:rsidRPr="000304BB">
        <w:rPr>
          <w:rFonts w:ascii="新宋体" w:eastAsia="新宋体" w:hAnsi="新宋体" w:cs="Times New Roman" w:hint="eastAsia"/>
          <w:b/>
          <w:bCs/>
          <w:kern w:val="44"/>
          <w:sz w:val="28"/>
          <w:szCs w:val="28"/>
        </w:rPr>
        <w:t>四、项目技术要求</w:t>
      </w:r>
    </w:p>
    <w:p w:rsidR="000304BB" w:rsidRPr="000304BB" w:rsidRDefault="000304BB" w:rsidP="000304BB">
      <w:pPr>
        <w:adjustRightInd w:val="0"/>
        <w:snapToGrid w:val="0"/>
        <w:jc w:val="left"/>
        <w:rPr>
          <w:rFonts w:ascii="新宋体" w:eastAsia="新宋体" w:hAnsi="新宋体" w:cs="宋体"/>
          <w:b/>
          <w:bCs/>
          <w:kern w:val="0"/>
          <w:szCs w:val="21"/>
        </w:rPr>
      </w:pPr>
      <w:r w:rsidRPr="000304BB">
        <w:rPr>
          <w:rFonts w:ascii="新宋体" w:eastAsia="新宋体" w:hAnsi="新宋体" w:cs="宋体" w:hint="eastAsia"/>
          <w:b/>
          <w:bCs/>
          <w:kern w:val="0"/>
          <w:szCs w:val="21"/>
        </w:rPr>
        <w:t>一、服务内容</w:t>
      </w:r>
    </w:p>
    <w:p w:rsidR="000304BB" w:rsidRPr="000304BB" w:rsidRDefault="000304BB" w:rsidP="000304BB">
      <w:pPr>
        <w:adjustRightInd w:val="0"/>
        <w:snapToGrid w:val="0"/>
        <w:spacing w:line="360" w:lineRule="exact"/>
        <w:ind w:firstLineChars="200" w:firstLine="420"/>
        <w:jc w:val="left"/>
        <w:rPr>
          <w:rFonts w:ascii="新宋体" w:eastAsia="新宋体" w:hAnsi="新宋体" w:cs="宋体"/>
          <w:kern w:val="0"/>
          <w:szCs w:val="21"/>
        </w:rPr>
      </w:pPr>
      <w:r w:rsidRPr="000304BB">
        <w:rPr>
          <w:rFonts w:ascii="新宋体" w:eastAsia="新宋体" w:hAnsi="新宋体" w:cs="宋体" w:hint="eastAsia"/>
          <w:kern w:val="0"/>
          <w:szCs w:val="21"/>
        </w:rPr>
        <w:t>根据《饮食业油烟排放标准</w:t>
      </w:r>
      <w:r w:rsidRPr="000304BB">
        <w:rPr>
          <w:rFonts w:ascii="新宋体" w:eastAsia="新宋体" w:hAnsi="新宋体" w:cs="宋体"/>
          <w:kern w:val="0"/>
          <w:szCs w:val="21"/>
        </w:rPr>
        <w:t>（</w:t>
      </w:r>
      <w:r w:rsidRPr="000304BB">
        <w:rPr>
          <w:rFonts w:ascii="新宋体" w:eastAsia="新宋体" w:hAnsi="新宋体" w:cs="宋体" w:hint="eastAsia"/>
          <w:kern w:val="0"/>
          <w:szCs w:val="21"/>
        </w:rPr>
        <w:t>试行</w:t>
      </w:r>
      <w:r w:rsidRPr="000304BB">
        <w:rPr>
          <w:rFonts w:ascii="新宋体" w:eastAsia="新宋体" w:hAnsi="新宋体" w:cs="宋体"/>
          <w:kern w:val="0"/>
          <w:szCs w:val="21"/>
        </w:rPr>
        <w:t>）</w:t>
      </w:r>
      <w:r w:rsidRPr="000304BB">
        <w:rPr>
          <w:rFonts w:ascii="新宋体" w:eastAsia="新宋体" w:hAnsi="新宋体" w:cs="宋体" w:hint="eastAsia"/>
          <w:kern w:val="0"/>
          <w:szCs w:val="21"/>
        </w:rPr>
        <w:t>》</w:t>
      </w:r>
      <w:r w:rsidRPr="000304BB">
        <w:rPr>
          <w:rFonts w:ascii="新宋体" w:eastAsia="新宋体" w:hAnsi="新宋体" w:cs="宋体"/>
          <w:kern w:val="0"/>
          <w:szCs w:val="21"/>
        </w:rPr>
        <w:t>（</w:t>
      </w:r>
      <w:r w:rsidRPr="000304BB">
        <w:rPr>
          <w:rFonts w:ascii="新宋体" w:eastAsia="新宋体" w:hAnsi="新宋体" w:cs="宋体" w:hint="eastAsia"/>
          <w:kern w:val="0"/>
          <w:szCs w:val="21"/>
        </w:rPr>
        <w:t>GB</w:t>
      </w:r>
      <w:r w:rsidRPr="000304BB">
        <w:rPr>
          <w:rFonts w:ascii="新宋体" w:eastAsia="新宋体" w:hAnsi="新宋体" w:cs="宋体"/>
          <w:kern w:val="0"/>
          <w:szCs w:val="21"/>
        </w:rPr>
        <w:t xml:space="preserve"> </w:t>
      </w:r>
      <w:r w:rsidRPr="000304BB">
        <w:rPr>
          <w:rFonts w:ascii="新宋体" w:eastAsia="新宋体" w:hAnsi="新宋体" w:cs="宋体" w:hint="eastAsia"/>
          <w:kern w:val="0"/>
          <w:szCs w:val="21"/>
        </w:rPr>
        <w:t>18483－2001</w:t>
      </w:r>
      <w:r w:rsidRPr="000304BB">
        <w:rPr>
          <w:rFonts w:ascii="新宋体" w:eastAsia="新宋体" w:hAnsi="新宋体" w:cs="宋体"/>
          <w:kern w:val="0"/>
          <w:szCs w:val="21"/>
        </w:rPr>
        <w:t>）</w:t>
      </w:r>
      <w:r w:rsidRPr="000304BB">
        <w:rPr>
          <w:rFonts w:ascii="新宋体" w:eastAsia="新宋体" w:hAnsi="新宋体" w:cs="宋体" w:hint="eastAsia"/>
          <w:kern w:val="0"/>
          <w:szCs w:val="21"/>
        </w:rPr>
        <w:t>、《污染物在线自动监控（监测）系统数据传输标准》</w:t>
      </w:r>
      <w:r w:rsidRPr="000304BB">
        <w:rPr>
          <w:rFonts w:ascii="新宋体" w:eastAsia="新宋体" w:hAnsi="新宋体" w:cs="宋体"/>
          <w:kern w:val="0"/>
          <w:szCs w:val="21"/>
        </w:rPr>
        <w:t>（</w:t>
      </w:r>
      <w:r w:rsidRPr="000304BB">
        <w:rPr>
          <w:rFonts w:ascii="新宋体" w:eastAsia="新宋体" w:hAnsi="新宋体" w:cs="宋体" w:hint="eastAsia"/>
          <w:kern w:val="0"/>
          <w:szCs w:val="21"/>
        </w:rPr>
        <w:t>HJ</w:t>
      </w:r>
      <w:r w:rsidRPr="000304BB">
        <w:rPr>
          <w:rFonts w:ascii="新宋体" w:eastAsia="新宋体" w:hAnsi="新宋体" w:cs="宋体"/>
          <w:kern w:val="0"/>
          <w:szCs w:val="21"/>
        </w:rPr>
        <w:t xml:space="preserve"> </w:t>
      </w:r>
      <w:r w:rsidRPr="000304BB">
        <w:rPr>
          <w:rFonts w:ascii="新宋体" w:eastAsia="新宋体" w:hAnsi="新宋体" w:cs="宋体" w:hint="eastAsia"/>
          <w:kern w:val="0"/>
          <w:szCs w:val="21"/>
        </w:rPr>
        <w:t>212-2017</w:t>
      </w:r>
      <w:r w:rsidRPr="000304BB">
        <w:rPr>
          <w:rFonts w:ascii="新宋体" w:eastAsia="新宋体" w:hAnsi="新宋体" w:cs="宋体"/>
          <w:kern w:val="0"/>
          <w:szCs w:val="21"/>
        </w:rPr>
        <w:t>）</w:t>
      </w:r>
      <w:r w:rsidRPr="000304BB">
        <w:rPr>
          <w:rFonts w:ascii="新宋体" w:eastAsia="新宋体" w:hAnsi="新宋体" w:cs="宋体" w:hint="eastAsia"/>
          <w:kern w:val="0"/>
          <w:szCs w:val="21"/>
        </w:rPr>
        <w:t>、《污染源在线自动监控（监测）数据采集传输仪技术要求》</w:t>
      </w:r>
      <w:r w:rsidRPr="000304BB">
        <w:rPr>
          <w:rFonts w:ascii="新宋体" w:eastAsia="新宋体" w:hAnsi="新宋体" w:cs="宋体"/>
          <w:kern w:val="0"/>
          <w:szCs w:val="21"/>
        </w:rPr>
        <w:t>（</w:t>
      </w:r>
      <w:r w:rsidRPr="000304BB">
        <w:rPr>
          <w:rFonts w:ascii="新宋体" w:eastAsia="新宋体" w:hAnsi="新宋体" w:cs="宋体" w:hint="eastAsia"/>
          <w:kern w:val="0"/>
          <w:szCs w:val="21"/>
        </w:rPr>
        <w:t>HJ</w:t>
      </w:r>
      <w:r w:rsidRPr="000304BB">
        <w:rPr>
          <w:rFonts w:ascii="新宋体" w:eastAsia="新宋体" w:hAnsi="新宋体" w:cs="宋体"/>
          <w:kern w:val="0"/>
          <w:szCs w:val="21"/>
        </w:rPr>
        <w:t xml:space="preserve"> </w:t>
      </w:r>
      <w:r w:rsidRPr="000304BB">
        <w:rPr>
          <w:rFonts w:ascii="新宋体" w:eastAsia="新宋体" w:hAnsi="新宋体" w:cs="宋体" w:hint="eastAsia"/>
          <w:kern w:val="0"/>
          <w:szCs w:val="21"/>
        </w:rPr>
        <w:t>477-2009</w:t>
      </w:r>
      <w:r w:rsidRPr="000304BB">
        <w:rPr>
          <w:rFonts w:ascii="新宋体" w:eastAsia="新宋体" w:hAnsi="新宋体" w:cs="宋体"/>
          <w:kern w:val="0"/>
          <w:szCs w:val="21"/>
        </w:rPr>
        <w:t>）</w:t>
      </w:r>
      <w:r w:rsidRPr="000304BB">
        <w:rPr>
          <w:rFonts w:ascii="新宋体" w:eastAsia="新宋体" w:hAnsi="新宋体" w:cs="宋体" w:hint="eastAsia"/>
          <w:kern w:val="0"/>
          <w:szCs w:val="21"/>
        </w:rPr>
        <w:t>、《环保产品认证实施规则饮食业油烟浓度在线监控系统》</w:t>
      </w:r>
      <w:r w:rsidRPr="000304BB">
        <w:rPr>
          <w:rFonts w:ascii="新宋体" w:eastAsia="新宋体" w:hAnsi="新宋体" w:cs="宋体"/>
          <w:kern w:val="0"/>
          <w:szCs w:val="21"/>
        </w:rPr>
        <w:t>（</w:t>
      </w:r>
      <w:r w:rsidRPr="000304BB">
        <w:rPr>
          <w:rFonts w:ascii="新宋体" w:eastAsia="新宋体" w:hAnsi="新宋体" w:cs="宋体" w:hint="eastAsia"/>
          <w:kern w:val="0"/>
          <w:szCs w:val="21"/>
        </w:rPr>
        <w:t>CCAEPI-RG-Y-020</w:t>
      </w:r>
      <w:r w:rsidRPr="000304BB">
        <w:rPr>
          <w:rFonts w:ascii="新宋体" w:eastAsia="新宋体" w:hAnsi="新宋体" w:cs="宋体"/>
          <w:kern w:val="0"/>
          <w:szCs w:val="21"/>
        </w:rPr>
        <w:t>）</w:t>
      </w:r>
      <w:r w:rsidRPr="000304BB">
        <w:rPr>
          <w:rFonts w:ascii="新宋体" w:eastAsia="新宋体" w:hAnsi="新宋体" w:cs="宋体" w:hint="eastAsia"/>
          <w:kern w:val="0"/>
          <w:szCs w:val="21"/>
        </w:rPr>
        <w:t>等相关技术标准及指南，对31个监测点实施</w:t>
      </w:r>
      <w:r w:rsidRPr="000304BB">
        <w:rPr>
          <w:rFonts w:ascii="新宋体" w:eastAsia="新宋体" w:hAnsi="新宋体" w:cs="宋体"/>
          <w:kern w:val="0"/>
          <w:szCs w:val="21"/>
        </w:rPr>
        <w:t>在线油烟</w:t>
      </w:r>
      <w:r w:rsidRPr="000304BB">
        <w:rPr>
          <w:rFonts w:ascii="新宋体" w:eastAsia="新宋体" w:hAnsi="新宋体" w:cs="宋体" w:hint="eastAsia"/>
          <w:kern w:val="0"/>
          <w:szCs w:val="21"/>
        </w:rPr>
        <w:t>监测设备。</w:t>
      </w:r>
    </w:p>
    <w:tbl>
      <w:tblPr>
        <w:tblStyle w:val="a5"/>
        <w:tblW w:w="5000" w:type="pct"/>
        <w:tblLook w:val="04A0" w:firstRow="1" w:lastRow="0" w:firstColumn="1" w:lastColumn="0" w:noHBand="0" w:noVBand="1"/>
      </w:tblPr>
      <w:tblGrid>
        <w:gridCol w:w="617"/>
        <w:gridCol w:w="1304"/>
        <w:gridCol w:w="910"/>
        <w:gridCol w:w="5691"/>
      </w:tblGrid>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szCs w:val="24"/>
              </w:rPr>
              <w:t>序号</w:t>
            </w:r>
          </w:p>
        </w:tc>
        <w:tc>
          <w:tcPr>
            <w:tcW w:w="765"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szCs w:val="24"/>
              </w:rPr>
              <w:t>名称</w:t>
            </w:r>
          </w:p>
        </w:tc>
        <w:tc>
          <w:tcPr>
            <w:tcW w:w="534"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szCs w:val="24"/>
              </w:rPr>
              <w:t>数量</w:t>
            </w:r>
          </w:p>
        </w:tc>
        <w:tc>
          <w:tcPr>
            <w:tcW w:w="3339"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szCs w:val="24"/>
              </w:rPr>
              <w:t>内容要求</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t>1</w:t>
            </w:r>
          </w:p>
        </w:tc>
        <w:tc>
          <w:tcPr>
            <w:tcW w:w="765" w:type="pct"/>
            <w:vAlign w:val="center"/>
          </w:tcPr>
          <w:p w:rsidR="000304BB" w:rsidRPr="000304BB" w:rsidRDefault="000304BB" w:rsidP="000304BB">
            <w:pPr>
              <w:spacing w:after="120" w:line="360" w:lineRule="exact"/>
              <w:rPr>
                <w:rFonts w:ascii="宋体" w:hAnsi="宋体"/>
                <w:szCs w:val="24"/>
              </w:rPr>
            </w:pPr>
            <w:r w:rsidRPr="000304BB">
              <w:rPr>
                <w:rFonts w:ascii="宋体" w:hAnsi="宋体" w:cs="宋体" w:hint="eastAsia"/>
                <w:szCs w:val="24"/>
              </w:rPr>
              <w:t>油烟在线监测数据采集服务</w:t>
            </w:r>
          </w:p>
        </w:tc>
        <w:tc>
          <w:tcPr>
            <w:tcW w:w="534" w:type="pct"/>
            <w:vAlign w:val="center"/>
          </w:tcPr>
          <w:p w:rsidR="000304BB" w:rsidRPr="000304BB" w:rsidRDefault="000304BB" w:rsidP="000304BB">
            <w:pPr>
              <w:spacing w:after="120" w:line="360" w:lineRule="exact"/>
              <w:jc w:val="center"/>
              <w:rPr>
                <w:rFonts w:ascii="宋体" w:hAnsi="宋体" w:cs="宋体"/>
                <w:szCs w:val="24"/>
              </w:rPr>
            </w:pPr>
            <w:r w:rsidRPr="000304BB">
              <w:rPr>
                <w:rFonts w:ascii="宋体" w:hAnsi="宋体" w:cs="宋体" w:hint="eastAsia"/>
                <w:szCs w:val="24"/>
              </w:rPr>
              <w:t>31个监测点</w:t>
            </w:r>
          </w:p>
        </w:tc>
        <w:tc>
          <w:tcPr>
            <w:tcW w:w="3339" w:type="pct"/>
          </w:tcPr>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采集数据稳定上传后，通过监测多个参数及多维度分析将其进行整合和综合分析利于油烟监管的精细化工作。</w:t>
            </w:r>
          </w:p>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 xml:space="preserve">1. </w:t>
            </w:r>
            <w:r w:rsidRPr="000304BB">
              <w:rPr>
                <w:rFonts w:ascii="宋体" w:hAnsi="宋体" w:cs="宋体"/>
                <w:szCs w:val="24"/>
              </w:rPr>
              <w:t>参照国家环保行业标准 HJ212-2017 进行数据传输</w:t>
            </w:r>
            <w:r w:rsidRPr="000304BB">
              <w:rPr>
                <w:rFonts w:ascii="宋体" w:hAnsi="宋体" w:cs="宋体" w:hint="eastAsia"/>
                <w:szCs w:val="24"/>
              </w:rPr>
              <w:t>，采集数据能稳定上传至指定平台。</w:t>
            </w:r>
          </w:p>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2.</w:t>
            </w:r>
            <w:r w:rsidRPr="000304BB">
              <w:rPr>
                <w:rFonts w:ascii="宋体" w:hAnsi="宋体" w:cs="宋体"/>
                <w:szCs w:val="24"/>
              </w:rPr>
              <w:t xml:space="preserve"> 对监测点上传的监测数据进行分析处理，将数据分类保存到数据库</w:t>
            </w:r>
          </w:p>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3.采集油烟浓度、颗粒物浓度、非甲烷总烃浓度、油烟净化器、风机运行工况等数据，实时采集、传输、存储等采集服务；</w:t>
            </w:r>
          </w:p>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4..为数据能稳定传输，数据网络可向下兼容，实现与油烟净化设施工况在线监管与系统平台结合，对31个监测点进行数据浏览、数据处理等；</w:t>
            </w:r>
          </w:p>
          <w:p w:rsidR="000304BB" w:rsidRPr="000304BB" w:rsidRDefault="000304BB" w:rsidP="000304BB">
            <w:pPr>
              <w:spacing w:after="120" w:line="360" w:lineRule="exact"/>
              <w:ind w:firstLineChars="200" w:firstLine="400"/>
              <w:rPr>
                <w:rFonts w:ascii="宋体" w:hAnsi="宋体"/>
                <w:szCs w:val="24"/>
              </w:rPr>
            </w:pPr>
            <w:r w:rsidRPr="000304BB">
              <w:rPr>
                <w:rFonts w:ascii="宋体" w:hAnsi="宋体" w:cs="宋体" w:hint="eastAsia"/>
                <w:szCs w:val="24"/>
              </w:rPr>
              <w:t>5.实现油烟在线监测设备数据与深圳市智慧环保平台互联</w:t>
            </w:r>
            <w:r w:rsidRPr="000304BB">
              <w:rPr>
                <w:rFonts w:ascii="宋体" w:hAnsi="宋体" w:cs="宋体" w:hint="eastAsia"/>
                <w:szCs w:val="24"/>
              </w:rPr>
              <w:lastRenderedPageBreak/>
              <w:t>互通。</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lastRenderedPageBreak/>
              <w:t>2</w:t>
            </w:r>
          </w:p>
        </w:tc>
        <w:tc>
          <w:tcPr>
            <w:tcW w:w="765" w:type="pct"/>
            <w:vAlign w:val="center"/>
          </w:tcPr>
          <w:p w:rsidR="000304BB" w:rsidRPr="000304BB" w:rsidRDefault="000304BB" w:rsidP="000304BB">
            <w:pPr>
              <w:spacing w:after="120" w:line="360" w:lineRule="exact"/>
              <w:rPr>
                <w:rFonts w:ascii="宋体" w:hAnsi="宋体"/>
                <w:szCs w:val="24"/>
              </w:rPr>
            </w:pPr>
            <w:r w:rsidRPr="000304BB">
              <w:rPr>
                <w:rFonts w:ascii="宋体" w:hAnsi="宋体"/>
                <w:szCs w:val="24"/>
              </w:rPr>
              <w:t>联网及数据安全要求</w:t>
            </w:r>
          </w:p>
        </w:tc>
        <w:tc>
          <w:tcPr>
            <w:tcW w:w="534"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cs="宋体" w:hint="eastAsia"/>
                <w:szCs w:val="24"/>
              </w:rPr>
              <w:t>1项</w:t>
            </w:r>
          </w:p>
        </w:tc>
        <w:tc>
          <w:tcPr>
            <w:tcW w:w="3339" w:type="pct"/>
          </w:tcPr>
          <w:p w:rsidR="000304BB" w:rsidRPr="000304BB" w:rsidRDefault="000304BB" w:rsidP="000304BB">
            <w:pPr>
              <w:rPr>
                <w:rFonts w:ascii="宋体" w:hAnsi="宋体" w:cs="宋体"/>
                <w:szCs w:val="24"/>
              </w:rPr>
            </w:pPr>
            <w:r w:rsidRPr="000304BB">
              <w:rPr>
                <w:rFonts w:ascii="宋体" w:hAnsi="宋体" w:hint="eastAsia"/>
                <w:szCs w:val="24"/>
              </w:rPr>
              <w:t>1.</w:t>
            </w:r>
            <w:r w:rsidRPr="000304BB">
              <w:rPr>
                <w:rFonts w:ascii="宋体" w:hAnsi="宋体" w:cs="宋体" w:hint="eastAsia"/>
                <w:szCs w:val="24"/>
              </w:rPr>
              <w:t>设备的数据通讯接口应满足《环境污染源自动监控信息传输、交换技术规范（试行）HJ/T</w:t>
            </w:r>
            <w:r w:rsidRPr="000304BB">
              <w:rPr>
                <w:rFonts w:ascii="宋体" w:hAnsi="宋体" w:cs="宋体"/>
                <w:szCs w:val="24"/>
              </w:rPr>
              <w:t xml:space="preserve"> </w:t>
            </w:r>
            <w:r w:rsidRPr="000304BB">
              <w:rPr>
                <w:rFonts w:ascii="宋体" w:hAnsi="宋体" w:cs="宋体" w:hint="eastAsia"/>
                <w:szCs w:val="24"/>
              </w:rPr>
              <w:t>352-20</w:t>
            </w:r>
            <w:r w:rsidRPr="000304BB">
              <w:rPr>
                <w:rFonts w:ascii="宋体" w:hAnsi="宋体" w:cs="宋体"/>
                <w:szCs w:val="24"/>
              </w:rPr>
              <w:t>0</w:t>
            </w:r>
            <w:r w:rsidRPr="000304BB">
              <w:rPr>
                <w:rFonts w:ascii="宋体" w:hAnsi="宋体" w:cs="宋体" w:hint="eastAsia"/>
                <w:szCs w:val="24"/>
              </w:rPr>
              <w:t>7》等国家有关污染源自动监控系统数据传输和联网技术规范的相关规定。</w:t>
            </w:r>
          </w:p>
          <w:p w:rsidR="000304BB" w:rsidRPr="000304BB" w:rsidRDefault="000304BB" w:rsidP="000304BB">
            <w:pPr>
              <w:rPr>
                <w:rFonts w:ascii="宋体" w:hAnsi="宋体" w:cs="宋体"/>
                <w:szCs w:val="24"/>
              </w:rPr>
            </w:pPr>
            <w:r w:rsidRPr="000304BB">
              <w:rPr>
                <w:rFonts w:ascii="宋体" w:hAnsi="宋体" w:cs="宋体" w:hint="eastAsia"/>
                <w:szCs w:val="24"/>
              </w:rPr>
              <w:t>2.★为了须确保设备联网正常持续稳定，必须提供通讯协议说明或联网承诺函原件以确保联网正常(在技术文件中提供承诺函，格式自拟)。</w:t>
            </w:r>
          </w:p>
          <w:p w:rsidR="000304BB" w:rsidRPr="000304BB" w:rsidRDefault="000304BB" w:rsidP="000304BB">
            <w:pPr>
              <w:spacing w:after="120" w:line="360" w:lineRule="exact"/>
              <w:ind w:firstLineChars="200" w:firstLine="400"/>
              <w:rPr>
                <w:rFonts w:ascii="宋体" w:hAnsi="宋体" w:cs="宋体"/>
                <w:szCs w:val="24"/>
              </w:rPr>
            </w:pPr>
            <w:r w:rsidRPr="000304BB">
              <w:rPr>
                <w:rFonts w:ascii="宋体" w:hAnsi="宋体" w:cs="宋体" w:hint="eastAsia"/>
                <w:szCs w:val="24"/>
              </w:rPr>
              <w:t>3.★本招标项目包含终端通讯卡及1年的通讯费(在技术文件中提供承诺函，格式自拟)。</w:t>
            </w:r>
          </w:p>
          <w:p w:rsidR="000304BB" w:rsidRPr="000304BB" w:rsidRDefault="000304BB" w:rsidP="000304BB">
            <w:pPr>
              <w:spacing w:after="120" w:line="360" w:lineRule="exact"/>
              <w:ind w:firstLineChars="200" w:firstLine="400"/>
              <w:rPr>
                <w:rFonts w:ascii="宋体" w:hAnsi="宋体"/>
                <w:szCs w:val="24"/>
              </w:rPr>
            </w:pPr>
            <w:r w:rsidRPr="000304BB">
              <w:rPr>
                <w:rFonts w:ascii="宋体" w:hAnsi="宋体" w:cs="宋体" w:hint="eastAsia"/>
                <w:szCs w:val="24"/>
              </w:rPr>
              <w:t>4.</w:t>
            </w:r>
            <w:r w:rsidRPr="000304BB">
              <w:rPr>
                <w:rFonts w:ascii="宋体" w:hAnsi="宋体" w:cs="宋体"/>
                <w:szCs w:val="24"/>
              </w:rPr>
              <w:t xml:space="preserve"> 具备完备的安全保障，数据的上报、传输、存储都要求安全可靠，从物理、网络、系统、信息和应用等方面保证整体安全；以应用与实效为主导， 管理与技术并重，建立综合防范机制，保证系统 7×24 小时正常运行。</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t>3</w:t>
            </w:r>
          </w:p>
        </w:tc>
        <w:tc>
          <w:tcPr>
            <w:tcW w:w="765" w:type="pct"/>
            <w:vAlign w:val="center"/>
          </w:tcPr>
          <w:p w:rsidR="000304BB" w:rsidRPr="000304BB" w:rsidRDefault="000304BB" w:rsidP="000304BB">
            <w:pPr>
              <w:spacing w:after="120" w:line="360" w:lineRule="exact"/>
              <w:rPr>
                <w:rFonts w:ascii="宋体" w:hAnsi="宋体"/>
                <w:szCs w:val="24"/>
              </w:rPr>
            </w:pPr>
            <w:r w:rsidRPr="000304BB">
              <w:rPr>
                <w:rFonts w:ascii="宋体" w:hAnsi="宋体" w:cs="宋体" w:hint="eastAsia"/>
                <w:szCs w:val="24"/>
              </w:rPr>
              <w:t>油烟在线监测设备运维服务</w:t>
            </w:r>
          </w:p>
        </w:tc>
        <w:tc>
          <w:tcPr>
            <w:tcW w:w="534" w:type="pct"/>
            <w:vAlign w:val="center"/>
          </w:tcPr>
          <w:p w:rsidR="000304BB" w:rsidRPr="000304BB" w:rsidRDefault="000304BB" w:rsidP="000304BB">
            <w:pPr>
              <w:spacing w:after="120" w:line="360" w:lineRule="exact"/>
              <w:jc w:val="center"/>
              <w:rPr>
                <w:rFonts w:ascii="宋体" w:hAnsi="宋体" w:cs="宋体"/>
                <w:szCs w:val="24"/>
              </w:rPr>
            </w:pPr>
            <w:r w:rsidRPr="000304BB">
              <w:rPr>
                <w:rFonts w:ascii="宋体" w:hAnsi="宋体" w:cs="宋体" w:hint="eastAsia"/>
                <w:szCs w:val="24"/>
              </w:rPr>
              <w:t>1项</w:t>
            </w:r>
          </w:p>
        </w:tc>
        <w:tc>
          <w:tcPr>
            <w:tcW w:w="3339" w:type="pct"/>
          </w:tcPr>
          <w:p w:rsidR="000304BB" w:rsidRPr="000304BB" w:rsidRDefault="000304BB" w:rsidP="000304BB">
            <w:pPr>
              <w:adjustRightInd w:val="0"/>
              <w:snapToGrid w:val="0"/>
              <w:spacing w:line="360" w:lineRule="exact"/>
              <w:jc w:val="left"/>
              <w:rPr>
                <w:rFonts w:ascii="宋体" w:hAnsi="宋体" w:cs="宋体"/>
                <w:szCs w:val="24"/>
              </w:rPr>
            </w:pPr>
            <w:r w:rsidRPr="000304BB">
              <w:rPr>
                <w:rFonts w:ascii="宋体" w:hAnsi="宋体" w:cs="宋体" w:hint="eastAsia"/>
                <w:szCs w:val="24"/>
              </w:rPr>
              <w:t>1.</w:t>
            </w:r>
            <w:r w:rsidRPr="000304BB">
              <w:rPr>
                <w:rFonts w:ascii="宋体" w:hAnsi="宋体" w:cs="宋体"/>
                <w:szCs w:val="24"/>
              </w:rPr>
              <w:t>每</w:t>
            </w:r>
            <w:r w:rsidRPr="000304BB">
              <w:rPr>
                <w:rFonts w:ascii="宋体" w:hAnsi="宋体" w:cs="宋体" w:hint="eastAsia"/>
                <w:szCs w:val="24"/>
              </w:rPr>
              <w:t>月</w:t>
            </w:r>
            <w:r w:rsidRPr="000304BB">
              <w:rPr>
                <w:rFonts w:ascii="宋体" w:hAnsi="宋体" w:cs="宋体"/>
                <w:szCs w:val="24"/>
              </w:rPr>
              <w:t>对</w:t>
            </w:r>
            <w:r w:rsidRPr="000304BB">
              <w:rPr>
                <w:rFonts w:ascii="宋体" w:hAnsi="宋体" w:cs="宋体" w:hint="eastAsia"/>
                <w:szCs w:val="24"/>
              </w:rPr>
              <w:t>监测</w:t>
            </w:r>
            <w:r w:rsidRPr="000304BB">
              <w:rPr>
                <w:rFonts w:ascii="宋体" w:hAnsi="宋体" w:cs="宋体"/>
                <w:szCs w:val="24"/>
              </w:rPr>
              <w:t>设备的</w:t>
            </w:r>
            <w:r w:rsidRPr="000304BB">
              <w:rPr>
                <w:rFonts w:ascii="宋体" w:hAnsi="宋体" w:cs="宋体" w:hint="eastAsia"/>
                <w:szCs w:val="24"/>
              </w:rPr>
              <w:t>监测点</w:t>
            </w:r>
            <w:r w:rsidRPr="000304BB">
              <w:rPr>
                <w:rFonts w:ascii="宋体" w:hAnsi="宋体" w:cs="宋体"/>
                <w:szCs w:val="24"/>
              </w:rPr>
              <w:t>开展巡检一次，主要针对油烟监测探头</w:t>
            </w:r>
            <w:r w:rsidRPr="000304BB">
              <w:rPr>
                <w:rFonts w:ascii="宋体" w:hAnsi="宋体" w:cs="宋体" w:hint="eastAsia"/>
                <w:szCs w:val="24"/>
              </w:rPr>
              <w:t>维护</w:t>
            </w:r>
            <w:r w:rsidRPr="000304BB">
              <w:rPr>
                <w:rFonts w:ascii="宋体" w:hAnsi="宋体" w:cs="宋体"/>
                <w:szCs w:val="24"/>
              </w:rPr>
              <w:t>、在线监测设备</w:t>
            </w:r>
            <w:r w:rsidRPr="000304BB">
              <w:rPr>
                <w:rFonts w:ascii="宋体" w:hAnsi="宋体" w:cs="宋体" w:hint="eastAsia"/>
                <w:szCs w:val="24"/>
              </w:rPr>
              <w:t>维护保养</w:t>
            </w:r>
            <w:r w:rsidRPr="000304BB">
              <w:rPr>
                <w:rFonts w:ascii="宋体" w:hAnsi="宋体" w:cs="宋体"/>
                <w:szCs w:val="24"/>
              </w:rPr>
              <w:t>，并填写</w:t>
            </w:r>
            <w:r w:rsidRPr="000304BB">
              <w:rPr>
                <w:rFonts w:ascii="宋体" w:hAnsi="宋体" w:cs="宋体" w:hint="eastAsia"/>
                <w:szCs w:val="24"/>
              </w:rPr>
              <w:t>运维</w:t>
            </w:r>
            <w:r w:rsidRPr="000304BB">
              <w:rPr>
                <w:rFonts w:ascii="宋体" w:hAnsi="宋体" w:cs="宋体"/>
                <w:szCs w:val="24"/>
              </w:rPr>
              <w:t>记录，确保设备正常运行</w:t>
            </w:r>
            <w:r w:rsidRPr="000304BB">
              <w:rPr>
                <w:rFonts w:ascii="宋体" w:hAnsi="宋体" w:cs="宋体" w:hint="eastAsia"/>
                <w:szCs w:val="24"/>
              </w:rPr>
              <w:t>；</w:t>
            </w:r>
            <w:r w:rsidRPr="000304BB">
              <w:rPr>
                <w:rFonts w:ascii="宋体" w:hAnsi="宋体" w:cs="宋体"/>
                <w:szCs w:val="24"/>
              </w:rPr>
              <w:t>并提交完整的系统运维方案，说明系统运维的目标与运维工作流程，运维服务内容，运维保障等内容。</w:t>
            </w:r>
          </w:p>
          <w:p w:rsidR="000304BB" w:rsidRPr="000304BB" w:rsidRDefault="000304BB" w:rsidP="000304BB">
            <w:pPr>
              <w:spacing w:after="120" w:line="360" w:lineRule="exact"/>
              <w:ind w:firstLineChars="200" w:firstLine="400"/>
              <w:rPr>
                <w:rFonts w:ascii="宋体" w:hAnsi="宋体" w:cs="宋体"/>
                <w:szCs w:val="24"/>
              </w:rPr>
            </w:pPr>
            <w:r w:rsidRPr="000304BB">
              <w:rPr>
                <w:rFonts w:ascii="宋体" w:hAnsi="宋体" w:cs="宋体" w:hint="eastAsia"/>
                <w:szCs w:val="24"/>
              </w:rPr>
              <w:t>2.</w:t>
            </w:r>
            <w:r w:rsidRPr="000304BB">
              <w:rPr>
                <w:rFonts w:ascii="宋体" w:hAnsi="宋体" w:cs="宋体"/>
                <w:szCs w:val="24"/>
              </w:rPr>
              <w:t>在项目调试完成之后成立专门的运维服务部门，配置运维专员及车辆，当监测设备出现故障，</w:t>
            </w:r>
            <w:r w:rsidRPr="000304BB">
              <w:rPr>
                <w:rFonts w:ascii="宋体" w:hAnsi="宋体" w:cs="宋体" w:hint="eastAsia"/>
                <w:szCs w:val="24"/>
              </w:rPr>
              <w:t>1个工作</w:t>
            </w:r>
            <w:r w:rsidRPr="000304BB">
              <w:rPr>
                <w:rFonts w:ascii="宋体" w:hAnsi="宋体" w:cs="宋体"/>
                <w:szCs w:val="24"/>
              </w:rPr>
              <w:t>时内响应，4</w:t>
            </w:r>
            <w:r w:rsidRPr="000304BB">
              <w:rPr>
                <w:rFonts w:ascii="宋体" w:hAnsi="宋体" w:cs="宋体" w:hint="eastAsia"/>
                <w:szCs w:val="24"/>
              </w:rPr>
              <w:t>个工作</w:t>
            </w:r>
            <w:r w:rsidRPr="000304BB">
              <w:rPr>
                <w:rFonts w:ascii="宋体" w:hAnsi="宋体" w:cs="宋体"/>
                <w:szCs w:val="24"/>
              </w:rPr>
              <w:t>时内赶到现场对故障进行处理，恢复正常运行，若仪器无法正常运行，运维服务部门在</w:t>
            </w:r>
            <w:r w:rsidRPr="000304BB">
              <w:rPr>
                <w:rFonts w:ascii="宋体" w:hAnsi="宋体" w:cs="宋体" w:hint="eastAsia"/>
                <w:szCs w:val="24"/>
              </w:rPr>
              <w:t>48</w:t>
            </w:r>
            <w:r w:rsidRPr="000304BB">
              <w:rPr>
                <w:rFonts w:ascii="宋体" w:hAnsi="宋体" w:cs="宋体"/>
                <w:szCs w:val="24"/>
              </w:rPr>
              <w:t>小时内提供并更换相应的备机，保障各站点正常运行，对于重大事故，且严重影响到系统运行或无法运行，双方协商组织有关领导和运维技术人员到达现场实地考察，互相研究协商后确定解决方案。</w:t>
            </w:r>
          </w:p>
          <w:p w:rsidR="000304BB" w:rsidRPr="000304BB" w:rsidRDefault="000304BB" w:rsidP="000304BB">
            <w:pPr>
              <w:spacing w:after="120" w:line="360" w:lineRule="exact"/>
              <w:ind w:firstLineChars="200" w:firstLine="400"/>
              <w:rPr>
                <w:rFonts w:ascii="宋体" w:hAnsi="宋体" w:cs="宋体"/>
                <w:szCs w:val="24"/>
              </w:rPr>
            </w:pPr>
            <w:r w:rsidRPr="000304BB">
              <w:rPr>
                <w:rFonts w:ascii="宋体" w:hAnsi="宋体" w:cs="宋体" w:hint="eastAsia"/>
                <w:szCs w:val="24"/>
              </w:rPr>
              <w:t>3.</w:t>
            </w:r>
            <w:r w:rsidRPr="000304BB">
              <w:rPr>
                <w:rFonts w:ascii="宋体" w:hAnsi="宋体" w:cs="宋体"/>
                <w:szCs w:val="24"/>
              </w:rPr>
              <w:t xml:space="preserve"> 在服务期内，要保障设备正常运行，如出现故障，负责维修或更换损坏件。</w:t>
            </w:r>
          </w:p>
          <w:p w:rsidR="000304BB" w:rsidRPr="000304BB" w:rsidRDefault="000304BB" w:rsidP="000304BB">
            <w:pPr>
              <w:spacing w:after="120" w:line="360" w:lineRule="exact"/>
              <w:ind w:firstLineChars="200" w:firstLine="400"/>
              <w:rPr>
                <w:rFonts w:ascii="宋体" w:hAnsi="宋体" w:cs="宋体"/>
                <w:szCs w:val="24"/>
              </w:rPr>
            </w:pPr>
            <w:r w:rsidRPr="000304BB">
              <w:rPr>
                <w:rFonts w:ascii="宋体" w:hAnsi="宋体" w:cs="宋体" w:hint="eastAsia"/>
                <w:szCs w:val="24"/>
              </w:rPr>
              <w:t>4.</w:t>
            </w:r>
            <w:r w:rsidRPr="000304BB">
              <w:rPr>
                <w:rFonts w:ascii="宋体" w:hAnsi="宋体" w:cs="宋体"/>
                <w:szCs w:val="24"/>
              </w:rPr>
              <w:t xml:space="preserve"> 如设备出现严重故障且无法维修，</w:t>
            </w:r>
            <w:r w:rsidRPr="000304BB">
              <w:rPr>
                <w:rFonts w:ascii="宋体" w:hAnsi="宋体" w:cs="宋体" w:hint="eastAsia"/>
                <w:szCs w:val="24"/>
              </w:rPr>
              <w:t>需</w:t>
            </w:r>
            <w:r w:rsidRPr="000304BB">
              <w:rPr>
                <w:rFonts w:ascii="宋体" w:hAnsi="宋体" w:cs="宋体"/>
                <w:szCs w:val="24"/>
              </w:rPr>
              <w:t>要负责提供新机使用。</w:t>
            </w:r>
          </w:p>
          <w:p w:rsidR="000304BB" w:rsidRPr="000304BB" w:rsidRDefault="000304BB" w:rsidP="000304BB">
            <w:pPr>
              <w:spacing w:after="120" w:line="360" w:lineRule="exact"/>
              <w:ind w:firstLineChars="200" w:firstLine="400"/>
              <w:rPr>
                <w:rFonts w:ascii="宋体" w:hAnsi="宋体"/>
                <w:szCs w:val="24"/>
              </w:rPr>
            </w:pPr>
            <w:r w:rsidRPr="000304BB">
              <w:rPr>
                <w:rFonts w:ascii="宋体" w:hAnsi="宋体" w:cs="宋体" w:hint="eastAsia"/>
                <w:szCs w:val="24"/>
              </w:rPr>
              <w:t>5.</w:t>
            </w:r>
            <w:r w:rsidRPr="000304BB">
              <w:rPr>
                <w:rFonts w:ascii="宋体" w:hAnsi="宋体" w:cs="宋体"/>
                <w:szCs w:val="24"/>
              </w:rPr>
              <w:t xml:space="preserve"> 制定运营规范和日常保养制度，建立日常运行记录和台账，建立相应的质量保证体系和报告报表体系，并接受相关部门的台账检查。</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t>4</w:t>
            </w:r>
          </w:p>
        </w:tc>
        <w:tc>
          <w:tcPr>
            <w:tcW w:w="765" w:type="pct"/>
            <w:vAlign w:val="center"/>
          </w:tcPr>
          <w:p w:rsidR="000304BB" w:rsidRPr="000304BB" w:rsidRDefault="000304BB" w:rsidP="000304BB">
            <w:pPr>
              <w:spacing w:after="120" w:line="360" w:lineRule="exact"/>
              <w:rPr>
                <w:rFonts w:ascii="宋体" w:hAnsi="宋体" w:cs="宋体"/>
                <w:szCs w:val="24"/>
              </w:rPr>
            </w:pPr>
            <w:r w:rsidRPr="000304BB">
              <w:rPr>
                <w:rFonts w:ascii="宋体" w:hAnsi="宋体" w:cs="宋体" w:hint="eastAsia"/>
                <w:szCs w:val="24"/>
              </w:rPr>
              <w:t>油烟在线监控平台运维服务</w:t>
            </w:r>
          </w:p>
        </w:tc>
        <w:tc>
          <w:tcPr>
            <w:tcW w:w="534" w:type="pct"/>
            <w:vAlign w:val="center"/>
          </w:tcPr>
          <w:p w:rsidR="000304BB" w:rsidRPr="000304BB" w:rsidRDefault="000304BB" w:rsidP="000304BB">
            <w:pPr>
              <w:spacing w:after="120" w:line="360" w:lineRule="exact"/>
              <w:jc w:val="center"/>
              <w:rPr>
                <w:rFonts w:ascii="宋体" w:hAnsi="宋体" w:cs="宋体"/>
                <w:szCs w:val="24"/>
              </w:rPr>
            </w:pPr>
            <w:r w:rsidRPr="000304BB">
              <w:rPr>
                <w:rFonts w:ascii="宋体" w:hAnsi="宋体" w:cs="宋体" w:hint="eastAsia"/>
                <w:szCs w:val="24"/>
              </w:rPr>
              <w:t>1项</w:t>
            </w:r>
          </w:p>
        </w:tc>
        <w:tc>
          <w:tcPr>
            <w:tcW w:w="3339" w:type="pct"/>
          </w:tcPr>
          <w:p w:rsidR="000304BB" w:rsidRPr="000304BB" w:rsidRDefault="000304BB" w:rsidP="000304BB">
            <w:pPr>
              <w:adjustRightInd w:val="0"/>
              <w:snapToGrid w:val="0"/>
              <w:spacing w:line="360" w:lineRule="exact"/>
              <w:jc w:val="left"/>
              <w:rPr>
                <w:szCs w:val="21"/>
              </w:rPr>
            </w:pPr>
            <w:r w:rsidRPr="000304BB">
              <w:rPr>
                <w:rFonts w:hint="eastAsia"/>
                <w:szCs w:val="21"/>
              </w:rPr>
              <w:t>需要对企业的设施运行情况连续不断的实时跟踪测定，查询是否出现超标和异常情况，根据查询结果更新数据</w:t>
            </w:r>
          </w:p>
          <w:p w:rsidR="000304BB" w:rsidRPr="000304BB" w:rsidRDefault="000304BB" w:rsidP="000304BB">
            <w:pPr>
              <w:adjustRightInd w:val="0"/>
              <w:snapToGrid w:val="0"/>
              <w:spacing w:line="360" w:lineRule="exact"/>
              <w:jc w:val="left"/>
              <w:rPr>
                <w:rFonts w:ascii="宋体" w:hAnsi="宋体" w:cs="宋体"/>
                <w:szCs w:val="24"/>
              </w:rPr>
            </w:pPr>
            <w:r w:rsidRPr="000304BB">
              <w:rPr>
                <w:rFonts w:hint="eastAsia"/>
                <w:szCs w:val="21"/>
              </w:rPr>
              <w:t>1.</w:t>
            </w:r>
            <w:r w:rsidRPr="000304BB">
              <w:rPr>
                <w:rFonts w:ascii="宋体" w:hAnsi="宋体" w:hint="eastAsia"/>
                <w:szCs w:val="21"/>
              </w:rPr>
              <w:t xml:space="preserve"> 数据应用业务化服务，包括数据存储检查、数据校验与处理、数据备份等；2. 数据库运维服务，包括数据文件容灾实现、数据库容灾实现、存储网络层数据容灾实现、磁盘阵列级数据容灾等；3. 网路通讯维护服务，网络通讯状况的巡检</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lastRenderedPageBreak/>
              <w:t>5</w:t>
            </w:r>
          </w:p>
        </w:tc>
        <w:tc>
          <w:tcPr>
            <w:tcW w:w="765" w:type="pct"/>
            <w:vAlign w:val="center"/>
          </w:tcPr>
          <w:p w:rsidR="000304BB" w:rsidRPr="000304BB" w:rsidRDefault="000304BB" w:rsidP="000304BB">
            <w:pPr>
              <w:spacing w:after="120" w:line="360" w:lineRule="exact"/>
              <w:ind w:firstLineChars="200" w:firstLine="400"/>
              <w:rPr>
                <w:rFonts w:ascii="宋体" w:hAnsi="宋体"/>
                <w:szCs w:val="24"/>
              </w:rPr>
            </w:pPr>
            <w:r w:rsidRPr="000304BB">
              <w:rPr>
                <w:rFonts w:ascii="宋体" w:hAnsi="宋体" w:cs="宋体" w:hint="eastAsia"/>
                <w:szCs w:val="24"/>
              </w:rPr>
              <w:t>数据分析情况</w:t>
            </w:r>
          </w:p>
        </w:tc>
        <w:tc>
          <w:tcPr>
            <w:tcW w:w="534" w:type="pct"/>
            <w:vAlign w:val="center"/>
          </w:tcPr>
          <w:p w:rsidR="000304BB" w:rsidRPr="000304BB" w:rsidRDefault="000304BB" w:rsidP="000304BB">
            <w:pPr>
              <w:spacing w:after="120" w:line="360" w:lineRule="exact"/>
              <w:jc w:val="center"/>
              <w:rPr>
                <w:rFonts w:ascii="宋体" w:hAnsi="宋体" w:cs="宋体"/>
                <w:szCs w:val="24"/>
              </w:rPr>
            </w:pPr>
            <w:r w:rsidRPr="000304BB">
              <w:rPr>
                <w:rFonts w:ascii="宋体" w:hAnsi="宋体" w:cs="宋体" w:hint="eastAsia"/>
                <w:szCs w:val="24"/>
              </w:rPr>
              <w:t>1项</w:t>
            </w:r>
          </w:p>
        </w:tc>
        <w:tc>
          <w:tcPr>
            <w:tcW w:w="3339" w:type="pct"/>
          </w:tcPr>
          <w:p w:rsidR="000304BB" w:rsidRPr="000304BB" w:rsidRDefault="000304BB" w:rsidP="000304BB">
            <w:pPr>
              <w:spacing w:line="360" w:lineRule="exact"/>
              <w:rPr>
                <w:rFonts w:ascii="宋体" w:hAnsi="宋体"/>
                <w:szCs w:val="24"/>
              </w:rPr>
            </w:pPr>
            <w:r w:rsidRPr="000304BB">
              <w:rPr>
                <w:rFonts w:ascii="宋体" w:hAnsi="宋体"/>
                <w:szCs w:val="24"/>
              </w:rPr>
              <w:t>对监控数据进行统计分析、对异常数据进行分析研判。</w:t>
            </w:r>
          </w:p>
          <w:p w:rsidR="000304BB" w:rsidRPr="000304BB" w:rsidRDefault="000304BB" w:rsidP="000304BB">
            <w:pPr>
              <w:spacing w:line="360" w:lineRule="exact"/>
              <w:rPr>
                <w:rFonts w:ascii="宋体" w:hAnsi="宋体"/>
                <w:szCs w:val="24"/>
              </w:rPr>
            </w:pPr>
            <w:r w:rsidRPr="000304BB">
              <w:rPr>
                <w:rFonts w:ascii="宋体" w:hAnsi="宋体"/>
                <w:szCs w:val="24"/>
              </w:rPr>
              <w:t>1</w:t>
            </w:r>
            <w:r w:rsidRPr="000304BB">
              <w:rPr>
                <w:rFonts w:ascii="宋体" w:hAnsi="宋体" w:hint="eastAsia"/>
                <w:szCs w:val="24"/>
              </w:rPr>
              <w:t>.</w:t>
            </w:r>
            <w:r w:rsidRPr="000304BB">
              <w:rPr>
                <w:rFonts w:ascii="宋体" w:hAnsi="宋体"/>
                <w:szCs w:val="24"/>
              </w:rPr>
              <w:t>通过智能分析，洞察餐饮企业特性，不断调整报警规则，提高报警准确率；</w:t>
            </w:r>
          </w:p>
          <w:p w:rsidR="000304BB" w:rsidRPr="000304BB" w:rsidRDefault="000304BB" w:rsidP="000304BB">
            <w:pPr>
              <w:spacing w:after="120" w:line="360" w:lineRule="exact"/>
              <w:ind w:firstLineChars="200" w:firstLine="400"/>
              <w:rPr>
                <w:rFonts w:ascii="宋体" w:hAnsi="宋体"/>
                <w:szCs w:val="24"/>
              </w:rPr>
            </w:pPr>
            <w:r w:rsidRPr="000304BB">
              <w:rPr>
                <w:rFonts w:ascii="宋体" w:hAnsi="宋体"/>
                <w:szCs w:val="24"/>
              </w:rPr>
              <w:t>2</w:t>
            </w:r>
            <w:r w:rsidRPr="000304BB">
              <w:rPr>
                <w:rFonts w:ascii="宋体" w:hAnsi="宋体" w:hint="eastAsia"/>
                <w:szCs w:val="24"/>
              </w:rPr>
              <w:t>.</w:t>
            </w:r>
            <w:r w:rsidRPr="000304BB">
              <w:rPr>
                <w:rFonts w:ascii="宋体" w:hAnsi="宋体"/>
                <w:szCs w:val="24"/>
              </w:rPr>
              <w:t>对油烟排放情况、净化器异常、联动比异常和运维情况的统计分析、餐饮单位营业情况分类统计、持续复核多次未整改或拒不整改的餐饮单位名单统计等情况，并</w:t>
            </w:r>
            <w:r w:rsidRPr="000304BB">
              <w:rPr>
                <w:rFonts w:ascii="宋体" w:hAnsi="宋体" w:hint="eastAsia"/>
                <w:szCs w:val="24"/>
              </w:rPr>
              <w:t>形成报告</w:t>
            </w:r>
            <w:r w:rsidRPr="000304BB">
              <w:rPr>
                <w:rFonts w:ascii="宋体" w:hAnsi="宋体"/>
                <w:szCs w:val="24"/>
              </w:rPr>
              <w:t>。</w:t>
            </w:r>
          </w:p>
        </w:tc>
      </w:tr>
      <w:tr w:rsidR="000304BB" w:rsidRPr="000304BB" w:rsidTr="0013015D">
        <w:tc>
          <w:tcPr>
            <w:tcW w:w="362" w:type="pct"/>
            <w:vAlign w:val="center"/>
          </w:tcPr>
          <w:p w:rsidR="000304BB" w:rsidRPr="000304BB" w:rsidRDefault="000304BB" w:rsidP="000304BB">
            <w:pPr>
              <w:spacing w:after="120" w:line="360" w:lineRule="exact"/>
              <w:jc w:val="center"/>
              <w:rPr>
                <w:rFonts w:ascii="宋体" w:hAnsi="宋体"/>
                <w:szCs w:val="24"/>
              </w:rPr>
            </w:pPr>
            <w:r w:rsidRPr="000304BB">
              <w:rPr>
                <w:rFonts w:ascii="宋体" w:hAnsi="宋体" w:hint="eastAsia"/>
                <w:szCs w:val="24"/>
              </w:rPr>
              <w:t>6</w:t>
            </w:r>
          </w:p>
        </w:tc>
        <w:tc>
          <w:tcPr>
            <w:tcW w:w="765" w:type="pct"/>
            <w:vAlign w:val="center"/>
          </w:tcPr>
          <w:p w:rsidR="000304BB" w:rsidRPr="000304BB" w:rsidRDefault="000304BB" w:rsidP="000304BB">
            <w:pPr>
              <w:spacing w:after="120" w:line="360" w:lineRule="exact"/>
              <w:ind w:firstLineChars="200" w:firstLine="400"/>
              <w:rPr>
                <w:rFonts w:ascii="宋体" w:hAnsi="宋体" w:cs="宋体"/>
                <w:szCs w:val="24"/>
              </w:rPr>
            </w:pPr>
            <w:r w:rsidRPr="000304BB">
              <w:rPr>
                <w:rFonts w:ascii="宋体" w:hAnsi="宋体" w:cs="宋体" w:hint="eastAsia"/>
                <w:bCs/>
                <w:szCs w:val="24"/>
              </w:rPr>
              <w:t>数据分析成果</w:t>
            </w:r>
          </w:p>
        </w:tc>
        <w:tc>
          <w:tcPr>
            <w:tcW w:w="534" w:type="pct"/>
            <w:vAlign w:val="center"/>
          </w:tcPr>
          <w:p w:rsidR="000304BB" w:rsidRPr="000304BB" w:rsidRDefault="000304BB" w:rsidP="000304BB">
            <w:pPr>
              <w:spacing w:after="120" w:line="360" w:lineRule="exact"/>
              <w:jc w:val="center"/>
              <w:rPr>
                <w:rFonts w:ascii="宋体" w:hAnsi="宋体" w:cs="宋体"/>
                <w:bCs/>
                <w:szCs w:val="24"/>
              </w:rPr>
            </w:pPr>
            <w:r w:rsidRPr="000304BB">
              <w:rPr>
                <w:rFonts w:ascii="宋体" w:hAnsi="宋体" w:cs="宋体" w:hint="eastAsia"/>
                <w:szCs w:val="24"/>
              </w:rPr>
              <w:t>1项</w:t>
            </w:r>
          </w:p>
        </w:tc>
        <w:tc>
          <w:tcPr>
            <w:tcW w:w="3339" w:type="pct"/>
          </w:tcPr>
          <w:p w:rsidR="000304BB" w:rsidRPr="000304BB" w:rsidRDefault="000304BB" w:rsidP="000304BB">
            <w:pPr>
              <w:spacing w:line="400" w:lineRule="exact"/>
              <w:rPr>
                <w:rFonts w:ascii="宋体" w:hAnsi="宋体"/>
                <w:szCs w:val="24"/>
              </w:rPr>
            </w:pPr>
            <w:r w:rsidRPr="000304BB">
              <w:rPr>
                <w:rFonts w:ascii="宋体" w:hAnsi="宋体" w:hint="eastAsia"/>
                <w:szCs w:val="24"/>
              </w:rPr>
              <w:t>（1）监测点基本情况汇总表；</w:t>
            </w:r>
          </w:p>
          <w:p w:rsidR="000304BB" w:rsidRPr="000304BB" w:rsidRDefault="000304BB" w:rsidP="000304BB">
            <w:pPr>
              <w:spacing w:line="400" w:lineRule="exact"/>
              <w:rPr>
                <w:rFonts w:ascii="宋体" w:hAnsi="宋体"/>
                <w:szCs w:val="24"/>
              </w:rPr>
            </w:pPr>
            <w:r w:rsidRPr="000304BB">
              <w:rPr>
                <w:rFonts w:ascii="宋体" w:hAnsi="宋体" w:hint="eastAsia"/>
                <w:szCs w:val="24"/>
              </w:rPr>
              <w:t>（2）月度巡检记录；</w:t>
            </w:r>
          </w:p>
          <w:p w:rsidR="000304BB" w:rsidRPr="000304BB" w:rsidRDefault="000304BB" w:rsidP="000304BB">
            <w:pPr>
              <w:spacing w:line="400" w:lineRule="exact"/>
              <w:rPr>
                <w:rFonts w:ascii="宋体" w:hAnsi="宋体"/>
                <w:szCs w:val="24"/>
              </w:rPr>
            </w:pPr>
            <w:r w:rsidRPr="000304BB">
              <w:rPr>
                <w:rFonts w:ascii="宋体" w:hAnsi="宋体" w:hint="eastAsia"/>
                <w:szCs w:val="24"/>
              </w:rPr>
              <w:t>（3）油烟在线监测月度报告；</w:t>
            </w:r>
          </w:p>
          <w:p w:rsidR="000304BB" w:rsidRPr="000304BB" w:rsidRDefault="000304BB" w:rsidP="000304BB">
            <w:pPr>
              <w:spacing w:line="360" w:lineRule="exact"/>
              <w:rPr>
                <w:rFonts w:ascii="宋体" w:hAnsi="宋体"/>
                <w:szCs w:val="24"/>
              </w:rPr>
            </w:pPr>
            <w:r w:rsidRPr="000304BB">
              <w:rPr>
                <w:rFonts w:ascii="宋体" w:hAnsi="宋体" w:hint="eastAsia"/>
                <w:szCs w:val="24"/>
              </w:rPr>
              <w:t>（3）项目总结报告。</w:t>
            </w:r>
          </w:p>
        </w:tc>
      </w:tr>
    </w:tbl>
    <w:p w:rsidR="000304BB" w:rsidRPr="000304BB" w:rsidRDefault="000304BB" w:rsidP="000304BB">
      <w:pPr>
        <w:rPr>
          <w:rFonts w:ascii="新宋体" w:eastAsia="新宋体" w:hAnsi="新宋体" w:cs="Times New Roman"/>
          <w:b/>
          <w:szCs w:val="24"/>
        </w:rPr>
      </w:pPr>
    </w:p>
    <w:p w:rsidR="000304BB" w:rsidRPr="000304BB" w:rsidRDefault="000304BB" w:rsidP="000304BB">
      <w:pPr>
        <w:spacing w:beforeLines="50" w:before="156" w:afterLines="50" w:after="156" w:line="120" w:lineRule="auto"/>
        <w:ind w:firstLineChars="200" w:firstLine="420"/>
        <w:jc w:val="left"/>
        <w:rPr>
          <w:rFonts w:ascii="宋体" w:eastAsia="宋体" w:hAnsi="宋体" w:cs="宋体"/>
          <w:szCs w:val="21"/>
        </w:rPr>
      </w:pPr>
      <w:r w:rsidRPr="000304BB">
        <w:rPr>
          <w:rFonts w:ascii="宋体" w:eastAsia="宋体" w:hAnsi="宋体" w:cs="宋体" w:hint="eastAsia"/>
          <w:szCs w:val="21"/>
        </w:rPr>
        <w:t>（二）设备要求</w:t>
      </w:r>
    </w:p>
    <w:tbl>
      <w:tblPr>
        <w:tblW w:w="9028" w:type="dxa"/>
        <w:jc w:val="center"/>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1764"/>
        <w:gridCol w:w="5539"/>
      </w:tblGrid>
      <w:tr w:rsidR="000304BB" w:rsidRPr="000304BB" w:rsidTr="0013015D">
        <w:trPr>
          <w:jc w:val="center"/>
        </w:trPr>
        <w:tc>
          <w:tcPr>
            <w:tcW w:w="1725" w:type="dxa"/>
            <w:vAlign w:val="center"/>
          </w:tcPr>
          <w:p w:rsidR="000304BB" w:rsidRPr="000304BB" w:rsidRDefault="000304BB" w:rsidP="000304BB">
            <w:pPr>
              <w:tabs>
                <w:tab w:val="left" w:pos="992"/>
              </w:tabs>
              <w:jc w:val="center"/>
              <w:textAlignment w:val="baseline"/>
              <w:rPr>
                <w:rFonts w:ascii="宋体" w:eastAsia="宋体" w:hAnsi="宋体" w:cs="Times New Roman"/>
                <w:b/>
                <w:bCs/>
                <w:szCs w:val="21"/>
              </w:rPr>
            </w:pPr>
            <w:r w:rsidRPr="000304BB">
              <w:rPr>
                <w:rFonts w:ascii="宋体" w:eastAsia="宋体" w:hAnsi="宋体" w:cs="Times New Roman" w:hint="eastAsia"/>
                <w:b/>
                <w:bCs/>
                <w:szCs w:val="21"/>
              </w:rPr>
              <w:t>功能分类</w:t>
            </w:r>
          </w:p>
        </w:tc>
        <w:tc>
          <w:tcPr>
            <w:tcW w:w="1764" w:type="dxa"/>
            <w:vAlign w:val="center"/>
          </w:tcPr>
          <w:p w:rsidR="000304BB" w:rsidRPr="000304BB" w:rsidRDefault="000304BB" w:rsidP="000304BB">
            <w:pPr>
              <w:jc w:val="center"/>
              <w:textAlignment w:val="baseline"/>
              <w:rPr>
                <w:rFonts w:ascii="宋体" w:eastAsia="宋体" w:hAnsi="宋体" w:cs="Times New Roman"/>
                <w:b/>
                <w:bCs/>
                <w:szCs w:val="21"/>
              </w:rPr>
            </w:pPr>
            <w:r w:rsidRPr="000304BB">
              <w:rPr>
                <w:rFonts w:ascii="宋体" w:eastAsia="宋体" w:hAnsi="宋体" w:cs="Times New Roman" w:hint="eastAsia"/>
                <w:b/>
                <w:bCs/>
                <w:szCs w:val="21"/>
              </w:rPr>
              <w:t>功能要求</w:t>
            </w:r>
          </w:p>
        </w:tc>
        <w:tc>
          <w:tcPr>
            <w:tcW w:w="5539" w:type="dxa"/>
            <w:vAlign w:val="center"/>
          </w:tcPr>
          <w:p w:rsidR="000304BB" w:rsidRPr="000304BB" w:rsidRDefault="000304BB" w:rsidP="000304BB">
            <w:pPr>
              <w:jc w:val="center"/>
              <w:textAlignment w:val="baseline"/>
              <w:rPr>
                <w:rFonts w:ascii="宋体" w:eastAsia="宋体" w:hAnsi="宋体" w:cs="Times New Roman"/>
                <w:b/>
                <w:bCs/>
                <w:szCs w:val="21"/>
              </w:rPr>
            </w:pPr>
            <w:r w:rsidRPr="000304BB">
              <w:rPr>
                <w:rFonts w:ascii="宋体" w:eastAsia="宋体" w:hAnsi="宋体" w:cs="Times New Roman" w:hint="eastAsia"/>
                <w:b/>
                <w:bCs/>
                <w:szCs w:val="21"/>
              </w:rPr>
              <w:t>技术参数</w:t>
            </w:r>
          </w:p>
        </w:tc>
      </w:tr>
      <w:tr w:rsidR="000304BB" w:rsidRPr="000304BB" w:rsidTr="0013015D">
        <w:trPr>
          <w:trHeight w:val="454"/>
          <w:jc w:val="center"/>
        </w:trPr>
        <w:tc>
          <w:tcPr>
            <w:tcW w:w="1725" w:type="dxa"/>
            <w:vAlign w:val="center"/>
          </w:tcPr>
          <w:p w:rsidR="000304BB" w:rsidRPr="000304BB" w:rsidRDefault="000304BB" w:rsidP="000304BB">
            <w:pPr>
              <w:ind w:leftChars="-207" w:hangingChars="207" w:hanging="435"/>
              <w:jc w:val="center"/>
              <w:rPr>
                <w:rFonts w:ascii="宋体" w:eastAsia="宋体" w:hAnsi="宋体" w:cs="Times New Roman"/>
                <w:szCs w:val="21"/>
                <w:lang w:val="zh-CN"/>
              </w:rPr>
            </w:pPr>
            <w:r w:rsidRPr="000304BB">
              <w:rPr>
                <w:rFonts w:ascii="宋体" w:eastAsia="宋体" w:hAnsi="宋体" w:cs="Times New Roman" w:hint="eastAsia"/>
                <w:szCs w:val="21"/>
                <w:lang w:val="zh-CN"/>
              </w:rPr>
              <w:t>监测指标</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量程</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油烟浓度量程：0-8mg/m³，非甲烷</w:t>
            </w:r>
            <w:r w:rsidRPr="000304BB">
              <w:rPr>
                <w:rFonts w:ascii="宋体" w:eastAsia="宋体" w:hAnsi="宋体" w:cs="Times New Roman"/>
                <w:szCs w:val="21"/>
                <w:lang w:val="zh-CN"/>
              </w:rPr>
              <w:t>总烃浓度</w:t>
            </w:r>
            <w:r w:rsidRPr="000304BB">
              <w:rPr>
                <w:rFonts w:ascii="宋体" w:eastAsia="宋体" w:hAnsi="宋体" w:cs="Times New Roman" w:hint="eastAsia"/>
                <w:szCs w:val="21"/>
                <w:lang w:val="zh-CN"/>
              </w:rPr>
              <w:t>量程：0-20mg/m³，颗粒物</w:t>
            </w:r>
            <w:r w:rsidRPr="000304BB">
              <w:rPr>
                <w:rFonts w:ascii="宋体" w:eastAsia="宋体" w:hAnsi="宋体" w:cs="Times New Roman"/>
                <w:szCs w:val="21"/>
                <w:lang w:val="zh-CN"/>
              </w:rPr>
              <w:t>浓度</w:t>
            </w:r>
            <w:r w:rsidRPr="000304BB">
              <w:rPr>
                <w:rFonts w:ascii="宋体" w:eastAsia="宋体" w:hAnsi="宋体" w:cs="Times New Roman" w:hint="eastAsia"/>
                <w:szCs w:val="21"/>
                <w:lang w:val="zh-CN"/>
              </w:rPr>
              <w:t>量程</w:t>
            </w:r>
            <w:r w:rsidRPr="000304BB">
              <w:rPr>
                <w:rFonts w:ascii="宋体" w:eastAsia="宋体" w:hAnsi="宋体" w:cs="Times New Roman"/>
                <w:szCs w:val="21"/>
                <w:lang w:val="zh-CN"/>
              </w:rPr>
              <w:t>：</w:t>
            </w:r>
            <w:r w:rsidRPr="000304BB">
              <w:rPr>
                <w:rFonts w:ascii="宋体" w:eastAsia="宋体" w:hAnsi="宋体" w:cs="Times New Roman" w:hint="eastAsia"/>
                <w:szCs w:val="21"/>
                <w:lang w:val="zh-CN"/>
              </w:rPr>
              <w:t>0-</w:t>
            </w:r>
            <w:r w:rsidRPr="000304BB">
              <w:rPr>
                <w:rFonts w:ascii="宋体" w:eastAsia="宋体" w:hAnsi="宋体" w:cs="Times New Roman" w:hint="eastAsia"/>
                <w:szCs w:val="21"/>
              </w:rPr>
              <w:t>8</w:t>
            </w:r>
            <w:r w:rsidRPr="000304BB">
              <w:rPr>
                <w:rFonts w:ascii="宋体" w:eastAsia="宋体" w:hAnsi="宋体" w:cs="Times New Roman" w:hint="eastAsia"/>
                <w:szCs w:val="21"/>
                <w:lang w:val="zh-CN"/>
              </w:rPr>
              <w:t>mg/m³</w:t>
            </w:r>
          </w:p>
        </w:tc>
      </w:tr>
      <w:tr w:rsidR="000304BB" w:rsidRPr="000304BB" w:rsidTr="0013015D">
        <w:trPr>
          <w:trHeight w:val="454"/>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szCs w:val="21"/>
                <w:lang w:val="zh-CN"/>
              </w:rPr>
              <w:t>测量方式</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探头监测</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插入式</w:t>
            </w:r>
          </w:p>
        </w:tc>
      </w:tr>
      <w:tr w:rsidR="000304BB" w:rsidRPr="000304BB" w:rsidTr="0013015D">
        <w:trPr>
          <w:trHeight w:val="454"/>
          <w:jc w:val="center"/>
        </w:trPr>
        <w:tc>
          <w:tcPr>
            <w:tcW w:w="1725" w:type="dxa"/>
            <w:vMerge/>
            <w:vAlign w:val="center"/>
          </w:tcPr>
          <w:p w:rsidR="000304BB" w:rsidRPr="000304BB" w:rsidRDefault="000304BB" w:rsidP="000304BB">
            <w:pPr>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监测原理</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▲采用电化学和光散射原理</w:t>
            </w:r>
            <w:r w:rsidRPr="000304BB">
              <w:rPr>
                <w:rFonts w:ascii="宋体" w:eastAsia="宋体" w:hAnsi="宋体" w:cs="Times New Roman"/>
                <w:szCs w:val="21"/>
                <w:lang w:val="zh-CN"/>
              </w:rPr>
              <w:t>（</w:t>
            </w:r>
            <w:r w:rsidRPr="000304BB">
              <w:rPr>
                <w:rFonts w:ascii="宋体" w:eastAsia="宋体" w:hAnsi="宋体" w:cs="Times New Roman" w:hint="eastAsia"/>
                <w:szCs w:val="21"/>
                <w:lang w:val="zh-CN"/>
              </w:rPr>
              <w:t>需提供第三方检测机构出具的检测报告</w:t>
            </w:r>
            <w:r w:rsidRPr="000304BB">
              <w:rPr>
                <w:rFonts w:ascii="宋体" w:eastAsia="宋体" w:hAnsi="宋体" w:cs="Times New Roman"/>
                <w:szCs w:val="21"/>
                <w:lang w:val="zh-CN"/>
              </w:rPr>
              <w:t>）</w:t>
            </w:r>
          </w:p>
        </w:tc>
      </w:tr>
      <w:tr w:rsidR="000304BB" w:rsidRPr="000304BB" w:rsidTr="0013015D">
        <w:trPr>
          <w:trHeight w:val="454"/>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嵌入式软件</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配置嵌入式浓度检测探头控制软件</w:t>
            </w:r>
          </w:p>
        </w:tc>
      </w:tr>
      <w:tr w:rsidR="000304BB" w:rsidRPr="000304BB" w:rsidTr="0013015D">
        <w:trPr>
          <w:trHeight w:val="454"/>
          <w:jc w:val="center"/>
        </w:trPr>
        <w:tc>
          <w:tcPr>
            <w:tcW w:w="1725"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szCs w:val="21"/>
                <w:lang w:val="zh-CN"/>
              </w:rPr>
              <w:t>特色功能</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油烟</w:t>
            </w:r>
            <w:r w:rsidRPr="000304BB">
              <w:rPr>
                <w:rFonts w:ascii="宋体" w:eastAsia="宋体" w:hAnsi="宋体" w:cs="Times New Roman"/>
                <w:szCs w:val="21"/>
                <w:lang w:val="zh-CN"/>
              </w:rPr>
              <w:t>温度</w:t>
            </w:r>
            <w:r w:rsidRPr="000304BB">
              <w:rPr>
                <w:rFonts w:ascii="宋体" w:eastAsia="宋体" w:hAnsi="宋体" w:cs="Times New Roman" w:hint="eastAsia"/>
                <w:szCs w:val="21"/>
                <w:lang w:val="zh-CN"/>
              </w:rPr>
              <w:t>、油烟</w:t>
            </w:r>
            <w:r w:rsidRPr="000304BB">
              <w:rPr>
                <w:rFonts w:ascii="宋体" w:eastAsia="宋体" w:hAnsi="宋体" w:cs="Times New Roman"/>
                <w:szCs w:val="21"/>
                <w:lang w:val="zh-CN"/>
              </w:rPr>
              <w:t>湿度</w:t>
            </w:r>
            <w:r w:rsidRPr="000304BB">
              <w:rPr>
                <w:rFonts w:ascii="宋体" w:eastAsia="宋体" w:hAnsi="宋体" w:cs="Times New Roman" w:hint="eastAsia"/>
                <w:szCs w:val="21"/>
                <w:lang w:val="zh-CN"/>
              </w:rPr>
              <w:t>和</w:t>
            </w:r>
            <w:r w:rsidRPr="000304BB">
              <w:rPr>
                <w:rFonts w:ascii="宋体" w:eastAsia="宋体" w:hAnsi="宋体" w:cs="Times New Roman"/>
                <w:szCs w:val="21"/>
                <w:lang w:val="zh-CN"/>
              </w:rPr>
              <w:t>气压</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szCs w:val="21"/>
                <w:lang w:val="zh-CN"/>
              </w:rPr>
              <w:t>支持</w:t>
            </w:r>
          </w:p>
        </w:tc>
      </w:tr>
      <w:tr w:rsidR="000304BB" w:rsidRPr="000304BB" w:rsidTr="0013015D">
        <w:trPr>
          <w:trHeight w:val="454"/>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szCs w:val="21"/>
                <w:lang w:val="zh-CN"/>
              </w:rPr>
              <w:t>基本参数</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零点漂移</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▲小于</w:t>
            </w:r>
            <w:r w:rsidRPr="000304BB">
              <w:rPr>
                <w:rFonts w:ascii="宋体" w:eastAsia="宋体" w:hAnsi="宋体" w:cs="Times New Roman"/>
                <w:szCs w:val="21"/>
                <w:lang w:val="zh-CN"/>
              </w:rPr>
              <w:t>±0.5 mg/m3（</w:t>
            </w:r>
            <w:r w:rsidRPr="000304BB">
              <w:rPr>
                <w:rFonts w:ascii="宋体" w:eastAsia="宋体" w:hAnsi="宋体" w:cs="Times New Roman" w:hint="eastAsia"/>
                <w:szCs w:val="21"/>
                <w:lang w:val="zh-CN"/>
              </w:rPr>
              <w:t>需提供第三方检测机构出具的检测报告</w:t>
            </w:r>
            <w:r w:rsidRPr="000304BB">
              <w:rPr>
                <w:rFonts w:ascii="宋体" w:eastAsia="宋体" w:hAnsi="宋体" w:cs="Times New Roman"/>
                <w:szCs w:val="21"/>
                <w:lang w:val="zh-CN"/>
              </w:rPr>
              <w:t>）</w:t>
            </w:r>
          </w:p>
        </w:tc>
      </w:tr>
      <w:tr w:rsidR="000304BB" w:rsidRPr="000304BB" w:rsidTr="0013015D">
        <w:trPr>
          <w:trHeight w:val="477"/>
          <w:jc w:val="center"/>
        </w:trPr>
        <w:tc>
          <w:tcPr>
            <w:tcW w:w="1725" w:type="dxa"/>
            <w:vMerge/>
            <w:vAlign w:val="center"/>
          </w:tcPr>
          <w:p w:rsidR="000304BB" w:rsidRPr="000304BB" w:rsidRDefault="000304BB" w:rsidP="000304BB">
            <w:pPr>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线性误差</w:t>
            </w:r>
          </w:p>
        </w:tc>
        <w:tc>
          <w:tcPr>
            <w:tcW w:w="5539" w:type="dxa"/>
            <w:vAlign w:val="center"/>
          </w:tcPr>
          <w:p w:rsidR="000304BB" w:rsidRPr="000304BB" w:rsidRDefault="000304BB" w:rsidP="000304BB">
            <w:pPr>
              <w:rPr>
                <w:rFonts w:ascii="宋体" w:eastAsia="宋体" w:hAnsi="宋体" w:cs="Times New Roman"/>
                <w:szCs w:val="21"/>
              </w:rPr>
            </w:pPr>
            <w:r w:rsidRPr="000304BB">
              <w:rPr>
                <w:rFonts w:ascii="宋体" w:eastAsia="宋体" w:hAnsi="宋体" w:cs="Times New Roman" w:hint="eastAsia"/>
                <w:szCs w:val="21"/>
                <w:lang w:val="zh-CN"/>
              </w:rPr>
              <w:t>小于</w:t>
            </w:r>
            <w:r w:rsidRPr="000304BB">
              <w:rPr>
                <w:rFonts w:ascii="宋体" w:eastAsia="宋体" w:hAnsi="宋体" w:cs="Times New Roman" w:hint="eastAsia"/>
                <w:szCs w:val="21"/>
              </w:rPr>
              <w:t>5%</w:t>
            </w:r>
          </w:p>
        </w:tc>
      </w:tr>
      <w:tr w:rsidR="000304BB" w:rsidRPr="000304BB" w:rsidTr="0013015D">
        <w:trPr>
          <w:trHeight w:val="90"/>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人机交互</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数据显示</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能动态显示风机、净化器运行状态、油烟浓度、非甲烷总烃浓度、颗粒物浓度</w:t>
            </w:r>
          </w:p>
        </w:tc>
      </w:tr>
      <w:tr w:rsidR="000304BB" w:rsidRPr="000304BB" w:rsidTr="0013015D">
        <w:trPr>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通道</w:t>
            </w:r>
            <w:r w:rsidRPr="000304BB">
              <w:rPr>
                <w:rFonts w:ascii="宋体" w:eastAsia="宋体" w:hAnsi="宋体" w:cs="Times New Roman"/>
                <w:szCs w:val="21"/>
                <w:lang w:val="zh-CN"/>
              </w:rPr>
              <w:t>指示</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szCs w:val="21"/>
                <w:lang w:val="zh-CN"/>
              </w:rPr>
              <w:t>指示风机、净化器的开关状态</w:t>
            </w:r>
          </w:p>
        </w:tc>
      </w:tr>
      <w:tr w:rsidR="000304BB" w:rsidRPr="000304BB" w:rsidTr="0013015D">
        <w:trPr>
          <w:trHeight w:val="454"/>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浓度</w:t>
            </w:r>
            <w:r w:rsidRPr="000304BB">
              <w:rPr>
                <w:rFonts w:ascii="宋体" w:eastAsia="宋体" w:hAnsi="宋体" w:cs="Times New Roman"/>
                <w:szCs w:val="21"/>
                <w:lang w:val="zh-CN"/>
              </w:rPr>
              <w:t>指示</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用</w:t>
            </w:r>
            <w:r w:rsidRPr="000304BB">
              <w:rPr>
                <w:rFonts w:ascii="宋体" w:eastAsia="宋体" w:hAnsi="宋体" w:cs="Times New Roman"/>
                <w:szCs w:val="21"/>
                <w:lang w:val="zh-CN"/>
              </w:rPr>
              <w:t>红黄绿渐变色指示油烟浓度的变化</w:t>
            </w:r>
          </w:p>
        </w:tc>
      </w:tr>
      <w:tr w:rsidR="000304BB" w:rsidRPr="000304BB" w:rsidTr="0013015D">
        <w:trPr>
          <w:trHeight w:val="454"/>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数据通路</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模拟量输入</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支持8路AI输入 0-20mA，</w:t>
            </w:r>
          </w:p>
        </w:tc>
      </w:tr>
      <w:tr w:rsidR="000304BB" w:rsidRPr="000304BB" w:rsidTr="0013015D">
        <w:trPr>
          <w:trHeight w:val="454"/>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开关量输入</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支持4路DI，带隔离</w:t>
            </w:r>
          </w:p>
        </w:tc>
      </w:tr>
      <w:tr w:rsidR="000304BB" w:rsidRPr="000304BB" w:rsidTr="0013015D">
        <w:trPr>
          <w:trHeight w:val="454"/>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开关量输出</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支持8路DO</w:t>
            </w:r>
          </w:p>
        </w:tc>
      </w:tr>
      <w:tr w:rsidR="000304BB" w:rsidRPr="000304BB" w:rsidTr="0013015D">
        <w:trPr>
          <w:trHeight w:val="454"/>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通讯接口</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1路RS232,2路RS485</w:t>
            </w:r>
          </w:p>
        </w:tc>
      </w:tr>
      <w:tr w:rsidR="000304BB" w:rsidRPr="000304BB" w:rsidTr="0013015D">
        <w:trPr>
          <w:trHeight w:val="282"/>
          <w:jc w:val="center"/>
        </w:trPr>
        <w:tc>
          <w:tcPr>
            <w:tcW w:w="1725" w:type="dxa"/>
            <w:vMerge w:val="restart"/>
            <w:vAlign w:val="center"/>
          </w:tcPr>
          <w:p w:rsidR="000304BB" w:rsidRPr="000304BB" w:rsidRDefault="000304BB" w:rsidP="000304BB">
            <w:pPr>
              <w:jc w:val="center"/>
              <w:textAlignment w:val="baseline"/>
              <w:rPr>
                <w:rFonts w:ascii="宋体" w:eastAsia="宋体" w:hAnsi="宋体" w:cs="Times New Roman"/>
                <w:szCs w:val="21"/>
              </w:rPr>
            </w:pPr>
            <w:r w:rsidRPr="000304BB">
              <w:rPr>
                <w:rFonts w:ascii="宋体" w:eastAsia="宋体" w:hAnsi="宋体" w:cs="Times New Roman" w:hint="eastAsia"/>
                <w:szCs w:val="21"/>
              </w:rPr>
              <w:t>通讯传输</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无线连接</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支持中国移动、联通、电信4G网络，并向下兼容。即支持：GPRS,TD-SCDMA，WCDMA，TD-LTE,FDD-LTE</w:t>
            </w:r>
          </w:p>
        </w:tc>
      </w:tr>
      <w:tr w:rsidR="000304BB" w:rsidRPr="000304BB" w:rsidTr="0013015D">
        <w:trPr>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多链接</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支持多链接功能，可同时连接 1-4个服务器</w:t>
            </w:r>
          </w:p>
        </w:tc>
      </w:tr>
      <w:tr w:rsidR="000304BB" w:rsidRPr="000304BB" w:rsidTr="0013015D">
        <w:trPr>
          <w:trHeight w:val="804"/>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通讯协议</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szCs w:val="21"/>
                <w:lang w:val="zh-CN"/>
              </w:rPr>
              <w:t>HJT 212-20</w:t>
            </w:r>
            <w:r w:rsidRPr="000304BB">
              <w:rPr>
                <w:rFonts w:ascii="宋体" w:eastAsia="宋体" w:hAnsi="宋体" w:cs="Times New Roman" w:hint="eastAsia"/>
                <w:szCs w:val="21"/>
                <w:lang w:val="zh-CN"/>
              </w:rPr>
              <w:t>17</w:t>
            </w:r>
            <w:r w:rsidRPr="000304BB">
              <w:rPr>
                <w:rFonts w:ascii="宋体" w:eastAsia="宋体" w:hAnsi="宋体" w:cs="Times New Roman"/>
                <w:szCs w:val="21"/>
                <w:lang w:val="zh-CN"/>
              </w:rPr>
              <w:t xml:space="preserve"> 污染源在线自动监</w:t>
            </w:r>
            <w:r w:rsidRPr="000304BB">
              <w:rPr>
                <w:rFonts w:ascii="宋体" w:eastAsia="宋体" w:hAnsi="宋体" w:cs="Times New Roman"/>
                <w:szCs w:val="21"/>
                <w:lang w:val="zh-CN"/>
              </w:rPr>
              <w:cr/>
              <w:t>(监测)系统数据传输标准</w:t>
            </w:r>
          </w:p>
        </w:tc>
      </w:tr>
      <w:tr w:rsidR="000304BB" w:rsidRPr="000304BB" w:rsidTr="0013015D">
        <w:trPr>
          <w:trHeight w:val="432"/>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续传功能</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具有通讯故障修复后的数据续传功能</w:t>
            </w:r>
          </w:p>
        </w:tc>
      </w:tr>
      <w:tr w:rsidR="000304BB" w:rsidRPr="000304BB" w:rsidTr="0013015D">
        <w:trPr>
          <w:trHeight w:val="454"/>
          <w:jc w:val="center"/>
        </w:trPr>
        <w:tc>
          <w:tcPr>
            <w:tcW w:w="1725" w:type="dxa"/>
            <w:vMerge/>
            <w:vAlign w:val="center"/>
          </w:tcPr>
          <w:p w:rsidR="000304BB" w:rsidRPr="000304BB" w:rsidRDefault="000304BB" w:rsidP="000304BB">
            <w:pPr>
              <w:ind w:firstLine="480"/>
              <w:jc w:val="center"/>
              <w:textAlignment w:val="baseline"/>
              <w:rPr>
                <w:rFonts w:ascii="宋体" w:eastAsia="宋体" w:hAnsi="宋体" w:cs="Times New Roman"/>
                <w:szCs w:val="21"/>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数据上传间隔</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1</w:t>
            </w:r>
            <w:r w:rsidRPr="000304BB">
              <w:rPr>
                <w:rFonts w:ascii="宋体" w:eastAsia="宋体" w:hAnsi="宋体" w:cs="Times New Roman"/>
                <w:szCs w:val="21"/>
                <w:lang w:val="zh-CN"/>
              </w:rPr>
              <w:t>-</w:t>
            </w:r>
            <w:r w:rsidRPr="000304BB">
              <w:rPr>
                <w:rFonts w:ascii="宋体" w:eastAsia="宋体" w:hAnsi="宋体" w:cs="Times New Roman" w:hint="eastAsia"/>
                <w:szCs w:val="21"/>
                <w:lang w:val="zh-CN"/>
              </w:rPr>
              <w:t>60分钟可调</w:t>
            </w:r>
          </w:p>
        </w:tc>
      </w:tr>
      <w:tr w:rsidR="000304BB" w:rsidRPr="000304BB" w:rsidTr="0013015D">
        <w:trPr>
          <w:trHeight w:val="454"/>
          <w:jc w:val="center"/>
        </w:trPr>
        <w:tc>
          <w:tcPr>
            <w:tcW w:w="1725" w:type="dxa"/>
            <w:vAlign w:val="center"/>
          </w:tcPr>
          <w:p w:rsidR="000304BB" w:rsidRPr="000304BB" w:rsidRDefault="000304BB" w:rsidP="000304BB">
            <w:pPr>
              <w:jc w:val="center"/>
              <w:textAlignment w:val="baseline"/>
              <w:rPr>
                <w:rFonts w:ascii="宋体" w:eastAsia="宋体" w:hAnsi="宋体" w:cs="Times New Roman"/>
                <w:szCs w:val="21"/>
              </w:rPr>
            </w:pPr>
            <w:r w:rsidRPr="000304BB">
              <w:rPr>
                <w:rFonts w:ascii="宋体" w:eastAsia="宋体" w:hAnsi="宋体" w:cs="Times New Roman"/>
                <w:szCs w:val="21"/>
              </w:rPr>
              <w:t>数据</w:t>
            </w:r>
            <w:r w:rsidRPr="000304BB">
              <w:rPr>
                <w:rFonts w:ascii="宋体" w:eastAsia="宋体" w:hAnsi="宋体" w:cs="Times New Roman" w:hint="eastAsia"/>
                <w:szCs w:val="21"/>
              </w:rPr>
              <w:t>存储与</w:t>
            </w:r>
            <w:r w:rsidRPr="000304BB">
              <w:rPr>
                <w:rFonts w:ascii="宋体" w:eastAsia="宋体" w:hAnsi="宋体" w:cs="Times New Roman"/>
                <w:szCs w:val="21"/>
              </w:rPr>
              <w:t>查询</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本地数据存储</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8G（最大支持32G），数据容量2年以上</w:t>
            </w:r>
          </w:p>
        </w:tc>
      </w:tr>
      <w:tr w:rsidR="000304BB" w:rsidRPr="000304BB" w:rsidTr="0013015D">
        <w:trPr>
          <w:jc w:val="center"/>
        </w:trPr>
        <w:tc>
          <w:tcPr>
            <w:tcW w:w="1725" w:type="dxa"/>
            <w:vAlign w:val="center"/>
          </w:tcPr>
          <w:p w:rsidR="000304BB" w:rsidRPr="000304BB" w:rsidRDefault="000304BB" w:rsidP="000304BB">
            <w:pPr>
              <w:jc w:val="center"/>
              <w:textAlignment w:val="baseline"/>
              <w:rPr>
                <w:rFonts w:ascii="宋体" w:eastAsia="宋体" w:hAnsi="宋体" w:cs="Times New Roman"/>
                <w:szCs w:val="21"/>
              </w:rPr>
            </w:pPr>
            <w:r w:rsidRPr="000304BB">
              <w:rPr>
                <w:rFonts w:ascii="宋体" w:eastAsia="宋体" w:hAnsi="宋体" w:cs="Times New Roman" w:hint="eastAsia"/>
                <w:szCs w:val="21"/>
              </w:rPr>
              <w:t>运维管理</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仿宋" w:hint="eastAsia"/>
                <w:szCs w:val="21"/>
                <w:lang w:val="zh-CN"/>
              </w:rPr>
              <w:t>运</w:t>
            </w:r>
            <w:r w:rsidRPr="000304BB">
              <w:rPr>
                <w:rFonts w:ascii="宋体" w:eastAsia="宋体" w:hAnsi="宋体" w:cs="Times New Roman" w:hint="eastAsia"/>
                <w:szCs w:val="21"/>
                <w:lang w:val="zh-CN"/>
              </w:rPr>
              <w:t>维管理</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▲终端能</w:t>
            </w:r>
            <w:r w:rsidRPr="000304BB">
              <w:rPr>
                <w:rFonts w:ascii="宋体" w:eastAsia="宋体" w:hAnsi="宋体" w:cs="Times New Roman"/>
                <w:szCs w:val="21"/>
                <w:lang w:val="zh-CN"/>
              </w:rPr>
              <w:t>显示动态二维码，</w:t>
            </w:r>
            <w:r w:rsidRPr="000304BB">
              <w:rPr>
                <w:rFonts w:ascii="宋体" w:eastAsia="宋体" w:hAnsi="宋体" w:cs="Times New Roman" w:hint="eastAsia"/>
                <w:szCs w:val="21"/>
                <w:lang w:val="zh-CN"/>
              </w:rPr>
              <w:t>可用于</w:t>
            </w:r>
            <w:r w:rsidRPr="000304BB">
              <w:rPr>
                <w:rFonts w:ascii="宋体" w:eastAsia="宋体" w:hAnsi="宋体" w:cs="Times New Roman"/>
                <w:szCs w:val="21"/>
                <w:lang w:val="zh-CN"/>
              </w:rPr>
              <w:t>运维人员现场扫码</w:t>
            </w:r>
            <w:r w:rsidRPr="000304BB">
              <w:rPr>
                <w:rFonts w:ascii="宋体" w:eastAsia="宋体" w:hAnsi="宋体" w:cs="Times New Roman" w:hint="eastAsia"/>
                <w:szCs w:val="21"/>
                <w:lang w:val="zh-CN"/>
              </w:rPr>
              <w:t>打卡（提供实物图）</w:t>
            </w:r>
          </w:p>
        </w:tc>
      </w:tr>
      <w:tr w:rsidR="000304BB" w:rsidRPr="000304BB" w:rsidTr="0013015D">
        <w:trPr>
          <w:jc w:val="center"/>
        </w:trPr>
        <w:tc>
          <w:tcPr>
            <w:tcW w:w="1725"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软件</w:t>
            </w:r>
            <w:r w:rsidRPr="000304BB">
              <w:rPr>
                <w:rFonts w:ascii="宋体" w:eastAsia="宋体" w:hAnsi="宋体" w:cs="Times New Roman"/>
                <w:szCs w:val="21"/>
                <w:lang w:val="zh-CN"/>
              </w:rPr>
              <w:t>升级</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升级</w:t>
            </w:r>
            <w:r w:rsidRPr="000304BB">
              <w:rPr>
                <w:rFonts w:ascii="宋体" w:eastAsia="宋体" w:hAnsi="宋体" w:cs="Times New Roman"/>
                <w:szCs w:val="21"/>
                <w:lang w:val="zh-CN"/>
              </w:rPr>
              <w:t>功能</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设备</w:t>
            </w:r>
            <w:r w:rsidRPr="000304BB">
              <w:rPr>
                <w:rFonts w:ascii="宋体" w:eastAsia="宋体" w:hAnsi="宋体" w:cs="Times New Roman"/>
                <w:szCs w:val="21"/>
                <w:lang w:val="zh-CN"/>
              </w:rPr>
              <w:t>支持远程和现场升级功能</w:t>
            </w:r>
          </w:p>
        </w:tc>
      </w:tr>
      <w:tr w:rsidR="000304BB" w:rsidRPr="000304BB" w:rsidTr="0013015D">
        <w:trPr>
          <w:trHeight w:val="454"/>
          <w:jc w:val="center"/>
        </w:trPr>
        <w:tc>
          <w:tcPr>
            <w:tcW w:w="1725"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防护与安全功能</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设备坚固</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▲探头需</w:t>
            </w:r>
            <w:r w:rsidRPr="000304BB">
              <w:rPr>
                <w:rFonts w:ascii="宋体" w:eastAsia="宋体" w:hAnsi="宋体" w:cs="Times New Roman"/>
                <w:szCs w:val="21"/>
                <w:lang w:val="zh-CN"/>
              </w:rPr>
              <w:t>采用金属材质</w:t>
            </w:r>
            <w:r w:rsidRPr="000304BB">
              <w:rPr>
                <w:rFonts w:ascii="宋体" w:eastAsia="宋体" w:hAnsi="宋体" w:cs="Times New Roman" w:hint="eastAsia"/>
                <w:szCs w:val="21"/>
                <w:lang w:val="zh-CN"/>
              </w:rPr>
              <w:t>（提供实物图）</w:t>
            </w:r>
          </w:p>
        </w:tc>
      </w:tr>
      <w:tr w:rsidR="000304BB" w:rsidRPr="000304BB" w:rsidTr="0013015D">
        <w:trPr>
          <w:trHeight w:val="90"/>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电源</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市电供电</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szCs w:val="21"/>
                <w:lang w:val="zh-CN"/>
              </w:rPr>
              <w:t>220VAC±15</w:t>
            </w:r>
            <w:r w:rsidRPr="000304BB">
              <w:rPr>
                <w:rFonts w:ascii="宋体" w:eastAsia="宋体" w:hAnsi="宋体" w:cs="Times New Roman"/>
                <w:szCs w:val="21"/>
                <w:lang w:val="zh-CN"/>
              </w:rPr>
              <w:cr/>
              <w:t xml:space="preserve"> 50H</w:t>
            </w:r>
            <w:r w:rsidRPr="000304BB">
              <w:rPr>
                <w:rFonts w:ascii="宋体" w:eastAsia="宋体" w:hAnsi="宋体" w:cs="Times New Roman"/>
                <w:szCs w:val="21"/>
                <w:lang w:val="zh-CN"/>
              </w:rPr>
              <w:cr/>
              <w:t>±5%</w:t>
            </w:r>
          </w:p>
        </w:tc>
      </w:tr>
      <w:tr w:rsidR="000304BB" w:rsidRPr="000304BB" w:rsidTr="0013015D">
        <w:trPr>
          <w:trHeight w:val="454"/>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功耗</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主机&lt;10W</w:t>
            </w:r>
          </w:p>
        </w:tc>
      </w:tr>
      <w:tr w:rsidR="000304BB" w:rsidRPr="000304BB" w:rsidTr="0013015D">
        <w:trPr>
          <w:trHeight w:val="454"/>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单个探头&lt;5W</w:t>
            </w:r>
          </w:p>
        </w:tc>
      </w:tr>
      <w:tr w:rsidR="000304BB" w:rsidRPr="000304BB" w:rsidTr="0013015D">
        <w:trPr>
          <w:trHeight w:val="454"/>
          <w:jc w:val="center"/>
        </w:trPr>
        <w:tc>
          <w:tcPr>
            <w:tcW w:w="1725" w:type="dxa"/>
            <w:vMerge w:val="restart"/>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工作环境</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温度</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-20～+70℃</w:t>
            </w:r>
          </w:p>
        </w:tc>
      </w:tr>
      <w:tr w:rsidR="000304BB" w:rsidRPr="000304BB" w:rsidTr="0013015D">
        <w:trPr>
          <w:trHeight w:val="454"/>
          <w:jc w:val="center"/>
        </w:trPr>
        <w:tc>
          <w:tcPr>
            <w:tcW w:w="1725" w:type="dxa"/>
            <w:vMerge/>
            <w:vAlign w:val="center"/>
          </w:tcPr>
          <w:p w:rsidR="000304BB" w:rsidRPr="000304BB" w:rsidRDefault="000304BB" w:rsidP="000304BB">
            <w:pPr>
              <w:ind w:firstLineChars="202" w:firstLine="424"/>
              <w:jc w:val="center"/>
              <w:rPr>
                <w:rFonts w:ascii="宋体" w:eastAsia="宋体" w:hAnsi="宋体" w:cs="Times New Roman"/>
                <w:szCs w:val="21"/>
                <w:lang w:val="zh-CN"/>
              </w:rPr>
            </w:pP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湿度</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5</w:t>
            </w:r>
            <w:r w:rsidRPr="000304BB">
              <w:rPr>
                <w:rFonts w:ascii="宋体" w:eastAsia="宋体" w:hAnsi="宋体" w:cs="Times New Roman"/>
                <w:szCs w:val="21"/>
                <w:lang w:val="zh-CN"/>
              </w:rPr>
              <w:t>%</w:t>
            </w:r>
            <w:r w:rsidRPr="000304BB">
              <w:rPr>
                <w:rFonts w:ascii="宋体" w:eastAsia="宋体" w:hAnsi="宋体" w:cs="Times New Roman" w:hint="eastAsia"/>
                <w:szCs w:val="21"/>
                <w:lang w:val="zh-CN"/>
              </w:rPr>
              <w:t>～95% RH</w:t>
            </w:r>
          </w:p>
        </w:tc>
      </w:tr>
      <w:tr w:rsidR="000304BB" w:rsidRPr="000304BB" w:rsidTr="0013015D">
        <w:trPr>
          <w:jc w:val="center"/>
        </w:trPr>
        <w:tc>
          <w:tcPr>
            <w:tcW w:w="1725"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稳定性</w:t>
            </w:r>
          </w:p>
        </w:tc>
        <w:tc>
          <w:tcPr>
            <w:tcW w:w="1764" w:type="dxa"/>
            <w:vAlign w:val="center"/>
          </w:tcPr>
          <w:p w:rsidR="000304BB" w:rsidRPr="000304BB" w:rsidRDefault="000304BB" w:rsidP="000304BB">
            <w:pPr>
              <w:jc w:val="center"/>
              <w:rPr>
                <w:rFonts w:ascii="宋体" w:eastAsia="宋体" w:hAnsi="宋体" w:cs="Times New Roman"/>
                <w:szCs w:val="21"/>
                <w:lang w:val="zh-CN"/>
              </w:rPr>
            </w:pPr>
            <w:r w:rsidRPr="000304BB">
              <w:rPr>
                <w:rFonts w:ascii="宋体" w:eastAsia="宋体" w:hAnsi="宋体" w:cs="Times New Roman" w:hint="eastAsia"/>
                <w:szCs w:val="21"/>
                <w:lang w:val="zh-CN"/>
              </w:rPr>
              <w:t>MTBF平均连续无故障工作时间</w:t>
            </w:r>
          </w:p>
        </w:tc>
        <w:tc>
          <w:tcPr>
            <w:tcW w:w="5539" w:type="dxa"/>
            <w:vAlign w:val="center"/>
          </w:tcPr>
          <w:p w:rsidR="000304BB" w:rsidRPr="000304BB" w:rsidRDefault="000304BB" w:rsidP="000304BB">
            <w:pPr>
              <w:rPr>
                <w:rFonts w:ascii="宋体" w:eastAsia="宋体" w:hAnsi="宋体" w:cs="Times New Roman"/>
                <w:szCs w:val="21"/>
                <w:lang w:val="zh-CN"/>
              </w:rPr>
            </w:pPr>
            <w:r w:rsidRPr="000304BB">
              <w:rPr>
                <w:rFonts w:ascii="宋体" w:eastAsia="宋体" w:hAnsi="宋体" w:cs="Times New Roman" w:hint="eastAsia"/>
                <w:szCs w:val="21"/>
                <w:lang w:val="zh-CN"/>
              </w:rPr>
              <w:t>大于5000小时</w:t>
            </w:r>
          </w:p>
        </w:tc>
      </w:tr>
    </w:tbl>
    <w:p w:rsidR="000304BB" w:rsidRPr="000304BB" w:rsidRDefault="000304BB" w:rsidP="000304BB">
      <w:pPr>
        <w:rPr>
          <w:rFonts w:ascii="Times New Roman" w:eastAsia="宋体" w:hAnsi="Times New Roman" w:cs="Times New Roman"/>
          <w:szCs w:val="24"/>
        </w:rPr>
      </w:pPr>
    </w:p>
    <w:p w:rsidR="000304BB" w:rsidRPr="000304BB" w:rsidRDefault="000304BB" w:rsidP="000304BB">
      <w:pPr>
        <w:numPr>
          <w:ilvl w:val="255"/>
          <w:numId w:val="0"/>
        </w:numPr>
        <w:spacing w:beforeLines="50" w:before="156" w:afterLines="50" w:after="156" w:line="120" w:lineRule="auto"/>
        <w:ind w:firstLineChars="200" w:firstLine="420"/>
        <w:jc w:val="left"/>
        <w:rPr>
          <w:rFonts w:ascii="宋体" w:eastAsia="宋体" w:hAnsi="宋体" w:cs="Times New Roman"/>
          <w:szCs w:val="24"/>
        </w:rPr>
      </w:pPr>
      <w:r w:rsidRPr="000304BB">
        <w:rPr>
          <w:rFonts w:ascii="宋体" w:eastAsia="宋体" w:hAnsi="宋体" w:cs="Times New Roman" w:hint="eastAsia"/>
          <w:szCs w:val="24"/>
        </w:rPr>
        <w:t>（三）平台要求</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4.1大屏监控</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▲采用各种图形化展示的方式，包括GIS地图，饼图，线状图等，集成企业监控、运维、报警等多模块的结果；（提供平台截图）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4.2实时和统计数据表格监测</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4.2.1▲用图表的方式实时显示净化器开关状态、风机开关状态、实时排放情况等信息；（提供平台截图）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4.2.2展示小时监控数据的，浓度均值，有效浓度均值，排放状态差的次数统计，浓度（油烟浓度、颗粒物、非甲烷总烃）超标次数，净化器和风机的开机时长。；</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4.3报警功能</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4.3.1▲支持按小时均值、日均值等相关指标，进行报警条件的自由组合和搭配，形成多场景下的告警触发；（提供平台截图）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4.3.2按报警规则自动产生报警信息。</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4.4运维管理</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4.4.1监管部门或者运营公司认为需要去现场核查时，可安排任务（提供平台截图）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lastRenderedPageBreak/>
        <w:t>4.4.2▲运维轨迹和行程报表</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按时间、运维人员和运维类型进行查询，并可通过运维日历查看整体情况；可查询运维轨迹和里程数，并支持下载。（提供平台截图）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4.5数据分析：系统支持三种数据分析工具：</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4.5.1▲多企业单天实时数据分析（提供平台截图）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可选择多个企业在某天的不同时段的数据进行对比分析，采用色阶的方式呈现。</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4.5.2▲单企业多指标数据分析（提供平台截图）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可以选择某一个在线监控仪的某个时间段的不同指标进行对比分析，采用曲线和柱状图的方式呈现。</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4.5.3单企业多日期对比分析（提供平台截图）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可以选择某一个监测点多天相同时间段的同一个指标进行对比分析，采用曲线和柱状图的方式呈现。</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4.6▲一企一档管理：对餐饮企业的管理，包括基础信息、实时数据、历史数据、运维数据、报警数据等。（提供平台截图）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4.7移动端技术要求</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服务方：支持全局监测、单企业监测、单企业数据分析、报警查询、运维查询等功能。</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餐饮企业：可支持企业监控、运维记录、清洗日历和信息纠错。</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监管方：可查看管辖范围内所有监控企业的实时信息和企业档案，并可上传执法照片和信息</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 xml:space="preserve">4.8 ▲支持全流程监控，可在平台查看历史记录和信息。（提供平台截图） </w:t>
      </w:r>
    </w:p>
    <w:p w:rsidR="000304BB" w:rsidRPr="000304BB" w:rsidRDefault="000304BB" w:rsidP="000304BB">
      <w:pPr>
        <w:keepNext/>
        <w:keepLines/>
        <w:spacing w:before="260" w:after="260"/>
        <w:outlineLvl w:val="2"/>
        <w:rPr>
          <w:rFonts w:ascii="新宋体" w:eastAsia="新宋体" w:hAnsi="新宋体" w:cs="Times New Roman"/>
          <w:b/>
          <w:bCs/>
          <w:kern w:val="44"/>
          <w:sz w:val="28"/>
          <w:szCs w:val="28"/>
        </w:rPr>
      </w:pPr>
      <w:r w:rsidRPr="000304BB">
        <w:rPr>
          <w:rFonts w:ascii="新宋体" w:eastAsia="新宋体" w:hAnsi="新宋体" w:cs="Times New Roman" w:hint="eastAsia"/>
          <w:b/>
          <w:bCs/>
          <w:kern w:val="44"/>
          <w:sz w:val="28"/>
          <w:szCs w:val="28"/>
        </w:rPr>
        <w:t>五、项目商务要求</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（一）★服务期限</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自合同约定之日起一年内。本项目为长期服务项目，合同一年一签，在合同到期前甲方根据项目实施情况及履约评价结果，可与乙方协商续期，合同履行期限最长不超过三十六个月</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（二）报价要求</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1.人民币报价，本项目服务费采用包干制，投标报价应包括服务成本和企业的利润等一切费用。一经中标，投标报价总价作为中标人与采购人签定的合同金额，合同期限内不做调</w:t>
      </w:r>
      <w:r w:rsidRPr="000304BB">
        <w:rPr>
          <w:rFonts w:ascii="新宋体" w:eastAsia="新宋体" w:hAnsi="新宋体" w:cs="宋体" w:hint="eastAsia"/>
          <w:szCs w:val="21"/>
        </w:rPr>
        <w:lastRenderedPageBreak/>
        <w:t>整。</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投标人不得以低于成本的报价竞标；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3.投标总报价以人民币报价，包括但不限于办公场所费用、人工费用、车辆费用、设备工具费及分析、编制、印刷等项目所需一切费用，含国家规定的所有税费等。投标人在投标报价时必须充分考虑到工资标准调整、物价上涨等影响本项目服务价格的因素，并承担相应的风险；投标人必须按本项目中标价执行，采购人不接受任何价格调整的理由。</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（三）付款方式</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1、共分两期支付：</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1）合同签订后，</w:t>
      </w:r>
      <w:r w:rsidRPr="000304BB">
        <w:rPr>
          <w:rFonts w:ascii="新宋体" w:eastAsia="新宋体" w:hAnsi="新宋体" w:cs="宋体"/>
          <w:szCs w:val="21"/>
        </w:rPr>
        <w:t>合同签订且在财政资金拨款到位，收到中标单位合法等额有效发票后</w:t>
      </w:r>
      <w:r w:rsidRPr="000304BB">
        <w:rPr>
          <w:rFonts w:ascii="新宋体" w:eastAsia="新宋体" w:hAnsi="新宋体" w:cs="宋体" w:hint="eastAsia"/>
          <w:szCs w:val="21"/>
        </w:rPr>
        <w:t>15天内支付合同总价70%的款项；</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w:t>
      </w:r>
      <w:r w:rsidRPr="000304BB">
        <w:rPr>
          <w:rFonts w:ascii="新宋体" w:eastAsia="新宋体" w:hAnsi="新宋体" w:cs="宋体"/>
          <w:szCs w:val="21"/>
        </w:rPr>
        <w:t>项目验收合格且收到中标单位合法等额有效发票后</w:t>
      </w:r>
      <w:r w:rsidRPr="000304BB">
        <w:rPr>
          <w:rFonts w:ascii="新宋体" w:eastAsia="新宋体" w:hAnsi="新宋体" w:cs="宋体" w:hint="eastAsia"/>
          <w:szCs w:val="21"/>
        </w:rPr>
        <w:t>15天内支付合同总额的30%；</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2、项目付款均需按照财政集中支付程序办理付款手续，且在拨款到位后支付，若因中标人原因或财政支付程序导致付款迟延的，采购人不承担任何责任，中标人应当继续履行合同义务。</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 xml:space="preserve">（四）人员要求 </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服务期内，中标人须指定专人负责项目沟通、协调，以确保项目服务事项顺利开展。</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（五）关于验收</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1.考核规定</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合同期满后或约定的工作量完成之日（先达到的条件作为结算标准）进行项目成果验收工作。</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考核验收办法：</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1）.服务经过采购人、中标人双方检验认可后，签署验收报告；</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2）.当满足以下条件时，采购人才向中标人签发验收报告：</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a.中标服务单位已按照合同规定提供了全部技术资料，包括但不限于服务成果及台账；</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b.服务项目符合招标文件的服务要求。</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（六）其他说明</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本项目不形成固定资产。31套油烟在线监测设备和平台的所有权归中标人所拥有，在</w:t>
      </w:r>
      <w:r w:rsidRPr="000304BB">
        <w:rPr>
          <w:rFonts w:ascii="新宋体" w:eastAsia="新宋体" w:hAnsi="新宋体" w:cs="宋体" w:hint="eastAsia"/>
          <w:szCs w:val="21"/>
        </w:rPr>
        <w:lastRenderedPageBreak/>
        <w:t>服务期内，采购人拥有其使用权。</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注：</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1)本项目最高预算价为64万元（¥640,000.00），超出或等于此预算的投标作废标处理。</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2)本《用户需求书》打“★”的条款必须满足，否则作废标处理。</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3)评标委员会有权对以谋取中标为目的的技术规格模糊响应（如有意照搬照抄招标文件的技术要求）或虚假响应予以认定。投标人上述行为一经发现或查实，将导致投标无效。</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4）当招标文件中出现前后表述不一致的时候，以招标文件中对投标人责任规定较严格的为准。</w:t>
      </w:r>
    </w:p>
    <w:p w:rsidR="000304BB" w:rsidRPr="000304BB" w:rsidRDefault="000304BB" w:rsidP="000304BB">
      <w:pPr>
        <w:spacing w:line="360" w:lineRule="auto"/>
        <w:rPr>
          <w:rFonts w:ascii="新宋体" w:eastAsia="新宋体" w:hAnsi="新宋体" w:cs="宋体"/>
          <w:b/>
          <w:szCs w:val="21"/>
        </w:rPr>
      </w:pPr>
      <w:r w:rsidRPr="000304BB">
        <w:rPr>
          <w:rFonts w:ascii="新宋体" w:eastAsia="新宋体" w:hAnsi="新宋体" w:cs="宋体" w:hint="eastAsia"/>
          <w:b/>
          <w:szCs w:val="21"/>
        </w:rPr>
        <w:t>（七）其他商务要求</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 保密义务</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1.1. 采购人、中标人双方在采购和履行合同过程中所获悉的所有信息都属于保密的内容，不得泄漏给除采购人或其指定的代表之外的任何第三方。保密义务不随本合同任何形式终止而失效，本条款一直约束中标人，采购人与中标人双方均有保密义务。</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1.2中标人参加项目的有关人员由中标人负责对参加工作的相关人员进行保密意识培训，履行保密义务。</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 合同的变更</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2.1. 在合同履行过程中，采购人、中标人双方可就合同履行的时间、地点和方式等协商进行变更。协商一致后，双方应签订书面的补充协议。经合同双方协商一致对合同内容进行修改和补充的，协商后所签订的补充协议与本合同具有同等法律效力。</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2.2. 在不改变合同其他条款的前提下，采购人有权在合同价款改变正负百分之十的范围内追加或减少与合同标的相同的货物或服务，并就此与中标人签订补充合同，中标人不得拒绝。</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2.3.除了双方签署书面协议，并成为合同不可分割的一部分之外，合同条件不得有任何变更。</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3. 合同履行</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3.1. 中标人应履行合同的约定条款。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3.2.中标人不得以任何形式部分或全部转让其应履行的合同义务，不得采用分包方式履行合同</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 解决争议的方法</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4.1. 合同双方应通过友好协商，解决在执行合同过程中所发生的或与合同有关的一切</w:t>
      </w:r>
      <w:r w:rsidRPr="000304BB">
        <w:rPr>
          <w:rFonts w:ascii="新宋体" w:eastAsia="新宋体" w:hAnsi="新宋体" w:cs="宋体" w:hint="eastAsia"/>
          <w:szCs w:val="21"/>
        </w:rPr>
        <w:lastRenderedPageBreak/>
        <w:t>争端。</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4.2. 如从协商开始28天内仍不能解决，任一方可向深圳市福田区人民法院提起诉讼。</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4.3. 在诉讼期间，除正在进行诉讼的部分外，合同的其他部分应继续执行。</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5. 合同语言</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5.1. 合同以及双方来往的与合同有关的信件、传真和其它文件应用中文书写。</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6. 法律适用</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6.1. 合同适用中华人民共和国现行法律、行政法规和规章，如合同条款与法律、行政法规和规章不一致的，按照法律、行政法规和规章修改合同。</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7. 通知</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7.1. 合同一方给另一方的通知均应采用书面形式，传真或快递送到对方的地址和办理签收手续。</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7.2. 通知以送到之日或通知书中规定的生效之日起生效，两者中以较迟之日为准。</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8. 知识产权</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8.1. 中标人应保证采购人在使用该货物或其任何一部分时免受第三方提出侵犯其专利、商标、版权等知识产权或商品名称及其他权利的起诉及索赔。若采购人因此被第三方起诉或以其它方式追究责任，中标人应赔偿采购人因被第三方索赔所引起的一切损失，包括但不限于采购人所支付的侵权损害赔偿费、律师费、诉讼费、仲裁费、办案差旅费等因应诉、沟通协调所发生的一切费用。</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9. 合同解除和终止</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9.1. 如果中标人未能在协议规定的限期或采购人同意延长的限期内提供部分或全部货物/服务/技术/数据/资料，采购人可向中标人发出书面的违约通知书，提出终止部分或全部协议。采购人可在任何时候出于自身的便利向中标人发出书面通知终止部分合同，采购人在合同总价中扣除该终止部分货物/服务/技术/数据/资料的价款，并不再对中标人作出额外赔偿。</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10. 税费</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10.1. 中国政府根据现行税法向中标人征收的与合同有关的一切税费均由中标人负责。</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11.廉政承诺条款</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11.1中标人应加强对参加项目的有关人员进行法律、法规、规章、政策等的教育工作，切实要求参加项目的有关人员不得利用工作便利从事违法、违规活动，做到依法履职、廉洁自律；</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lastRenderedPageBreak/>
        <w:t>11.2中标人参与项目相关人员严格遵守工作纪律，不利用工作便利和掌握的内部秘密为本人或者他人从事牟利活动提供方便，不发生损害采购人利益的行为。</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11.3中标人应了解采购人单位有关廉政建设的各项制度和规定，支持采购人执行有关规定和制度，通过正常途径开展业务工作，不得为获取某些不正当利益而向采购人工作人员赠送礼金、有价证券和贵重物品。</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12.其他事项</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12.1.由中标人安排车辆、人员对福田区内“重点污染源”监管开展进行保障；</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12.2.中标人服务人员需具备服务技术要求资质与能力；中标人应根据工作内容和进度，选派满足项目工作要求的人员、并配套相关设施（含交通工具等）及专业检测设备等，以确保能够保质保量完成任务；</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12.3.中标人应根据服务的内容和进度安排，定期向采购人提交相关书面材料（包括排查台帐、企业资料等）；</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12.4.若项目进度跟不上采购人的要求，中标人应无条件增加人员和设备，以满足采购人进度要求；</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12.5.中标人应提前与企业工作人员进行沟通联系，在服务过程中保持礼貌，做好解释工作，主动出示证件，不得与企业产生冲突；</w:t>
      </w:r>
    </w:p>
    <w:p w:rsidR="000304BB" w:rsidRPr="000304BB" w:rsidRDefault="000304BB" w:rsidP="000304BB">
      <w:pPr>
        <w:spacing w:line="360" w:lineRule="auto"/>
        <w:ind w:firstLineChars="200" w:firstLine="420"/>
        <w:rPr>
          <w:rFonts w:ascii="新宋体" w:eastAsia="新宋体" w:hAnsi="新宋体" w:cs="宋体"/>
          <w:szCs w:val="21"/>
        </w:rPr>
      </w:pPr>
      <w:r w:rsidRPr="000304BB">
        <w:rPr>
          <w:rFonts w:ascii="新宋体" w:eastAsia="新宋体" w:hAnsi="新宋体" w:cs="宋体" w:hint="eastAsia"/>
          <w:szCs w:val="21"/>
        </w:rPr>
        <w:t>12.6.中标人工作人员人身安全及人事管理由中标人负责。合作期间工作人员发生的人身及财产安全等意外事故由中标人自行负责，与采购人无关。</w:t>
      </w:r>
    </w:p>
    <w:p w:rsidR="000304BB" w:rsidRPr="000304BB" w:rsidRDefault="000304BB" w:rsidP="000304BB">
      <w:pPr>
        <w:keepNext/>
        <w:keepLines/>
        <w:spacing w:before="260" w:after="260"/>
        <w:outlineLvl w:val="2"/>
        <w:rPr>
          <w:rFonts w:ascii="新宋体" w:eastAsia="新宋体" w:hAnsi="新宋体" w:cs="Times New Roman"/>
          <w:b/>
          <w:bCs/>
          <w:kern w:val="44"/>
          <w:sz w:val="28"/>
          <w:szCs w:val="28"/>
        </w:rPr>
      </w:pPr>
      <w:r w:rsidRPr="000304BB">
        <w:rPr>
          <w:rFonts w:ascii="新宋体" w:eastAsia="新宋体" w:hAnsi="新宋体" w:cs="Times New Roman" w:hint="eastAsia"/>
          <w:b/>
          <w:bCs/>
          <w:kern w:val="44"/>
          <w:sz w:val="28"/>
          <w:szCs w:val="28"/>
        </w:rPr>
        <w:t>六、投标报价</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lastRenderedPageBreak/>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0304BB" w:rsidRPr="000304BB" w:rsidRDefault="000304BB" w:rsidP="000304BB">
      <w:pPr>
        <w:spacing w:line="360" w:lineRule="auto"/>
        <w:rPr>
          <w:rFonts w:ascii="新宋体" w:eastAsia="新宋体" w:hAnsi="新宋体" w:cs="宋体"/>
          <w:szCs w:val="21"/>
        </w:rPr>
      </w:pPr>
      <w:r w:rsidRPr="000304BB">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F1418" w:rsidRPr="000304BB" w:rsidRDefault="006F1418">
      <w:bookmarkStart w:id="0" w:name="_GoBack"/>
      <w:bookmarkEnd w:id="0"/>
    </w:p>
    <w:sectPr w:rsidR="006F1418" w:rsidRPr="000304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4BB" w:rsidRDefault="000304BB" w:rsidP="000304BB">
      <w:r>
        <w:separator/>
      </w:r>
    </w:p>
  </w:endnote>
  <w:endnote w:type="continuationSeparator" w:id="0">
    <w:p w:rsidR="000304BB" w:rsidRDefault="000304BB" w:rsidP="00030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4BB" w:rsidRDefault="000304BB" w:rsidP="000304BB">
      <w:r>
        <w:separator/>
      </w:r>
    </w:p>
  </w:footnote>
  <w:footnote w:type="continuationSeparator" w:id="0">
    <w:p w:rsidR="000304BB" w:rsidRDefault="000304BB" w:rsidP="000304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26D"/>
    <w:rsid w:val="000304BB"/>
    <w:rsid w:val="0022326D"/>
    <w:rsid w:val="006F1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0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04BB"/>
    <w:rPr>
      <w:sz w:val="18"/>
      <w:szCs w:val="18"/>
    </w:rPr>
  </w:style>
  <w:style w:type="paragraph" w:styleId="a4">
    <w:name w:val="footer"/>
    <w:basedOn w:val="a"/>
    <w:link w:val="Char0"/>
    <w:uiPriority w:val="99"/>
    <w:unhideWhenUsed/>
    <w:rsid w:val="000304BB"/>
    <w:pPr>
      <w:tabs>
        <w:tab w:val="center" w:pos="4153"/>
        <w:tab w:val="right" w:pos="8306"/>
      </w:tabs>
      <w:snapToGrid w:val="0"/>
      <w:jc w:val="left"/>
    </w:pPr>
    <w:rPr>
      <w:sz w:val="18"/>
      <w:szCs w:val="18"/>
    </w:rPr>
  </w:style>
  <w:style w:type="character" w:customStyle="1" w:styleId="Char0">
    <w:name w:val="页脚 Char"/>
    <w:basedOn w:val="a0"/>
    <w:link w:val="a4"/>
    <w:uiPriority w:val="99"/>
    <w:rsid w:val="000304BB"/>
    <w:rPr>
      <w:sz w:val="18"/>
      <w:szCs w:val="18"/>
    </w:rPr>
  </w:style>
  <w:style w:type="table" w:styleId="a5">
    <w:name w:val="Table Grid"/>
    <w:basedOn w:val="a1"/>
    <w:qFormat/>
    <w:rsid w:val="000304B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04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04BB"/>
    <w:rPr>
      <w:sz w:val="18"/>
      <w:szCs w:val="18"/>
    </w:rPr>
  </w:style>
  <w:style w:type="paragraph" w:styleId="a4">
    <w:name w:val="footer"/>
    <w:basedOn w:val="a"/>
    <w:link w:val="Char0"/>
    <w:uiPriority w:val="99"/>
    <w:unhideWhenUsed/>
    <w:rsid w:val="000304BB"/>
    <w:pPr>
      <w:tabs>
        <w:tab w:val="center" w:pos="4153"/>
        <w:tab w:val="right" w:pos="8306"/>
      </w:tabs>
      <w:snapToGrid w:val="0"/>
      <w:jc w:val="left"/>
    </w:pPr>
    <w:rPr>
      <w:sz w:val="18"/>
      <w:szCs w:val="18"/>
    </w:rPr>
  </w:style>
  <w:style w:type="character" w:customStyle="1" w:styleId="Char0">
    <w:name w:val="页脚 Char"/>
    <w:basedOn w:val="a0"/>
    <w:link w:val="a4"/>
    <w:uiPriority w:val="99"/>
    <w:rsid w:val="000304BB"/>
    <w:rPr>
      <w:sz w:val="18"/>
      <w:szCs w:val="18"/>
    </w:rPr>
  </w:style>
  <w:style w:type="table" w:styleId="a5">
    <w:name w:val="Table Grid"/>
    <w:basedOn w:val="a1"/>
    <w:qFormat/>
    <w:rsid w:val="000304B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1106</Words>
  <Characters>6307</Characters>
  <Application>Microsoft Office Word</Application>
  <DocSecurity>0</DocSecurity>
  <Lines>52</Lines>
  <Paragraphs>14</Paragraphs>
  <ScaleCrop>false</ScaleCrop>
  <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2023-09-07T09:35:00Z</dcterms:created>
  <dcterms:modified xsi:type="dcterms:W3CDTF">2023-09-07T09:36:00Z</dcterms:modified>
</cp:coreProperties>
</file>