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80" w:rsidRDefault="005C7C80" w:rsidP="005C7C80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二、项目概况</w:t>
      </w:r>
    </w:p>
    <w:p w:rsidR="005C7C80" w:rsidRPr="00F221A3" w:rsidRDefault="005C7C80" w:rsidP="005C7C80">
      <w:pPr>
        <w:spacing w:line="360" w:lineRule="auto"/>
        <w:ind w:firstLineChars="202" w:firstLine="424"/>
        <w:rPr>
          <w:rFonts w:ascii="新宋体" w:eastAsia="新宋体" w:hAnsi="新宋体"/>
        </w:rPr>
      </w:pPr>
      <w:r w:rsidRPr="00F221A3">
        <w:rPr>
          <w:rFonts w:ascii="新宋体" w:eastAsia="新宋体" w:hAnsi="新宋体" w:hint="eastAsia"/>
        </w:rPr>
        <w:t>随着智慧法院建设、无纸化办案的持续深入发展，特别是大数据时代的到来，数据对法院的重要性逐步提高，数据的安全性越来越重要。为保障深圳市南山区人民法院庭审、电子档案等重要数据的可用性、完整性，拟对现有存储进行扩容，满足为来3年的储存需求。该项目不超过32.3万元。</w:t>
      </w:r>
    </w:p>
    <w:p w:rsidR="005C7C80" w:rsidRDefault="005C7C80" w:rsidP="005C7C80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三、货物清单</w:t>
      </w:r>
    </w:p>
    <w:p w:rsidR="005C7C80" w:rsidRPr="004B67C4" w:rsidRDefault="005C7C80" w:rsidP="005C7C80">
      <w:pPr>
        <w:widowControl/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4B67C4">
        <w:rPr>
          <w:rFonts w:ascii="宋体" w:hAnsi="宋体" w:cs="宋体" w:hint="eastAsia"/>
          <w:color w:val="000000"/>
          <w:kern w:val="0"/>
          <w:szCs w:val="21"/>
        </w:rPr>
        <w:t>设备清单：</w:t>
      </w:r>
    </w:p>
    <w:tbl>
      <w:tblPr>
        <w:tblW w:w="4998" w:type="pct"/>
        <w:tblLook w:val="00A0" w:firstRow="1" w:lastRow="0" w:firstColumn="1" w:lastColumn="0" w:noHBand="0" w:noVBand="0"/>
      </w:tblPr>
      <w:tblGrid>
        <w:gridCol w:w="1040"/>
        <w:gridCol w:w="3645"/>
        <w:gridCol w:w="1040"/>
        <w:gridCol w:w="1039"/>
        <w:gridCol w:w="1755"/>
      </w:tblGrid>
      <w:tr w:rsidR="005C7C80" w:rsidRPr="00F7280B" w:rsidTr="00EA6B3E">
        <w:trPr>
          <w:trHeight w:val="398"/>
        </w:trPr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货物名称</w:t>
            </w:r>
          </w:p>
        </w:tc>
        <w:tc>
          <w:tcPr>
            <w:tcW w:w="6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6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2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5C7C80" w:rsidRPr="00F7280B" w:rsidTr="00EA6B3E">
        <w:trPr>
          <w:trHeight w:val="780"/>
        </w:trPr>
        <w:tc>
          <w:tcPr>
            <w:tcW w:w="61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蓝光光盘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828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拒绝进口</w:t>
            </w:r>
          </w:p>
        </w:tc>
      </w:tr>
      <w:tr w:rsidR="005C7C80" w:rsidRPr="00F7280B" w:rsidTr="00EA6B3E">
        <w:trPr>
          <w:trHeight w:val="460"/>
        </w:trPr>
        <w:tc>
          <w:tcPr>
            <w:tcW w:w="610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存储系统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拒绝进口</w:t>
            </w:r>
          </w:p>
        </w:tc>
      </w:tr>
      <w:tr w:rsidR="005C7C80" w:rsidRPr="00F7280B" w:rsidTr="00EA6B3E">
        <w:trPr>
          <w:trHeight w:val="828"/>
        </w:trPr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离线盒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proofErr w:type="gramStart"/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5C7C80" w:rsidRPr="00F7280B" w:rsidRDefault="005C7C80" w:rsidP="00EA6B3E">
            <w:pPr>
              <w:widowControl/>
              <w:jc w:val="center"/>
              <w:textAlignment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F7280B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拒绝进口</w:t>
            </w:r>
          </w:p>
        </w:tc>
      </w:tr>
    </w:tbl>
    <w:p w:rsidR="005C7C80" w:rsidRDefault="005C7C80" w:rsidP="005C7C80">
      <w:pPr>
        <w:rPr>
          <w:rFonts w:ascii="宋体" w:hAnsi="宋体"/>
          <w:b/>
          <w:color w:val="FF0000"/>
          <w:szCs w:val="21"/>
        </w:rPr>
      </w:pPr>
    </w:p>
    <w:p w:rsidR="005C7C80" w:rsidRPr="004E20CD" w:rsidRDefault="005C7C80" w:rsidP="005C7C80">
      <w:pPr>
        <w:spacing w:line="276" w:lineRule="auto"/>
        <w:rPr>
          <w:rFonts w:ascii="新宋体" w:eastAsia="新宋体" w:hAnsi="新宋体"/>
          <w:b/>
          <w:szCs w:val="21"/>
        </w:rPr>
      </w:pPr>
      <w:r w:rsidRPr="004E20CD">
        <w:rPr>
          <w:rFonts w:ascii="新宋体" w:eastAsia="新宋体" w:hAnsi="新宋体" w:hint="eastAsia"/>
          <w:b/>
          <w:szCs w:val="21"/>
        </w:rPr>
        <w:t xml:space="preserve">备注：1.备注栏注明“拒绝进口”的产品不接受投标人选用进口产品参与投标；注明“接受进口”的产品允许投标人选用进口产品参与投标，但不排斥国内产品。 </w:t>
      </w:r>
    </w:p>
    <w:p w:rsidR="005C7C80" w:rsidRPr="004E20CD" w:rsidRDefault="005C7C80" w:rsidP="005C7C80">
      <w:pPr>
        <w:spacing w:line="276" w:lineRule="auto"/>
        <w:rPr>
          <w:rFonts w:ascii="新宋体" w:eastAsia="新宋体" w:hAnsi="新宋体"/>
          <w:b/>
          <w:szCs w:val="21"/>
        </w:rPr>
      </w:pPr>
      <w:r w:rsidRPr="004E20CD">
        <w:rPr>
          <w:rFonts w:ascii="新宋体" w:eastAsia="新宋体" w:hAnsi="新宋体" w:hint="eastAsia"/>
          <w:b/>
          <w:szCs w:val="21"/>
        </w:rPr>
        <w:t>2、进口产品是指通过海关验放进入中国境内且产自关境外的产品。即所谓进口产品是指制造过程均在国外，如果产品在国内组装，其中的零部件（包括核心部件）是进口产品，则应当视为非进口产品。采用“接受进口”的产品优先采购向我国企业转让技术、与我国企业签订消化吸收再创新方案的供应商的进口产品，相关内容以财库〔2007〕119 号文和财办库〔2008〕248 号文的相关规定为准。</w:t>
      </w:r>
    </w:p>
    <w:p w:rsidR="005C7C80" w:rsidRPr="004E20CD" w:rsidRDefault="005C7C80" w:rsidP="005C7C80">
      <w:pPr>
        <w:spacing w:line="276" w:lineRule="auto"/>
        <w:rPr>
          <w:rFonts w:ascii="新宋体" w:eastAsia="新宋体" w:hAnsi="新宋体"/>
          <w:b/>
          <w:szCs w:val="21"/>
        </w:rPr>
      </w:pPr>
      <w:r w:rsidRPr="004E20CD">
        <w:rPr>
          <w:rFonts w:ascii="新宋体" w:eastAsia="新宋体" w:hAnsi="新宋体" w:hint="eastAsia"/>
          <w:b/>
          <w:szCs w:val="21"/>
        </w:rPr>
        <w:t>3、本项目核心产品为：存储系统</w:t>
      </w:r>
    </w:p>
    <w:p w:rsidR="005C7C80" w:rsidRDefault="005C7C80" w:rsidP="005C7C80">
      <w:pPr>
        <w:rPr>
          <w:rFonts w:ascii="宋体" w:hAnsi="宋体"/>
          <w:b/>
          <w:color w:val="FF0000"/>
          <w:szCs w:val="21"/>
        </w:rPr>
      </w:pPr>
    </w:p>
    <w:p w:rsidR="005C7C80" w:rsidRDefault="005C7C80" w:rsidP="005C7C80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bookmarkStart w:id="0" w:name="_Toc128884461"/>
      <w:r>
        <w:rPr>
          <w:rFonts w:ascii="新宋体" w:eastAsia="新宋体" w:hAnsi="新宋体" w:hint="eastAsia"/>
          <w:kern w:val="44"/>
          <w:sz w:val="30"/>
          <w:szCs w:val="30"/>
        </w:rPr>
        <w:t>四、实质性条款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8192"/>
      </w:tblGrid>
      <w:tr w:rsidR="005C7C80" w:rsidTr="00EA6B3E">
        <w:tc>
          <w:tcPr>
            <w:tcW w:w="705" w:type="dxa"/>
          </w:tcPr>
          <w:p w:rsidR="005C7C80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8192" w:type="dxa"/>
          </w:tcPr>
          <w:p w:rsidR="005C7C80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具体内容</w:t>
            </w:r>
          </w:p>
        </w:tc>
      </w:tr>
      <w:tr w:rsidR="005C7C80" w:rsidTr="00EA6B3E">
        <w:tc>
          <w:tcPr>
            <w:tcW w:w="705" w:type="dxa"/>
          </w:tcPr>
          <w:p w:rsidR="005C7C80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8192" w:type="dxa"/>
          </w:tcPr>
          <w:p w:rsidR="005C7C80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投标文件载明的交货期不超过招标文件规定的期限</w:t>
            </w:r>
          </w:p>
        </w:tc>
      </w:tr>
      <w:tr w:rsidR="005C7C80" w:rsidRPr="004E20CD" w:rsidTr="00EA6B3E">
        <w:tc>
          <w:tcPr>
            <w:tcW w:w="705" w:type="dxa"/>
          </w:tcPr>
          <w:p w:rsidR="005C7C80" w:rsidRPr="004E20CD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E20CD"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8192" w:type="dxa"/>
          </w:tcPr>
          <w:p w:rsidR="005C7C80" w:rsidRPr="004E20CD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E20CD">
              <w:rPr>
                <w:rFonts w:ascii="新宋体" w:eastAsia="新宋体" w:hAnsi="新宋体" w:hint="eastAsia"/>
              </w:rPr>
              <w:t>投标文件载明的免费保修期不低于招标文件规定的期限</w:t>
            </w:r>
          </w:p>
        </w:tc>
      </w:tr>
      <w:tr w:rsidR="005C7C80" w:rsidRPr="004E20CD" w:rsidTr="00EA6B3E">
        <w:tc>
          <w:tcPr>
            <w:tcW w:w="705" w:type="dxa"/>
          </w:tcPr>
          <w:p w:rsidR="005C7C80" w:rsidRPr="004E20CD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E20CD"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8192" w:type="dxa"/>
          </w:tcPr>
          <w:p w:rsidR="005C7C80" w:rsidRPr="004E20CD" w:rsidRDefault="005C7C80" w:rsidP="00EA6B3E">
            <w:pPr>
              <w:spacing w:line="276" w:lineRule="auto"/>
              <w:jc w:val="center"/>
              <w:rPr>
                <w:rFonts w:ascii="新宋体" w:eastAsia="新宋体" w:hAnsi="新宋体"/>
              </w:rPr>
            </w:pPr>
            <w:r w:rsidRPr="004E20CD">
              <w:rPr>
                <w:rFonts w:ascii="新宋体" w:eastAsia="新宋体" w:hAnsi="新宋体" w:hint="eastAsia"/>
              </w:rPr>
              <w:t>具体技术要求、商务需求中带“★”要求</w:t>
            </w:r>
          </w:p>
        </w:tc>
      </w:tr>
    </w:tbl>
    <w:p w:rsidR="005C7C80" w:rsidRPr="004E20CD" w:rsidRDefault="005C7C80" w:rsidP="005C7C80">
      <w:pPr>
        <w:spacing w:line="276" w:lineRule="auto"/>
        <w:rPr>
          <w:rFonts w:ascii="新宋体" w:eastAsia="新宋体" w:hAnsi="新宋体"/>
          <w:b/>
          <w:szCs w:val="21"/>
        </w:rPr>
      </w:pPr>
      <w:r w:rsidRPr="004E20CD">
        <w:rPr>
          <w:rFonts w:ascii="新宋体" w:eastAsia="新宋体" w:hAnsi="新宋体" w:hint="eastAsia"/>
          <w:b/>
          <w:szCs w:val="21"/>
        </w:rPr>
        <w:t>注：上表所列内容为不可负偏离条款</w:t>
      </w:r>
      <w:bookmarkEnd w:id="0"/>
    </w:p>
    <w:p w:rsidR="005C7C80" w:rsidRDefault="005C7C80" w:rsidP="005C7C80">
      <w:pPr>
        <w:rPr>
          <w:b/>
          <w:szCs w:val="21"/>
        </w:rPr>
      </w:pPr>
    </w:p>
    <w:p w:rsidR="005C7C80" w:rsidRDefault="005C7C80" w:rsidP="005C7C80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lastRenderedPageBreak/>
        <w:t>五、具体技术要求</w:t>
      </w:r>
    </w:p>
    <w:p w:rsidR="005C7C80" w:rsidRDefault="005C7C80" w:rsidP="005C7C80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”指标项为实质性条款，如出现负偏离，将被视为未实质性满足招标文件要求作投标无效处理。带“</w:t>
      </w:r>
      <w:r>
        <w:rPr>
          <w:rFonts w:ascii="新宋体" w:eastAsia="新宋体" w:hAnsi="新宋体"/>
          <w:b/>
        </w:rPr>
        <w:t>▲</w:t>
      </w:r>
      <w:r>
        <w:rPr>
          <w:rFonts w:ascii="新宋体" w:eastAsia="新宋体" w:hAnsi="新宋体" w:hint="eastAsia"/>
          <w:b/>
        </w:rPr>
        <w:t>”指标项为重要参数，负偏离时</w:t>
      </w:r>
      <w:proofErr w:type="gramStart"/>
      <w:r>
        <w:rPr>
          <w:rFonts w:ascii="新宋体" w:eastAsia="新宋体" w:hAnsi="新宋体" w:hint="eastAsia"/>
          <w:b/>
        </w:rPr>
        <w:t>依相关</w:t>
      </w:r>
      <w:proofErr w:type="gramEnd"/>
      <w:r>
        <w:rPr>
          <w:rFonts w:ascii="新宋体" w:eastAsia="新宋体" w:hAnsi="新宋体" w:hint="eastAsia"/>
          <w:b/>
        </w:rPr>
        <w:t xml:space="preserve">评分准则内容作重点扣分处理。 </w:t>
      </w:r>
    </w:p>
    <w:p w:rsidR="005C7C80" w:rsidRDefault="005C7C80" w:rsidP="005C7C80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 xml:space="preserve">2、招标技术要求中，用红色加粗字体标注的技术条款为要求提供证明资料的条款，共  </w:t>
      </w:r>
      <w:r>
        <w:rPr>
          <w:rFonts w:ascii="新宋体" w:eastAsia="新宋体" w:hAnsi="新宋体"/>
          <w:b/>
        </w:rPr>
        <w:t>5</w:t>
      </w:r>
      <w:r>
        <w:rPr>
          <w:rFonts w:ascii="新宋体" w:eastAsia="新宋体" w:hAnsi="新宋体" w:hint="eastAsia"/>
          <w:b/>
        </w:rPr>
        <w:t xml:space="preserve">  项，其余为未要求提供证明资料的条款，无需提供相关证明资料。</w:t>
      </w:r>
    </w:p>
    <w:p w:rsidR="005C7C80" w:rsidRDefault="005C7C80" w:rsidP="005C7C80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3、评分时，如对一项招标技术要求（以划分框为准）中的内容存在两处（或以上）负偏离的，在评分时只作一项负偏离扣分。</w:t>
      </w:r>
    </w:p>
    <w:p w:rsidR="005C7C80" w:rsidRDefault="005C7C80" w:rsidP="005C7C80">
      <w:pPr>
        <w:rPr>
          <w:b/>
          <w:szCs w:val="21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40"/>
        <w:gridCol w:w="1493"/>
        <w:gridCol w:w="6189"/>
      </w:tblGrid>
      <w:tr w:rsidR="005C7C80" w:rsidRPr="00567AED" w:rsidTr="00EA6B3E">
        <w:trPr>
          <w:trHeight w:val="288"/>
        </w:trPr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序号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设备名称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参数要求</w:t>
            </w:r>
          </w:p>
        </w:tc>
      </w:tr>
      <w:tr w:rsidR="005C7C80" w:rsidRPr="00567AED" w:rsidTr="00EA6B3E">
        <w:trPr>
          <w:trHeight w:val="288"/>
        </w:trPr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蓝光光盘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1</w:t>
            </w:r>
            <w:r>
              <w:rPr>
                <w:rStyle w:val="font11"/>
                <w:rFonts w:hint="eastAsia"/>
              </w:rPr>
              <w:t>、</w:t>
            </w:r>
            <w:proofErr w:type="gramStart"/>
            <w:r>
              <w:rPr>
                <w:rStyle w:val="font11"/>
                <w:rFonts w:hint="eastAsia"/>
              </w:rPr>
              <w:t>档案级</w:t>
            </w:r>
            <w:proofErr w:type="gramEnd"/>
            <w:r>
              <w:rPr>
                <w:rStyle w:val="font11"/>
                <w:rFonts w:hint="eastAsia"/>
              </w:rPr>
              <w:t>蓝光光盘，单碟容量不低于</w:t>
            </w:r>
            <w:r>
              <w:rPr>
                <w:rStyle w:val="font11"/>
              </w:rPr>
              <w:t>128G</w:t>
            </w:r>
            <w:r>
              <w:rPr>
                <w:rStyle w:val="font11"/>
                <w:rFonts w:hint="eastAsia"/>
              </w:rPr>
              <w:t>，盘面支持打印；</w:t>
            </w:r>
          </w:p>
        </w:tc>
      </w:tr>
      <w:tr w:rsidR="005C7C80" w:rsidRPr="00567AED" w:rsidTr="00EA6B3E">
        <w:trPr>
          <w:trHeight w:val="576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2</w:t>
            </w:r>
            <w:r>
              <w:rPr>
                <w:rStyle w:val="font11"/>
                <w:rFonts w:hint="eastAsia"/>
              </w:rPr>
              <w:t>、需提供光盘入库服务，包含我院现有光存储系统的停机复位、光盘上架、启动服务、容量增值等；</w:t>
            </w:r>
          </w:p>
        </w:tc>
      </w:tr>
      <w:tr w:rsidR="005C7C80" w:rsidRPr="00567AED" w:rsidTr="00EA6B3E">
        <w:trPr>
          <w:trHeight w:val="1728"/>
        </w:trPr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8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存储系统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1</w:t>
            </w:r>
            <w:r>
              <w:rPr>
                <w:rStyle w:val="font11"/>
                <w:rFonts w:hint="eastAsia"/>
              </w:rPr>
              <w:t>、配置：不少于</w:t>
            </w:r>
            <w:r>
              <w:rPr>
                <w:rStyle w:val="font11"/>
              </w:rPr>
              <w:t>1</w:t>
            </w:r>
            <w:r>
              <w:rPr>
                <w:rStyle w:val="font11"/>
                <w:rFonts w:hint="eastAsia"/>
              </w:rPr>
              <w:t>颗</w:t>
            </w:r>
            <w:r>
              <w:rPr>
                <w:rStyle w:val="font11"/>
              </w:rPr>
              <w:t>64</w:t>
            </w:r>
            <w:r>
              <w:rPr>
                <w:rStyle w:val="font11"/>
                <w:rFonts w:hint="eastAsia"/>
              </w:rPr>
              <w:t>位多核处理器，不少于</w:t>
            </w:r>
            <w:r>
              <w:rPr>
                <w:rStyle w:val="font11"/>
              </w:rPr>
              <w:t>4GB</w:t>
            </w:r>
            <w:r>
              <w:rPr>
                <w:rStyle w:val="font11"/>
                <w:rFonts w:hint="eastAsia"/>
              </w:rPr>
              <w:t>内存，内存支持扩展到不少于</w:t>
            </w:r>
            <w:r>
              <w:rPr>
                <w:rStyle w:val="font11"/>
              </w:rPr>
              <w:t>64GB</w:t>
            </w:r>
            <w:r>
              <w:rPr>
                <w:rStyle w:val="font11"/>
                <w:rFonts w:hint="eastAsia"/>
              </w:rPr>
              <w:t>，可以扩展到</w:t>
            </w:r>
            <w:r>
              <w:rPr>
                <w:rStyle w:val="font11"/>
              </w:rPr>
              <w:t>2</w:t>
            </w:r>
            <w:r>
              <w:rPr>
                <w:rStyle w:val="font11"/>
                <w:rFonts w:hint="eastAsia"/>
              </w:rPr>
              <w:t>个</w:t>
            </w:r>
            <w:r>
              <w:rPr>
                <w:rStyle w:val="font11"/>
              </w:rPr>
              <w:t>SSD</w:t>
            </w:r>
            <w:r>
              <w:rPr>
                <w:rStyle w:val="font11"/>
                <w:rFonts w:hint="eastAsia"/>
              </w:rPr>
              <w:t>作为缓存盘，配置不少于</w:t>
            </w:r>
            <w:r>
              <w:rPr>
                <w:rStyle w:val="font11"/>
              </w:rPr>
              <w:t>3</w:t>
            </w:r>
            <w:r>
              <w:rPr>
                <w:rStyle w:val="font11"/>
                <w:rFonts w:hint="eastAsia"/>
              </w:rPr>
              <w:t>个风扇，支持风扇热插</w:t>
            </w:r>
            <w:proofErr w:type="gramStart"/>
            <w:r>
              <w:rPr>
                <w:rStyle w:val="font11"/>
                <w:rFonts w:hint="eastAsia"/>
              </w:rPr>
              <w:t>拔冗</w:t>
            </w:r>
            <w:proofErr w:type="gramEnd"/>
            <w:r>
              <w:rPr>
                <w:rStyle w:val="font11"/>
                <w:rFonts w:hint="eastAsia"/>
              </w:rPr>
              <w:t>余温控调速风扇。具有不少于</w:t>
            </w:r>
            <w:r>
              <w:rPr>
                <w:rStyle w:val="font11"/>
              </w:rPr>
              <w:t>36</w:t>
            </w:r>
            <w:r>
              <w:rPr>
                <w:rStyle w:val="font11"/>
                <w:rFonts w:hint="eastAsia"/>
              </w:rPr>
              <w:t>块硬盘热插拔插槽；支持硬盘热插拔，设备在读写数据时，热插拔设备内的任意块硬盘，设备正常运行不</w:t>
            </w:r>
            <w:proofErr w:type="gramStart"/>
            <w:r>
              <w:rPr>
                <w:rStyle w:val="font11"/>
                <w:rFonts w:hint="eastAsia"/>
              </w:rPr>
              <w:t>宕</w:t>
            </w:r>
            <w:proofErr w:type="gramEnd"/>
            <w:r>
              <w:rPr>
                <w:rStyle w:val="font11"/>
                <w:rFonts w:hint="eastAsia"/>
              </w:rPr>
              <w:t>机，硬盘不损坏，数据不丢失，业务不中断。本次配置不少于</w:t>
            </w:r>
            <w:r>
              <w:rPr>
                <w:rStyle w:val="font11"/>
              </w:rPr>
              <w:t>144TB</w:t>
            </w:r>
            <w:r>
              <w:rPr>
                <w:rStyle w:val="font11"/>
                <w:rFonts w:hint="eastAsia"/>
              </w:rPr>
              <w:t>的存储空间；</w:t>
            </w:r>
          </w:p>
        </w:tc>
      </w:tr>
      <w:tr w:rsidR="005C7C80" w:rsidRPr="00567AED" w:rsidTr="00EA6B3E">
        <w:trPr>
          <w:trHeight w:val="864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2</w:t>
            </w:r>
            <w:r>
              <w:rPr>
                <w:rStyle w:val="font11"/>
                <w:rFonts w:hint="eastAsia"/>
              </w:rPr>
              <w:t>、</w:t>
            </w:r>
            <w:r>
              <w:rPr>
                <w:rStyle w:val="font11"/>
                <w:rFonts w:hAnsi="Calibri" w:hint="eastAsia"/>
              </w:rPr>
              <w:t>▲</w:t>
            </w:r>
            <w:r>
              <w:rPr>
                <w:rStyle w:val="font11"/>
                <w:rFonts w:hint="eastAsia"/>
              </w:rPr>
              <w:t>支持</w:t>
            </w:r>
            <w:r>
              <w:rPr>
                <w:rStyle w:val="font11"/>
              </w:rPr>
              <w:t>SATA</w:t>
            </w:r>
            <w:r>
              <w:rPr>
                <w:rStyle w:val="font11"/>
                <w:rFonts w:hint="eastAsia"/>
              </w:rPr>
              <w:t>和</w:t>
            </w:r>
            <w:r>
              <w:rPr>
                <w:rStyle w:val="font11"/>
              </w:rPr>
              <w:t>SAS</w:t>
            </w:r>
            <w:r>
              <w:rPr>
                <w:rStyle w:val="font11"/>
                <w:rFonts w:hint="eastAsia"/>
              </w:rPr>
              <w:t>的</w:t>
            </w:r>
            <w:r>
              <w:rPr>
                <w:rStyle w:val="font11"/>
              </w:rPr>
              <w:t>HDD</w:t>
            </w:r>
            <w:r>
              <w:rPr>
                <w:rStyle w:val="font11"/>
                <w:rFonts w:hint="eastAsia"/>
              </w:rPr>
              <w:t>硬盘与</w:t>
            </w:r>
            <w:r>
              <w:rPr>
                <w:rStyle w:val="font11"/>
              </w:rPr>
              <w:t>SATA</w:t>
            </w:r>
            <w:r>
              <w:rPr>
                <w:rStyle w:val="font11"/>
                <w:rFonts w:hint="eastAsia"/>
              </w:rPr>
              <w:t>和</w:t>
            </w:r>
            <w:r>
              <w:rPr>
                <w:rStyle w:val="font11"/>
              </w:rPr>
              <w:t>NVME</w:t>
            </w:r>
            <w:r>
              <w:rPr>
                <w:rStyle w:val="font11"/>
                <w:rFonts w:hint="eastAsia"/>
              </w:rPr>
              <w:t>的</w:t>
            </w:r>
            <w:r>
              <w:rPr>
                <w:rStyle w:val="font11"/>
              </w:rPr>
              <w:t>SSD</w:t>
            </w:r>
            <w:r>
              <w:rPr>
                <w:rStyle w:val="font11"/>
                <w:rFonts w:hint="eastAsia"/>
              </w:rPr>
              <w:t>混插；支持不同大小的硬盘混合使用，可显示硬盘的总容量；支持</w:t>
            </w:r>
            <w:r>
              <w:rPr>
                <w:rStyle w:val="font11"/>
              </w:rPr>
              <w:t xml:space="preserve"> CMR</w:t>
            </w:r>
            <w:r>
              <w:rPr>
                <w:rStyle w:val="font11"/>
                <w:rFonts w:hint="eastAsia"/>
              </w:rPr>
              <w:t>或</w:t>
            </w:r>
            <w:r>
              <w:rPr>
                <w:rStyle w:val="font11"/>
              </w:rPr>
              <w:t>SMR</w:t>
            </w:r>
            <w:r>
              <w:rPr>
                <w:rStyle w:val="font11"/>
                <w:rFonts w:hint="eastAsia"/>
              </w:rPr>
              <w:t>硬盘，支持硬盘交错</w:t>
            </w:r>
            <w:r>
              <w:rPr>
                <w:rStyle w:val="font11"/>
              </w:rPr>
              <w:t>/</w:t>
            </w:r>
            <w:r>
              <w:rPr>
                <w:rStyle w:val="font11"/>
                <w:rFonts w:hint="eastAsia"/>
              </w:rPr>
              <w:t>分时启动；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要求提供公安部检验报告扫描件，原件备查；</w:t>
            </w:r>
          </w:p>
        </w:tc>
      </w:tr>
      <w:tr w:rsidR="005C7C80" w:rsidRPr="00567AED" w:rsidTr="00EA6B3E">
        <w:trPr>
          <w:trHeight w:val="1728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3</w:t>
            </w:r>
            <w:r>
              <w:rPr>
                <w:rStyle w:val="font11"/>
                <w:rFonts w:hint="eastAsia"/>
              </w:rPr>
              <w:t>、</w:t>
            </w:r>
            <w:r>
              <w:rPr>
                <w:rStyle w:val="font11"/>
                <w:rFonts w:hAnsi="Calibri" w:hint="eastAsia"/>
              </w:rPr>
              <w:t>▲</w:t>
            </w:r>
            <w:r>
              <w:rPr>
                <w:rStyle w:val="font11"/>
                <w:rFonts w:hint="eastAsia"/>
              </w:rPr>
              <w:t>支持国际</w:t>
            </w:r>
            <w:r>
              <w:rPr>
                <w:rStyle w:val="font11"/>
              </w:rPr>
              <w:t>GB/T 28181</w:t>
            </w:r>
            <w:r>
              <w:rPr>
                <w:rStyle w:val="font11"/>
                <w:rFonts w:hint="eastAsia"/>
              </w:rPr>
              <w:t>和</w:t>
            </w:r>
            <w:proofErr w:type="spellStart"/>
            <w:r>
              <w:rPr>
                <w:rStyle w:val="font11"/>
              </w:rPr>
              <w:t>Onvif</w:t>
            </w:r>
            <w:proofErr w:type="spellEnd"/>
            <w:r>
              <w:rPr>
                <w:rStyle w:val="font11"/>
                <w:rFonts w:hint="eastAsia"/>
              </w:rPr>
              <w:t>视频</w:t>
            </w:r>
            <w:proofErr w:type="gramStart"/>
            <w:r>
              <w:rPr>
                <w:rStyle w:val="font11"/>
                <w:rFonts w:hint="eastAsia"/>
              </w:rPr>
              <w:t>流直存模式</w:t>
            </w:r>
            <w:proofErr w:type="gramEnd"/>
            <w:r>
              <w:rPr>
                <w:rStyle w:val="font11"/>
                <w:rFonts w:hint="eastAsia"/>
              </w:rPr>
              <w:t>；支持</w:t>
            </w:r>
            <w:r>
              <w:rPr>
                <w:rStyle w:val="font11"/>
              </w:rPr>
              <w:t>iSCSI</w:t>
            </w:r>
            <w:proofErr w:type="gramStart"/>
            <w:r>
              <w:rPr>
                <w:rStyle w:val="font11"/>
                <w:rFonts w:hint="eastAsia"/>
              </w:rPr>
              <w:t>直存功能</w:t>
            </w:r>
            <w:proofErr w:type="gramEnd"/>
            <w:r>
              <w:rPr>
                <w:rStyle w:val="font11"/>
                <w:rFonts w:hint="eastAsia"/>
              </w:rPr>
              <w:t>，前端网络摄像机和设备之间可直接通过</w:t>
            </w:r>
            <w:r>
              <w:rPr>
                <w:rStyle w:val="font11"/>
              </w:rPr>
              <w:t>iSCSI</w:t>
            </w:r>
            <w:r>
              <w:rPr>
                <w:rStyle w:val="font11"/>
                <w:rFonts w:hint="eastAsia"/>
              </w:rPr>
              <w:t>协议进行块存储；应能接入并</w:t>
            </w:r>
            <w:proofErr w:type="gramStart"/>
            <w:r>
              <w:rPr>
                <w:rStyle w:val="font11"/>
                <w:rFonts w:hint="eastAsia"/>
              </w:rPr>
              <w:t>存储总码</w:t>
            </w:r>
            <w:proofErr w:type="gramEnd"/>
            <w:r>
              <w:rPr>
                <w:rStyle w:val="font11"/>
                <w:rFonts w:hint="eastAsia"/>
              </w:rPr>
              <w:t>流不低于</w:t>
            </w:r>
            <w:r>
              <w:rPr>
                <w:rStyle w:val="font11"/>
              </w:rPr>
              <w:t>1024</w:t>
            </w:r>
            <w:r>
              <w:rPr>
                <w:rStyle w:val="font11"/>
                <w:rFonts w:hint="eastAsia"/>
              </w:rPr>
              <w:t>路</w:t>
            </w:r>
            <w:r>
              <w:rPr>
                <w:rStyle w:val="font11"/>
              </w:rPr>
              <w:t>2Mbps</w:t>
            </w:r>
            <w:r>
              <w:rPr>
                <w:rStyle w:val="font11"/>
                <w:rFonts w:hint="eastAsia"/>
              </w:rPr>
              <w:t>码流的视频图像；应能同时</w:t>
            </w:r>
            <w:proofErr w:type="gramStart"/>
            <w:r>
              <w:rPr>
                <w:rStyle w:val="font11"/>
                <w:rFonts w:hint="eastAsia"/>
              </w:rPr>
              <w:t>转发总码流</w:t>
            </w:r>
            <w:proofErr w:type="gramEnd"/>
            <w:r>
              <w:rPr>
                <w:rStyle w:val="font11"/>
                <w:rFonts w:hint="eastAsia"/>
              </w:rPr>
              <w:t>不低于</w:t>
            </w:r>
            <w:r>
              <w:rPr>
                <w:rStyle w:val="font11"/>
              </w:rPr>
              <w:t>1024</w:t>
            </w:r>
            <w:r>
              <w:rPr>
                <w:rStyle w:val="font11"/>
                <w:rFonts w:hint="eastAsia"/>
              </w:rPr>
              <w:t>路</w:t>
            </w:r>
            <w:r>
              <w:rPr>
                <w:rStyle w:val="font11"/>
              </w:rPr>
              <w:t>2Mbps</w:t>
            </w:r>
            <w:r>
              <w:rPr>
                <w:rStyle w:val="font11"/>
                <w:rFonts w:hint="eastAsia"/>
              </w:rPr>
              <w:t>码流的视</w:t>
            </w:r>
            <w:r>
              <w:rPr>
                <w:rStyle w:val="font11"/>
                <w:rFonts w:hint="eastAsia"/>
              </w:rPr>
              <w:lastRenderedPageBreak/>
              <w:t>频图像；应能同时下载不低于</w:t>
            </w:r>
            <w:r>
              <w:rPr>
                <w:rStyle w:val="font11"/>
              </w:rPr>
              <w:t>1024</w:t>
            </w:r>
            <w:r>
              <w:rPr>
                <w:rStyle w:val="font11"/>
                <w:rFonts w:hint="eastAsia"/>
              </w:rPr>
              <w:t>路</w:t>
            </w:r>
            <w:r>
              <w:rPr>
                <w:rStyle w:val="font11"/>
              </w:rPr>
              <w:t>2Mbps</w:t>
            </w:r>
            <w:r>
              <w:rPr>
                <w:rStyle w:val="font11"/>
                <w:rFonts w:hint="eastAsia"/>
              </w:rPr>
              <w:t>码流的视频图像；应能同时回放不低于</w:t>
            </w:r>
            <w:r>
              <w:rPr>
                <w:rStyle w:val="font11"/>
              </w:rPr>
              <w:t>300</w:t>
            </w:r>
            <w:r>
              <w:rPr>
                <w:rStyle w:val="font11"/>
                <w:rFonts w:hint="eastAsia"/>
              </w:rPr>
              <w:t>路</w:t>
            </w:r>
            <w:r>
              <w:rPr>
                <w:rStyle w:val="font11"/>
              </w:rPr>
              <w:t>2Mbps</w:t>
            </w:r>
            <w:r>
              <w:rPr>
                <w:rStyle w:val="font11"/>
                <w:rFonts w:hint="eastAsia"/>
              </w:rPr>
              <w:t>码流的视频图像；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要求提供公安部检验报告扫描件，原件备查；</w:t>
            </w:r>
          </w:p>
        </w:tc>
      </w:tr>
      <w:tr w:rsidR="005C7C80" w:rsidRPr="00567AED" w:rsidTr="00EA6B3E">
        <w:trPr>
          <w:trHeight w:val="1152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4</w:t>
            </w:r>
            <w:r>
              <w:rPr>
                <w:rStyle w:val="font11"/>
                <w:rFonts w:hint="eastAsia"/>
              </w:rPr>
              <w:t>、当发生磁盘、</w:t>
            </w:r>
            <w:r>
              <w:rPr>
                <w:rStyle w:val="font11"/>
              </w:rPr>
              <w:t>IP</w:t>
            </w:r>
            <w:r>
              <w:rPr>
                <w:rStyle w:val="font11"/>
                <w:rFonts w:hint="eastAsia"/>
              </w:rPr>
              <w:t>冲突、网口降速、电源故障、</w:t>
            </w:r>
            <w:r>
              <w:rPr>
                <w:rStyle w:val="font11"/>
              </w:rPr>
              <w:t>RAID</w:t>
            </w:r>
            <w:r>
              <w:rPr>
                <w:rStyle w:val="font11"/>
                <w:rFonts w:hint="eastAsia"/>
              </w:rPr>
              <w:t>故障、温度超限录像丢帧、网络安全异常、无热备盘、存储空间满、登录锁定等故障时，可发出声光指示或通过</w:t>
            </w:r>
            <w:r>
              <w:rPr>
                <w:rStyle w:val="font11"/>
              </w:rPr>
              <w:t>E-mail/</w:t>
            </w:r>
            <w:r>
              <w:rPr>
                <w:rStyle w:val="font11"/>
                <w:rFonts w:hint="eastAsia"/>
              </w:rPr>
              <w:t>短信发送或</w:t>
            </w:r>
            <w:r>
              <w:rPr>
                <w:rStyle w:val="font11"/>
              </w:rPr>
              <w:t>SNMP Trap</w:t>
            </w:r>
            <w:r>
              <w:rPr>
                <w:rStyle w:val="font11"/>
                <w:rFonts w:hint="eastAsia"/>
              </w:rPr>
              <w:t>报警；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要求提供公安部检验报告扫描件，原件备查；</w:t>
            </w:r>
          </w:p>
        </w:tc>
      </w:tr>
      <w:tr w:rsidR="005C7C80" w:rsidRPr="00567AED" w:rsidTr="00EA6B3E">
        <w:trPr>
          <w:trHeight w:val="288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5</w:t>
            </w:r>
            <w:r>
              <w:rPr>
                <w:rStyle w:val="font11"/>
                <w:rFonts w:hint="eastAsia"/>
              </w:rPr>
              <w:t>、支持在麒麟</w:t>
            </w:r>
            <w:r>
              <w:rPr>
                <w:rStyle w:val="font11"/>
              </w:rPr>
              <w:t>/UOS</w:t>
            </w:r>
            <w:r>
              <w:rPr>
                <w:rStyle w:val="font11"/>
                <w:rFonts w:hint="eastAsia"/>
              </w:rPr>
              <w:t>操作系统上，使用浏览器进行操作；</w:t>
            </w:r>
          </w:p>
        </w:tc>
      </w:tr>
      <w:tr w:rsidR="005C7C80" w:rsidRPr="00567AED" w:rsidTr="00EA6B3E">
        <w:trPr>
          <w:trHeight w:val="1728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6</w:t>
            </w:r>
            <w:r>
              <w:rPr>
                <w:rStyle w:val="font11"/>
                <w:rFonts w:hint="eastAsia"/>
              </w:rPr>
              <w:t>、</w:t>
            </w:r>
            <w:r>
              <w:rPr>
                <w:rStyle w:val="font11"/>
                <w:rFonts w:hAnsi="Calibri" w:hint="eastAsia"/>
              </w:rPr>
              <w:t>▲</w:t>
            </w:r>
            <w:r>
              <w:rPr>
                <w:rStyle w:val="font11"/>
                <w:rFonts w:hint="eastAsia"/>
              </w:rPr>
              <w:t>应具有权限管理、运行日志功能，设备应设置操作口令，应有防篡改、</w:t>
            </w:r>
            <w:proofErr w:type="gramStart"/>
            <w:r>
              <w:rPr>
                <w:rStyle w:val="font11"/>
                <w:rFonts w:hint="eastAsia"/>
              </w:rPr>
              <w:t>防非法</w:t>
            </w:r>
            <w:proofErr w:type="gramEnd"/>
            <w:r>
              <w:rPr>
                <w:rStyle w:val="font11"/>
                <w:rFonts w:hint="eastAsia"/>
              </w:rPr>
              <w:t>复制、数据（图像、音视频等）加密、等措施，以保证原始数据的完整性；可通过硬盘深度体检查看硬盘原始数据读取错误率、上电时间、上电时长计数、意外断电计数、重映射扇区数、磁盘振动等多种硬盘相关健康值，支持硬盘体检报告打印输出；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要求提供公安部检验报告扫描件，原件备查；</w:t>
            </w:r>
          </w:p>
        </w:tc>
      </w:tr>
      <w:tr w:rsidR="005C7C80" w:rsidRPr="00567AED" w:rsidTr="00EA6B3E">
        <w:trPr>
          <w:trHeight w:val="292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7</w:t>
            </w:r>
            <w:r>
              <w:rPr>
                <w:rStyle w:val="font11"/>
                <w:rFonts w:hint="eastAsia"/>
              </w:rPr>
              <w:t>、需接入我院现有监控平台，由平台统一管理，与现有监控存储系统组成存储池；</w:t>
            </w:r>
          </w:p>
        </w:tc>
      </w:tr>
      <w:tr w:rsidR="005C7C80" w:rsidRPr="00567AED" w:rsidTr="00EA6B3E">
        <w:trPr>
          <w:trHeight w:val="124"/>
        </w:trPr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Style w:val="font11"/>
                <w:rFonts w:hAnsi="Calibri"/>
              </w:rPr>
            </w:pPr>
            <w:r>
              <w:rPr>
                <w:rStyle w:val="font11"/>
              </w:rPr>
              <w:t>8</w:t>
            </w:r>
            <w:r>
              <w:rPr>
                <w:rStyle w:val="font11"/>
                <w:rFonts w:hint="eastAsia"/>
              </w:rPr>
              <w:t>、</w:t>
            </w:r>
            <w:r w:rsidRPr="00567AED">
              <w:rPr>
                <w:rFonts w:ascii="宋体" w:hAnsi="宋体" w:hint="eastAsia"/>
                <w:szCs w:val="21"/>
              </w:rPr>
              <w:t>可根据自身业务量自动调节重构速度，当设备空间资源达到预设值时，可自动提高重构速度，当空间资源低于预设值时，可自动降低重构速度；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 w:val="22"/>
              </w:rPr>
              <w:t>要求提供公安部检验报告扫描件，原件备查；</w:t>
            </w:r>
          </w:p>
        </w:tc>
      </w:tr>
      <w:tr w:rsidR="005C7C80" w:rsidRPr="00567AED" w:rsidTr="00EA6B3E">
        <w:trPr>
          <w:trHeight w:val="198"/>
        </w:trPr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Style w:val="font11"/>
                <w:rFonts w:hAnsi="Calibri"/>
              </w:rPr>
            </w:pPr>
            <w:r>
              <w:rPr>
                <w:rStyle w:val="font11"/>
              </w:rPr>
              <w:t>9</w:t>
            </w:r>
            <w:r>
              <w:rPr>
                <w:rStyle w:val="font11"/>
                <w:rFonts w:hint="eastAsia"/>
              </w:rPr>
              <w:t>、</w:t>
            </w:r>
            <w:r w:rsidRPr="00567AED">
              <w:rPr>
                <w:rFonts w:ascii="宋体" w:hAnsi="宋体" w:hint="eastAsia"/>
                <w:szCs w:val="21"/>
              </w:rPr>
              <w:t>更换系统盘并配置好信息后，再次开机无需人工介入，可自动恢复业务，历史数据不应丢失</w:t>
            </w:r>
          </w:p>
        </w:tc>
      </w:tr>
      <w:tr w:rsidR="005C7C80" w:rsidRPr="00567AED" w:rsidTr="00EA6B3E">
        <w:trPr>
          <w:trHeight w:val="147"/>
        </w:trPr>
        <w:tc>
          <w:tcPr>
            <w:tcW w:w="4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Style w:val="font11"/>
                <w:rFonts w:hAnsi="Calibri"/>
              </w:rPr>
            </w:pPr>
            <w:r>
              <w:rPr>
                <w:rStyle w:val="font11"/>
              </w:rPr>
              <w:t>10</w:t>
            </w:r>
            <w:r>
              <w:rPr>
                <w:rStyle w:val="font11"/>
                <w:rFonts w:hint="eastAsia"/>
              </w:rPr>
              <w:t>、</w:t>
            </w:r>
            <w:r w:rsidRPr="00567AED">
              <w:rPr>
                <w:rFonts w:ascii="宋体" w:hAnsi="宋体" w:hint="eastAsia"/>
                <w:szCs w:val="21"/>
              </w:rPr>
              <w:t>提供多设备同步升级功能，可以通过一键式操作对整个局域网内的所有设备同步升级；</w:t>
            </w:r>
          </w:p>
        </w:tc>
      </w:tr>
      <w:tr w:rsidR="005C7C80" w:rsidRPr="00567AED" w:rsidTr="00EA6B3E">
        <w:trPr>
          <w:trHeight w:val="576"/>
        </w:trPr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  <w:rFonts w:hint="eastAsia"/>
              </w:rPr>
              <w:t>离线盒</w:t>
            </w: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1</w:t>
            </w:r>
            <w:r>
              <w:rPr>
                <w:rStyle w:val="font11"/>
                <w:rFonts w:hint="eastAsia"/>
              </w:rPr>
              <w:t>、每个离线盒存放光盘数量</w:t>
            </w:r>
            <w:r>
              <w:rPr>
                <w:rStyle w:val="font11"/>
                <w:rFonts w:hAnsi="Calibri" w:hint="eastAsia"/>
              </w:rPr>
              <w:t>≥</w:t>
            </w:r>
            <w:r>
              <w:rPr>
                <w:rStyle w:val="font11"/>
              </w:rPr>
              <w:t>12</w:t>
            </w:r>
            <w:r>
              <w:rPr>
                <w:rStyle w:val="font11"/>
                <w:rFonts w:hint="eastAsia"/>
              </w:rPr>
              <w:t>张。每个离线盒需贴有</w:t>
            </w:r>
            <w:r>
              <w:rPr>
                <w:rStyle w:val="font11"/>
              </w:rPr>
              <w:t>RFID</w:t>
            </w:r>
            <w:r>
              <w:rPr>
                <w:rStyle w:val="font11"/>
                <w:rFonts w:hint="eastAsia"/>
              </w:rPr>
              <w:t>标签进行标识；</w:t>
            </w:r>
          </w:p>
        </w:tc>
      </w:tr>
      <w:tr w:rsidR="005C7C80" w:rsidRPr="00567AED" w:rsidTr="00EA6B3E">
        <w:trPr>
          <w:trHeight w:val="576"/>
        </w:trPr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center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8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C7C80" w:rsidRDefault="005C7C80" w:rsidP="00EA6B3E">
            <w:pPr>
              <w:jc w:val="left"/>
              <w:rPr>
                <w:rFonts w:ascii="宋体" w:cs="宋体"/>
                <w:color w:val="000000"/>
                <w:sz w:val="22"/>
              </w:rPr>
            </w:pPr>
          </w:p>
        </w:tc>
        <w:tc>
          <w:tcPr>
            <w:tcW w:w="3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C80" w:rsidRDefault="005C7C80" w:rsidP="00EA6B3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</w:rPr>
            </w:pPr>
            <w:r>
              <w:rPr>
                <w:rStyle w:val="font11"/>
              </w:rPr>
              <w:t>2</w:t>
            </w:r>
            <w:r>
              <w:rPr>
                <w:rStyle w:val="font11"/>
                <w:rFonts w:hint="eastAsia"/>
              </w:rPr>
              <w:t>、★需适配我院现有光存储系统（紫晶），支持系统内机械臂将光盘挪至离线盒内，满足系统内光盘的打包离线存放使用；</w:t>
            </w:r>
          </w:p>
        </w:tc>
      </w:tr>
    </w:tbl>
    <w:p w:rsidR="005C7C80" w:rsidRPr="008A60DA" w:rsidRDefault="005C7C80" w:rsidP="005C7C80">
      <w:pPr>
        <w:rPr>
          <w:b/>
          <w:szCs w:val="21"/>
        </w:rPr>
      </w:pPr>
    </w:p>
    <w:p w:rsidR="005C7C80" w:rsidRDefault="005C7C80" w:rsidP="005C7C80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lastRenderedPageBreak/>
        <w:t>六、商务需求</w:t>
      </w:r>
    </w:p>
    <w:p w:rsidR="005C7C80" w:rsidRDefault="005C7C80" w:rsidP="005C7C80">
      <w:pPr>
        <w:spacing w:line="360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</w:t>
      </w:r>
    </w:p>
    <w:p w:rsidR="005C7C80" w:rsidRDefault="005C7C80" w:rsidP="005C7C80">
      <w:pPr>
        <w:spacing w:line="360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2、评分时，如对一项招标商务需求（以划分框为准，一个划分框是作为一项招标商务需求）中的内容存在两处（或以上）负偏离的，在评分时只作一项负偏离扣分。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7"/>
        <w:gridCol w:w="1565"/>
        <w:gridCol w:w="5740"/>
      </w:tblGrid>
      <w:tr w:rsidR="005C7C80" w:rsidRPr="00567AED" w:rsidTr="00EA6B3E">
        <w:trPr>
          <w:trHeight w:val="397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/>
                <w:sz w:val="22"/>
              </w:rPr>
              <w:t>序号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/>
                <w:sz w:val="22"/>
              </w:rPr>
              <w:t>目录</w:t>
            </w:r>
          </w:p>
        </w:tc>
        <w:tc>
          <w:tcPr>
            <w:tcW w:w="3368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/>
                <w:sz w:val="22"/>
              </w:rPr>
              <w:t>招标商务需求</w:t>
            </w:r>
          </w:p>
        </w:tc>
      </w:tr>
      <w:tr w:rsidR="005C7C80" w:rsidRPr="00567AED" w:rsidTr="00EA6B3E">
        <w:trPr>
          <w:trHeight w:val="280"/>
        </w:trPr>
        <w:tc>
          <w:tcPr>
            <w:tcW w:w="5000" w:type="pct"/>
            <w:gridSpan w:val="3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/>
                <w:sz w:val="22"/>
              </w:rPr>
              <w:t>（一）服务期内售后服务要求</w:t>
            </w:r>
          </w:p>
        </w:tc>
      </w:tr>
      <w:tr w:rsidR="005C7C80" w:rsidRPr="00567AED" w:rsidTr="00EA6B3E">
        <w:trPr>
          <w:trHeight w:val="150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1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免费保修期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Cs/>
                <w:sz w:val="22"/>
              </w:rPr>
              <w:t>货物免费保</w:t>
            </w:r>
            <w:r w:rsidRPr="004E20CD">
              <w:rPr>
                <w:rFonts w:ascii="宋体" w:hAnsi="宋体" w:cs="宋体" w:hint="eastAsia"/>
                <w:bCs/>
                <w:sz w:val="22"/>
              </w:rPr>
              <w:t>修期</w:t>
            </w:r>
            <w:r w:rsidRPr="004E20CD">
              <w:rPr>
                <w:rFonts w:ascii="宋体" w:hAnsi="宋体" w:cs="宋体"/>
                <w:bCs/>
                <w:sz w:val="22"/>
                <w:u w:val="single"/>
              </w:rPr>
              <w:t xml:space="preserve"> 3 </w:t>
            </w:r>
            <w:r w:rsidRPr="004E20CD">
              <w:rPr>
                <w:rFonts w:ascii="宋体" w:hAnsi="宋体" w:cs="宋体" w:hint="eastAsia"/>
                <w:bCs/>
                <w:sz w:val="22"/>
              </w:rPr>
              <w:t>年，时间</w:t>
            </w:r>
            <w:proofErr w:type="gramStart"/>
            <w:r w:rsidRPr="00567AED">
              <w:rPr>
                <w:rFonts w:ascii="宋体" w:hAnsi="宋体" w:cs="宋体" w:hint="eastAsia"/>
                <w:bCs/>
                <w:sz w:val="22"/>
              </w:rPr>
              <w:t>自项目</w:t>
            </w:r>
            <w:proofErr w:type="gramEnd"/>
            <w:r w:rsidRPr="00567AED">
              <w:rPr>
                <w:rFonts w:ascii="宋体" w:hAnsi="宋体" w:cs="宋体" w:hint="eastAsia"/>
                <w:bCs/>
                <w:sz w:val="22"/>
              </w:rPr>
              <w:t>整体安装并交付运行使用之日起计算。</w:t>
            </w:r>
          </w:p>
        </w:tc>
      </w:tr>
      <w:tr w:rsidR="005C7C80" w:rsidRPr="00567AED" w:rsidTr="00EA6B3E">
        <w:trPr>
          <w:trHeight w:val="320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2</w:t>
            </w:r>
          </w:p>
        </w:tc>
        <w:tc>
          <w:tcPr>
            <w:tcW w:w="918" w:type="pct"/>
          </w:tcPr>
          <w:p w:rsidR="005C7C80" w:rsidRPr="00567AED" w:rsidRDefault="005C7C80" w:rsidP="00EA6B3E">
            <w:pPr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维修响应及故障解决时间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Cs/>
                <w:sz w:val="22"/>
              </w:rPr>
              <w:t>在保修期内，一旦发生质量问题，中标人保证在接到通知</w:t>
            </w:r>
            <w:r w:rsidRPr="00567AED">
              <w:rPr>
                <w:rFonts w:ascii="宋体" w:hAnsi="宋体" w:cs="宋体"/>
                <w:bCs/>
                <w:sz w:val="22"/>
              </w:rPr>
              <w:t>1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小时内赶到现场进行修理或更换。</w:t>
            </w:r>
          </w:p>
        </w:tc>
      </w:tr>
      <w:tr w:rsidR="005C7C80" w:rsidRPr="00567AED" w:rsidTr="00EA6B3E">
        <w:trPr>
          <w:trHeight w:val="523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3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冗余服务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 w:hint="eastAsia"/>
                <w:bCs/>
                <w:sz w:val="22"/>
              </w:rPr>
              <w:t>超过</w:t>
            </w:r>
            <w:r w:rsidRPr="00567AED">
              <w:rPr>
                <w:rFonts w:ascii="宋体" w:hAnsi="宋体" w:cs="宋体"/>
                <w:bCs/>
                <w:sz w:val="22"/>
              </w:rPr>
              <w:t>48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小时后未能修复或紧急情况下，应提供具有同样功能的设备供使用单位使用，直至故障排除为止。</w:t>
            </w:r>
          </w:p>
        </w:tc>
      </w:tr>
      <w:tr w:rsidR="005C7C80" w:rsidRPr="00567AED" w:rsidTr="00EA6B3E">
        <w:trPr>
          <w:trHeight w:val="523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4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免费培训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 w:hint="eastAsia"/>
                <w:bCs/>
                <w:sz w:val="22"/>
              </w:rPr>
              <w:t>中标人免费在现场对采购人单位技术人员进行设备操作培训，保证使用人员能够熟练掌握各种设备和软件等常规使用方法，以及常见故障的判断与解决。</w:t>
            </w:r>
          </w:p>
        </w:tc>
      </w:tr>
      <w:tr w:rsidR="005C7C80" w:rsidRPr="00567AED" w:rsidTr="00EA6B3E">
        <w:trPr>
          <w:trHeight w:val="264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5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color w:val="000000"/>
                <w:sz w:val="22"/>
              </w:rPr>
              <w:t>其他</w:t>
            </w:r>
          </w:p>
        </w:tc>
        <w:tc>
          <w:tcPr>
            <w:tcW w:w="3368" w:type="pct"/>
            <w:vAlign w:val="center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color w:val="000000"/>
                <w:sz w:val="22"/>
              </w:rPr>
              <w:t>中标人应按其投标文件中的承诺，进行其他售后服务工作。</w:t>
            </w:r>
          </w:p>
        </w:tc>
      </w:tr>
      <w:tr w:rsidR="005C7C80" w:rsidRPr="00567AED" w:rsidTr="00EA6B3E">
        <w:trPr>
          <w:trHeight w:val="350"/>
        </w:trPr>
        <w:tc>
          <w:tcPr>
            <w:tcW w:w="5000" w:type="pct"/>
            <w:gridSpan w:val="3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 w:hint="eastAsia"/>
                <w:b/>
                <w:sz w:val="22"/>
              </w:rPr>
              <w:t>（二）其他商务要求</w:t>
            </w:r>
          </w:p>
        </w:tc>
      </w:tr>
      <w:tr w:rsidR="005C7C80" w:rsidRPr="00567AED" w:rsidTr="00EA6B3E">
        <w:trPr>
          <w:trHeight w:val="350"/>
        </w:trPr>
        <w:tc>
          <w:tcPr>
            <w:tcW w:w="714" w:type="pct"/>
            <w:vMerge w:val="restar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1</w:t>
            </w:r>
          </w:p>
        </w:tc>
        <w:tc>
          <w:tcPr>
            <w:tcW w:w="918" w:type="pct"/>
            <w:vMerge w:val="restar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关于交货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1.1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交货期：签订合</w:t>
            </w:r>
            <w:r w:rsidRPr="004E20CD">
              <w:rPr>
                <w:rFonts w:ascii="宋体" w:hAnsi="宋体" w:cs="宋体" w:hint="eastAsia"/>
                <w:bCs/>
                <w:sz w:val="22"/>
              </w:rPr>
              <w:t>同后</w:t>
            </w:r>
            <w:r w:rsidRPr="004E20CD">
              <w:rPr>
                <w:rFonts w:ascii="宋体" w:hAnsi="宋体" w:cs="宋体"/>
                <w:bCs/>
                <w:sz w:val="22"/>
                <w:u w:val="single"/>
              </w:rPr>
              <w:t>30</w:t>
            </w:r>
            <w:r w:rsidRPr="004E20CD">
              <w:rPr>
                <w:rFonts w:ascii="宋体" w:hAnsi="宋体" w:cs="宋体" w:hint="eastAsia"/>
                <w:bCs/>
                <w:sz w:val="22"/>
              </w:rPr>
              <w:t>天（日历日）内完成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交货、安装调试并施工完毕，交付采购人验收。</w:t>
            </w:r>
          </w:p>
        </w:tc>
      </w:tr>
      <w:tr w:rsidR="005C7C80" w:rsidRPr="00567AED" w:rsidTr="00EA6B3E">
        <w:trPr>
          <w:trHeight w:val="451"/>
        </w:trPr>
        <w:tc>
          <w:tcPr>
            <w:tcW w:w="714" w:type="pct"/>
            <w:vMerge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b/>
                <w:sz w:val="22"/>
              </w:rPr>
            </w:pPr>
          </w:p>
        </w:tc>
        <w:tc>
          <w:tcPr>
            <w:tcW w:w="918" w:type="pct"/>
            <w:vMerge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1.2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中标人必须承担设备运输、安装调试、验收检测和提供设备操作说明书、图纸等其他类似的义务。</w:t>
            </w:r>
          </w:p>
        </w:tc>
      </w:tr>
      <w:tr w:rsidR="005C7C80" w:rsidRPr="00567AED" w:rsidTr="00EA6B3E">
        <w:trPr>
          <w:trHeight w:val="350"/>
        </w:trPr>
        <w:tc>
          <w:tcPr>
            <w:tcW w:w="714" w:type="pct"/>
            <w:vMerge w:val="restar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2</w:t>
            </w:r>
          </w:p>
        </w:tc>
        <w:tc>
          <w:tcPr>
            <w:tcW w:w="918" w:type="pct"/>
            <w:vMerge w:val="restar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关于验收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spacing w:line="340" w:lineRule="exact"/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1.1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中标人货物经过双方检验认可后，签署验收报告，由中标人提供产品保修文件。</w:t>
            </w:r>
          </w:p>
        </w:tc>
      </w:tr>
      <w:tr w:rsidR="005C7C80" w:rsidRPr="00567AED" w:rsidTr="00EA6B3E">
        <w:trPr>
          <w:trHeight w:val="350"/>
        </w:trPr>
        <w:tc>
          <w:tcPr>
            <w:tcW w:w="714" w:type="pct"/>
            <w:vMerge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b/>
                <w:sz w:val="22"/>
              </w:rPr>
            </w:pPr>
          </w:p>
        </w:tc>
        <w:tc>
          <w:tcPr>
            <w:tcW w:w="918" w:type="pct"/>
            <w:vMerge/>
          </w:tcPr>
          <w:p w:rsidR="005C7C80" w:rsidRPr="00567AED" w:rsidRDefault="005C7C80" w:rsidP="00EA6B3E">
            <w:pPr>
              <w:rPr>
                <w:rFonts w:ascii="宋体" w:cs="宋体"/>
                <w:b/>
                <w:sz w:val="22"/>
              </w:rPr>
            </w:pPr>
          </w:p>
        </w:tc>
        <w:tc>
          <w:tcPr>
            <w:tcW w:w="3368" w:type="pct"/>
          </w:tcPr>
          <w:p w:rsidR="005C7C80" w:rsidRPr="00567AED" w:rsidRDefault="005C7C80" w:rsidP="00EA6B3E">
            <w:pPr>
              <w:spacing w:line="340" w:lineRule="exact"/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1.2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当满足以下条件时，采购人才向中标人签发货物验收报告：</w:t>
            </w:r>
          </w:p>
          <w:p w:rsidR="005C7C80" w:rsidRPr="00567AED" w:rsidRDefault="005C7C80" w:rsidP="00EA6B3E">
            <w:pPr>
              <w:tabs>
                <w:tab w:val="left" w:pos="1260"/>
              </w:tabs>
              <w:spacing w:line="340" w:lineRule="exact"/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a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、中标人已按照合同规定提供了全部产品及完整的技术资料。</w:t>
            </w:r>
          </w:p>
          <w:p w:rsidR="005C7C80" w:rsidRPr="00567AED" w:rsidRDefault="005C7C80" w:rsidP="00EA6B3E">
            <w:pPr>
              <w:tabs>
                <w:tab w:val="left" w:pos="1260"/>
              </w:tabs>
              <w:spacing w:line="340" w:lineRule="exact"/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b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、货物符合招标文件技术规格书的要求，性能满足要求。</w:t>
            </w:r>
          </w:p>
          <w:p w:rsidR="005C7C80" w:rsidRPr="00567AED" w:rsidRDefault="005C7C80" w:rsidP="00EA6B3E">
            <w:pPr>
              <w:tabs>
                <w:tab w:val="left" w:pos="1260"/>
              </w:tabs>
              <w:spacing w:line="340" w:lineRule="exact"/>
              <w:rPr>
                <w:rFonts w:ascii="宋体" w:cs="宋体"/>
                <w:bCs/>
                <w:sz w:val="22"/>
              </w:rPr>
            </w:pPr>
            <w:r w:rsidRPr="00567AED">
              <w:rPr>
                <w:rFonts w:ascii="宋体" w:hAnsi="宋体" w:cs="宋体"/>
                <w:bCs/>
                <w:sz w:val="22"/>
              </w:rPr>
              <w:t>c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、货物具备产品合格证。</w:t>
            </w:r>
          </w:p>
        </w:tc>
      </w:tr>
      <w:tr w:rsidR="005C7C80" w:rsidRPr="00567AED" w:rsidTr="00EA6B3E">
        <w:trPr>
          <w:trHeight w:val="350"/>
        </w:trPr>
        <w:tc>
          <w:tcPr>
            <w:tcW w:w="714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hAnsi="宋体" w:cs="宋体"/>
                <w:b/>
                <w:sz w:val="22"/>
              </w:rPr>
            </w:pPr>
            <w:r w:rsidRPr="00567AED">
              <w:rPr>
                <w:rFonts w:ascii="宋体" w:hAnsi="宋体" w:cs="宋体"/>
                <w:b/>
                <w:sz w:val="22"/>
              </w:rPr>
              <w:t>3</w:t>
            </w:r>
          </w:p>
        </w:tc>
        <w:tc>
          <w:tcPr>
            <w:tcW w:w="918" w:type="pct"/>
            <w:vAlign w:val="center"/>
          </w:tcPr>
          <w:p w:rsidR="005C7C80" w:rsidRPr="00567AED" w:rsidRDefault="005C7C80" w:rsidP="00EA6B3E">
            <w:pPr>
              <w:jc w:val="center"/>
              <w:rPr>
                <w:rFonts w:ascii="宋体" w:cs="宋体"/>
                <w:kern w:val="0"/>
                <w:sz w:val="22"/>
              </w:rPr>
            </w:pPr>
            <w:r w:rsidRPr="00567AED">
              <w:rPr>
                <w:rFonts w:ascii="宋体" w:hAnsi="宋体" w:cs="宋体" w:hint="eastAsia"/>
                <w:sz w:val="22"/>
              </w:rPr>
              <w:t>关于付款</w:t>
            </w:r>
          </w:p>
        </w:tc>
        <w:tc>
          <w:tcPr>
            <w:tcW w:w="3368" w:type="pct"/>
          </w:tcPr>
          <w:p w:rsidR="005C7C80" w:rsidRPr="00567AED" w:rsidRDefault="005C7C80" w:rsidP="00EA6B3E">
            <w:pPr>
              <w:rPr>
                <w:rFonts w:ascii="宋体" w:cs="宋体"/>
                <w:sz w:val="22"/>
              </w:rPr>
            </w:pPr>
            <w:r w:rsidRPr="00567AED">
              <w:rPr>
                <w:rFonts w:ascii="宋体" w:hAnsi="宋体" w:cs="宋体" w:hint="eastAsia"/>
                <w:bCs/>
                <w:sz w:val="22"/>
              </w:rPr>
              <w:t>合同</w:t>
            </w:r>
            <w:proofErr w:type="gramStart"/>
            <w:r w:rsidRPr="00567AED">
              <w:rPr>
                <w:rFonts w:ascii="宋体" w:hAnsi="宋体" w:cs="宋体" w:hint="eastAsia"/>
                <w:bCs/>
                <w:sz w:val="22"/>
              </w:rPr>
              <w:t>签定</w:t>
            </w:r>
            <w:proofErr w:type="gramEnd"/>
            <w:r w:rsidRPr="00567AED">
              <w:rPr>
                <w:rFonts w:ascii="宋体" w:hAnsi="宋体" w:cs="宋体" w:hint="eastAsia"/>
                <w:bCs/>
                <w:sz w:val="22"/>
              </w:rPr>
              <w:t>后</w:t>
            </w:r>
            <w:r w:rsidRPr="00567AED">
              <w:rPr>
                <w:rFonts w:ascii="宋体" w:hAnsi="宋体" w:cs="宋体"/>
                <w:bCs/>
                <w:sz w:val="22"/>
              </w:rPr>
              <w:t>10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个工作日内支付合同总金额的</w:t>
            </w:r>
            <w:r w:rsidRPr="00567AED">
              <w:rPr>
                <w:rFonts w:ascii="宋体" w:hAnsi="宋体" w:cs="宋体"/>
                <w:bCs/>
                <w:sz w:val="22"/>
              </w:rPr>
              <w:t>30%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；设备到货并经初验后</w:t>
            </w:r>
            <w:r w:rsidRPr="00567AED">
              <w:rPr>
                <w:rFonts w:ascii="宋体" w:hAnsi="宋体" w:cs="宋体"/>
                <w:bCs/>
                <w:sz w:val="22"/>
              </w:rPr>
              <w:t>10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个工作日内支付合同总金额的</w:t>
            </w:r>
            <w:r w:rsidRPr="00567AED">
              <w:rPr>
                <w:rFonts w:ascii="宋体" w:hAnsi="宋体" w:cs="宋体"/>
                <w:bCs/>
                <w:sz w:val="22"/>
              </w:rPr>
              <w:t>60%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；设备安装完毕并经竣工验收合格后支付合同总金额的</w:t>
            </w:r>
            <w:r w:rsidRPr="00567AED">
              <w:rPr>
                <w:rFonts w:ascii="宋体" w:hAnsi="宋体" w:cs="宋体"/>
                <w:bCs/>
                <w:sz w:val="22"/>
              </w:rPr>
              <w:t>10%</w:t>
            </w:r>
            <w:r w:rsidRPr="00567AED">
              <w:rPr>
                <w:rFonts w:ascii="宋体" w:hAnsi="宋体" w:cs="宋体" w:hint="eastAsia"/>
                <w:bCs/>
                <w:sz w:val="22"/>
              </w:rPr>
              <w:t>。</w:t>
            </w:r>
          </w:p>
        </w:tc>
      </w:tr>
    </w:tbl>
    <w:p w:rsidR="005C7C80" w:rsidRPr="00113A49" w:rsidRDefault="005C7C80" w:rsidP="005C7C80">
      <w:pPr>
        <w:pStyle w:val="a5"/>
        <w:spacing w:beforeLines="25" w:before="78" w:afterLines="25" w:after="78"/>
        <w:ind w:firstLineChars="187" w:firstLine="393"/>
        <w:rPr>
          <w:rFonts w:ascii="宋体" w:hAnsi="宋体"/>
          <w:szCs w:val="21"/>
        </w:rPr>
      </w:pPr>
    </w:p>
    <w:p w:rsidR="00957132" w:rsidRPr="005C7C80" w:rsidRDefault="00957132">
      <w:bookmarkStart w:id="1" w:name="_GoBack"/>
      <w:bookmarkEnd w:id="1"/>
    </w:p>
    <w:sectPr w:rsidR="00957132" w:rsidRPr="005C7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80" w:rsidRDefault="005C7C80" w:rsidP="005C7C80">
      <w:r>
        <w:separator/>
      </w:r>
    </w:p>
  </w:endnote>
  <w:endnote w:type="continuationSeparator" w:id="0">
    <w:p w:rsidR="005C7C80" w:rsidRDefault="005C7C80" w:rsidP="005C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ˎ̥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80" w:rsidRDefault="005C7C80" w:rsidP="005C7C80">
      <w:r>
        <w:separator/>
      </w:r>
    </w:p>
  </w:footnote>
  <w:footnote w:type="continuationSeparator" w:id="0">
    <w:p w:rsidR="005C7C80" w:rsidRDefault="005C7C80" w:rsidP="005C7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47"/>
    <w:rsid w:val="005C7C80"/>
    <w:rsid w:val="00957132"/>
    <w:rsid w:val="00F1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C7C80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7C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80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C7C80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Normal Indent"/>
    <w:basedOn w:val="a"/>
    <w:link w:val="Char1"/>
    <w:qFormat/>
    <w:rsid w:val="005C7C80"/>
    <w:pPr>
      <w:ind w:firstLine="420"/>
    </w:pPr>
    <w:rPr>
      <w:szCs w:val="20"/>
    </w:rPr>
  </w:style>
  <w:style w:type="character" w:customStyle="1" w:styleId="3Char1">
    <w:name w:val="标题 3 Char1"/>
    <w:link w:val="3"/>
    <w:qFormat/>
    <w:rsid w:val="005C7C80"/>
    <w:rPr>
      <w:rFonts w:ascii="宋体" w:eastAsia="宋体" w:hAnsi="宋体" w:cs="Times New Roman"/>
      <w:b/>
      <w:bCs/>
      <w:sz w:val="28"/>
      <w:szCs w:val="32"/>
    </w:rPr>
  </w:style>
  <w:style w:type="character" w:customStyle="1" w:styleId="Char1">
    <w:name w:val="正文缩进 Char"/>
    <w:link w:val="a5"/>
    <w:qFormat/>
    <w:rsid w:val="005C7C80"/>
    <w:rPr>
      <w:rFonts w:ascii="Times New Roman" w:eastAsia="宋体" w:hAnsi="Times New Roman" w:cs="Times New Roman"/>
      <w:szCs w:val="20"/>
    </w:rPr>
  </w:style>
  <w:style w:type="character" w:customStyle="1" w:styleId="font11">
    <w:name w:val="font11"/>
    <w:uiPriority w:val="99"/>
    <w:qFormat/>
    <w:rsid w:val="005C7C80"/>
    <w:rPr>
      <w:rFonts w:ascii="ˎ̥" w:hAnsi="ˎ̥" w:hint="default"/>
    </w:rPr>
  </w:style>
  <w:style w:type="character" w:customStyle="1" w:styleId="4Char">
    <w:name w:val="标题 4 Char"/>
    <w:basedOn w:val="a0"/>
    <w:link w:val="4"/>
    <w:uiPriority w:val="9"/>
    <w:semiHidden/>
    <w:rsid w:val="005C7C8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C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5C7C80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C7C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C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C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C80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5C7C80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Normal Indent"/>
    <w:basedOn w:val="a"/>
    <w:link w:val="Char1"/>
    <w:qFormat/>
    <w:rsid w:val="005C7C80"/>
    <w:pPr>
      <w:ind w:firstLine="420"/>
    </w:pPr>
    <w:rPr>
      <w:szCs w:val="20"/>
    </w:rPr>
  </w:style>
  <w:style w:type="character" w:customStyle="1" w:styleId="3Char1">
    <w:name w:val="标题 3 Char1"/>
    <w:link w:val="3"/>
    <w:qFormat/>
    <w:rsid w:val="005C7C80"/>
    <w:rPr>
      <w:rFonts w:ascii="宋体" w:eastAsia="宋体" w:hAnsi="宋体" w:cs="Times New Roman"/>
      <w:b/>
      <w:bCs/>
      <w:sz w:val="28"/>
      <w:szCs w:val="32"/>
    </w:rPr>
  </w:style>
  <w:style w:type="character" w:customStyle="1" w:styleId="Char1">
    <w:name w:val="正文缩进 Char"/>
    <w:link w:val="a5"/>
    <w:qFormat/>
    <w:rsid w:val="005C7C80"/>
    <w:rPr>
      <w:rFonts w:ascii="Times New Roman" w:eastAsia="宋体" w:hAnsi="Times New Roman" w:cs="Times New Roman"/>
      <w:szCs w:val="20"/>
    </w:rPr>
  </w:style>
  <w:style w:type="character" w:customStyle="1" w:styleId="font11">
    <w:name w:val="font11"/>
    <w:uiPriority w:val="99"/>
    <w:qFormat/>
    <w:rsid w:val="005C7C80"/>
    <w:rPr>
      <w:rFonts w:ascii="ˎ̥" w:hAnsi="ˎ̥" w:hint="default"/>
    </w:rPr>
  </w:style>
  <w:style w:type="character" w:customStyle="1" w:styleId="4Char">
    <w:name w:val="标题 4 Char"/>
    <w:basedOn w:val="a0"/>
    <w:link w:val="4"/>
    <w:uiPriority w:val="9"/>
    <w:semiHidden/>
    <w:rsid w:val="005C7C80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2</cp:revision>
  <dcterms:created xsi:type="dcterms:W3CDTF">2023-10-27T07:16:00Z</dcterms:created>
  <dcterms:modified xsi:type="dcterms:W3CDTF">2023-10-27T07:17:00Z</dcterms:modified>
</cp:coreProperties>
</file>