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F8" w:rsidRPr="00D71CF8" w:rsidRDefault="00D71CF8" w:rsidP="00D71CF8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r w:rsidRPr="00D71CF8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D71CF8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1CF8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D71CF8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Pr="00D71CF8">
        <w:rPr>
          <w:rFonts w:ascii="仿宋" w:eastAsia="仿宋" w:hAnsi="仿宋" w:cs="宋体" w:hint="eastAsia"/>
          <w:b/>
          <w:kern w:val="0"/>
          <w:sz w:val="28"/>
          <w:szCs w:val="28"/>
        </w:rPr>
        <w:t>项目背景</w:t>
      </w:r>
      <w:bookmarkStart w:id="0" w:name="_GoBack"/>
      <w:bookmarkEnd w:id="0"/>
    </w:p>
    <w:p w:rsidR="00D71CF8" w:rsidRPr="00D71CF8" w:rsidRDefault="00D71CF8" w:rsidP="00D71CF8">
      <w:pPr>
        <w:tabs>
          <w:tab w:val="left" w:pos="5505"/>
        </w:tabs>
        <w:spacing w:line="360" w:lineRule="auto"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近年来，党中央、国务院高度重视政务公开、政务服务和政府网站工作，陆续印发系列文件，特别是2017年《国务院办公厅关于印发政府网站发展指引的通知》（国办发〔2017〕47号）的印发，对未来政府网站的发展提出了系统性、全面性、规范性的要求，并提出了“将政府网站打造成更加全面的政务公开平台、更加权威的政策发布解读和舆论引导平台、更加及时的回应关切和便民服务平台”“建设整体联动、高效惠民的网上政府”的目标。另外，对着互联网特别是移动互联网的快速发展，公众对政府网站的需求越来越高。在此背景下，目前深圳市政府网站的建设在规范性、实用性等方面还有进一步提升的空间，并且按照广东省政府办公厅的要求，2018年全市政府网站绩效评估工作也是明确要求之一。为更好实现该项工作，需引进有经验、有实力的团队，开展研究和实施工作。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1CF8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D71CF8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Pr="00D71CF8">
        <w:rPr>
          <w:rFonts w:ascii="仿宋" w:eastAsia="仿宋" w:hAnsi="仿宋" w:cs="宋体" w:hint="eastAsia"/>
          <w:b/>
          <w:kern w:val="0"/>
          <w:sz w:val="28"/>
          <w:szCs w:val="28"/>
        </w:rPr>
        <w:t>项目内容需求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ind w:firstLineChars="177" w:firstLine="426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工作目标：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按照党中央国务院对政务公开、政务服务、电子政务和政府网站的要求，加强对深圳市政府网站标准化、规范化和集约化研究，围绕全国政府网站发展指引，优化升级深圳市政府网站标准规范，并通过以评促建、以评促用，提高各区、各部门政府网站绩效水平，将政府网站打造成更加全面的信息公开平台、更加权威的政策发布解读和舆论引导平台、更加及时的回应关切和便民服务平台。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服务清单：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42"/>
        <w:gridCol w:w="709"/>
        <w:gridCol w:w="709"/>
        <w:gridCol w:w="586"/>
        <w:gridCol w:w="1207"/>
      </w:tblGrid>
      <w:tr w:rsidR="00D71CF8" w:rsidRPr="00D71CF8" w:rsidTr="00841905">
        <w:trPr>
          <w:jc w:val="center"/>
        </w:trPr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942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需求内容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586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1207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财政预算限额（元）</w:t>
            </w:r>
          </w:p>
        </w:tc>
      </w:tr>
      <w:tr w:rsidR="00D71CF8" w:rsidRPr="00D71CF8" w:rsidTr="00841905">
        <w:trPr>
          <w:jc w:val="center"/>
        </w:trPr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网站对标诊断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495000</w:t>
            </w:r>
          </w:p>
        </w:tc>
      </w:tr>
      <w:tr w:rsidR="00D71CF8" w:rsidRPr="00D71CF8" w:rsidTr="00841905">
        <w:trPr>
          <w:jc w:val="center"/>
        </w:trPr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942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配合开展全市各级政府网站培训解读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71CF8" w:rsidRPr="00D71CF8" w:rsidTr="00841905">
        <w:trPr>
          <w:jc w:val="center"/>
        </w:trPr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942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优化政府网站考评指标体系，开展绩效评估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D71CF8" w:rsidRPr="00D71CF8" w:rsidTr="00841905">
        <w:trPr>
          <w:jc w:val="center"/>
        </w:trPr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42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指导全市政府网站日常监测、自查、整改工</w:t>
            </w: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作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71CF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586" w:type="dxa"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D71CF8" w:rsidRPr="00D71CF8" w:rsidRDefault="00D71CF8" w:rsidP="00D71CF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</w:tbl>
    <w:p w:rsidR="00D71CF8" w:rsidRPr="00D71CF8" w:rsidRDefault="00D71CF8" w:rsidP="00D71CF8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（一）市政府门户网站对标诊断</w:t>
      </w:r>
    </w:p>
    <w:p w:rsidR="00D71CF8" w:rsidRPr="00D71CF8" w:rsidRDefault="00D71CF8" w:rsidP="00D71CF8">
      <w:pPr>
        <w:spacing w:line="360" w:lineRule="auto"/>
        <w:ind w:firstLineChars="100" w:firstLine="2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《政府网站发展指引》是我国第一部对政府网站提出系统性、全面性、规范性要求的文件，明确了政府网站的基本含义、内涵外延、发展目标、具体要求等。按照《指引》要求，对深圳</w:t>
      </w:r>
      <w:r w:rsidRPr="00D71CF8">
        <w:rPr>
          <w:rFonts w:ascii="仿宋" w:eastAsia="仿宋" w:hAnsi="仿宋" w:cs="宋体"/>
          <w:kern w:val="0"/>
          <w:sz w:val="24"/>
          <w:szCs w:val="24"/>
        </w:rPr>
        <w:t>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门户网站进行全面诊断，发现问题和不足：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职责分工：分析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网站管理和办站过程中的责任主体是否清晰，具体职责是否明确。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开设与整合：分析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门户及子站、直属联系单位网站是否符合开设和整合要求。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信息内容：分析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网站在信息发布、解读回应、办事服务和互动交流等方面的问题和不足。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集约共享：分析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门户与部门网站在集约化平台、平台功能和安全防护、信息资源共享公用方面的问题和不足。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创新发展：分析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网站在个性化服务、开放式架构、大数据支撑和多渠道扩展等方面的问题和不足。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安全防护：分析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网站是否如何安全防护要求。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机制保障：分析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网站在监管、运维、沟通协调和协同联动等方面的机制建设情况。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网页设计：分析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网站在展现布局、链接地址和网页标签等方面是否符合《指引》规范性要求。</w:t>
      </w:r>
    </w:p>
    <w:p w:rsidR="00D71CF8" w:rsidRPr="00D71CF8" w:rsidRDefault="00D71CF8" w:rsidP="00D71CF8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其他：分析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网站建设是否符合其他相关要求。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ind w:firstLineChars="147" w:firstLine="353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通过上述诊断和分析，形成《</w:t>
      </w:r>
      <w:r w:rsidRPr="00D71CF8">
        <w:rPr>
          <w:rFonts w:ascii="仿宋" w:eastAsia="仿宋" w:hAnsi="仿宋" w:cs="宋体"/>
          <w:kern w:val="0"/>
          <w:sz w:val="24"/>
          <w:szCs w:val="24"/>
        </w:rPr>
        <w:t>深圳市政府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网站对标诊断报告》，详细指出问题和不足，为下一步改进奠定基础。</w:t>
      </w:r>
    </w:p>
    <w:p w:rsidR="00D71CF8" w:rsidRPr="00D71CF8" w:rsidRDefault="00D71CF8" w:rsidP="00D71CF8">
      <w:pPr>
        <w:tabs>
          <w:tab w:val="left" w:pos="5505"/>
        </w:tabs>
        <w:spacing w:line="360" w:lineRule="auto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（二）全市政府网站绩效评估。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多年来，我市持续开展政府网站绩效评估工作，对促进我市政府网站建设，提高全市政府网站水平起到了积极的推进作用。2015年国办开展第一次全国政府网站普查工作，2016年国务院办公厅按季度抽查政府网站，2017年发布指引提出更多新的要求，我市将在继承201</w:t>
      </w:r>
      <w:r w:rsidRPr="00D71CF8">
        <w:rPr>
          <w:rFonts w:ascii="仿宋" w:eastAsia="仿宋" w:hAnsi="仿宋" w:cs="宋体"/>
          <w:kern w:val="0"/>
          <w:sz w:val="24"/>
          <w:szCs w:val="24"/>
        </w:rPr>
        <w:t>7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年评估工作的基础上，根据新要求，优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化201</w:t>
      </w:r>
      <w:r w:rsidRPr="00D71CF8">
        <w:rPr>
          <w:rFonts w:ascii="仿宋" w:eastAsia="仿宋" w:hAnsi="仿宋" w:cs="宋体"/>
          <w:kern w:val="0"/>
          <w:sz w:val="24"/>
          <w:szCs w:val="24"/>
        </w:rPr>
        <w:t>8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年评估指标。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1.明确政府域名网站范围，分类开展评估工作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评估对象为区政府（新区管委会）门户网站和市政府直属部门网站。根据市政府直属部门职能特点，将其网站分为对外公共管理和服务（A类）和政府内部协调管理（B类）两类，实施分类评估并分类综合排名。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具体分类和名单见下表。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表1：区政府（新区管委会）门户网站（10家）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7"/>
        <w:gridCol w:w="5025"/>
      </w:tblGrid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区政府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http://www.szft.gov.cn/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http://www.szlh.gov.cn/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http://www.szns.gov.cn/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http://www.yantian.gov.cn/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http://www.baoan.gov.cn/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http://www.lg.gov.cn/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http://www.szgm.gov.cn/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http://www.szpsq.gov.cn/</w:t>
            </w:r>
          </w:p>
        </w:tc>
      </w:tr>
      <w:tr w:rsidR="00D71CF8" w:rsidRPr="00D71CF8" w:rsidTr="00841905">
        <w:trPr>
          <w:trHeight w:val="227"/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http://www.szlhxq.gov.cn/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http://www.dpxq.gov.cn/</w:t>
            </w:r>
          </w:p>
        </w:tc>
      </w:tr>
    </w:tbl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表2：对外公共管理和服务部门政府网站（A类28家）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6"/>
        <w:gridCol w:w="4954"/>
      </w:tblGrid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市经贸信息委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http://www.szjmxxw.gov.cn/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市科技创新委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http://www.szsti.gov.cn/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市财政委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市规划国土委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http://www.szpl.gov.cn/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市人居环境委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http://www.szhec.gov.cn/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市交通运输委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http://www.sztb.gov.cn/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市卫生计生委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http://www.szhpfpc.gov.cn/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http://www.szeb.edu.cn/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http://www.szga.gov.cn/</w:t>
            </w:r>
          </w:p>
        </w:tc>
      </w:tr>
      <w:tr w:rsidR="00D71CF8" w:rsidRPr="00D71CF8" w:rsidTr="00841905">
        <w:trPr>
          <w:trHeight w:val="70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http://www.szmz.sz.gov.cn/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http://www.szsf.gov.cn/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市人力资源保障局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http://www.szhrss.gov.cn/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市文体旅游局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http://www.szwtl.gov.cn/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市住房建设局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http://www.szjs.gov.cn/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http://www.szwrb.gov.cn/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市地税局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http://www.szds.gov.cn/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http://www.szscjg.gov.cn/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市药品监管局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http://www.szda.gov.cn/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市城管局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http://www.szum.gov.cn/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市气象局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http://www.szmb.gov.cn/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市无线电管理局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http://www.szradio.gov.cn/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市公安消防监管局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http://www.sz119.gov.cn/</w:t>
            </w:r>
          </w:p>
        </w:tc>
      </w:tr>
      <w:tr w:rsidR="00D71CF8" w:rsidRPr="00D71CF8" w:rsidTr="00841905">
        <w:trPr>
          <w:trHeight w:val="268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市公安交警局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http://www.stc.gov.cn/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市社会保险基金管理局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http://www.szsi.gov.cn/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市政府采购中心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http://www.cgzx.sz.gov.cn/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市住房公积金管理中心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http://www.szzfgjj.com/</w:t>
            </w:r>
          </w:p>
        </w:tc>
      </w:tr>
      <w:tr w:rsidR="00D71CF8" w:rsidRPr="00D71CF8" w:rsidTr="00841905">
        <w:trPr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市安全生产监督管理局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/>
                <w:kern w:val="0"/>
                <w:sz w:val="24"/>
                <w:szCs w:val="24"/>
              </w:rPr>
              <w:t>http://szsafety.sz.gov.cn/</w:t>
            </w:r>
          </w:p>
        </w:tc>
      </w:tr>
    </w:tbl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表3：政府内部协调管理的部门政府网站（B类15家）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1"/>
        <w:gridCol w:w="5256"/>
      </w:tblGrid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网址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前海管理局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http://www.szqh.gov.cn/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http://www.szaudit.gov.cn/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http://www.szgzw.gov.cn/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http://www.sztj.gov.cn/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市口岸办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http://www.szka.gov.cn/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市法制办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http://fzj.sz.gov.cn/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http://www.szfao.gov.cn/</w:t>
            </w:r>
          </w:p>
        </w:tc>
      </w:tr>
      <w:tr w:rsidR="00D71CF8" w:rsidRPr="00D71CF8" w:rsidTr="00841905">
        <w:trPr>
          <w:trHeight w:val="7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市台办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http://www.tb.sz.gov.cn/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市应急办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http://www.szemo.gov.cn/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市金融办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http://www.jr.sz.gov.cn/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市政务服务办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http://www.szzw.gov.cn/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市建筑工务署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http://www.szwb.gov.cn/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市投资推广署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http://www.szinvest.gov.cn/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市档案局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http://www.szdaj.gov.cn/</w:t>
            </w:r>
          </w:p>
        </w:tc>
      </w:tr>
      <w:tr w:rsidR="00D71CF8" w:rsidRPr="00D71CF8" w:rsidTr="00841905">
        <w:trPr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深圳市公立医院管理中心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http://www.szzfgjj.com/</w:t>
            </w:r>
          </w:p>
        </w:tc>
      </w:tr>
    </w:tbl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2.结合发展趋势和国办的新要求，优化指标体系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基于各区政府（新区管委会）、各部门政府域名网站的特定和性质，根据《国务院办公厅关于开展第一次全国政府网站普查的通知》（国办发〔2015〕15号）等文件要求，特别是未来的发展方向和新提出的要求，优化我市政府网站绩效评估指标体系。至少包括三套指标体系，如区政府（新区管委会）、对外公共管理和服务部门、政府内部协调管理部门等。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3.开展半年度和年度评估，提高各子站内容保障水平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一是根据评估指标体系，分别在6月、11月开展半年度考核，在7月10日、次年1月5日前提交考核结果。主要内容包括采样打分、统计分析、撰写报告、结果发布、总结交流等。针对各单位网站得分情况提交详细的打分报告，包括扣分原因、截图等，以及提供优化整改建议。二是对季度考核成绩落后单位，开展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帮扶指导工作。对人员变动频繁、业务不熟悉、绩效成绩较低的单位开展“一对一”帮扶指导，从而提升其认知水平、网站建设水平。</w:t>
      </w:r>
    </w:p>
    <w:p w:rsidR="00D71CF8" w:rsidRPr="00D71CF8" w:rsidRDefault="00D71CF8" w:rsidP="00D71CF8">
      <w:pPr>
        <w:spacing w:line="360" w:lineRule="auto"/>
        <w:ind w:firstLineChars="150" w:firstLine="361"/>
        <w:rPr>
          <w:rFonts w:ascii="仿宋" w:eastAsia="仿宋" w:hAnsi="仿宋" w:cs="宋体"/>
          <w:b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（三）配合开展政府网站的培训解读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由办公厅或相关部门牵头，组织各区、各部门政府网站建设和管理相关人员，开展标准规范的讲解和说明工作，对政府网站发展指引、领先政府网站发展趋势和特点，以及政府网站内容建设、功能要求等进行宣贯。</w:t>
      </w:r>
    </w:p>
    <w:p w:rsidR="00D71CF8" w:rsidRPr="00D71CF8" w:rsidRDefault="00D71CF8" w:rsidP="00D71CF8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4"/>
          <w:szCs w:val="24"/>
        </w:rPr>
        <w:t>指导全市政府网站日常监测整改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1.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做好市政府门户网站的自查和整改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根据国办发〔2015〕15号文件要求，以及国办对2016年普查的新要求，对市政府门户网站进行全面检查，切实做好普查工作，争取合格达标力争优秀。</w:t>
      </w:r>
    </w:p>
    <w:p w:rsidR="00D71CF8" w:rsidRPr="00D71CF8" w:rsidRDefault="00D71CF8" w:rsidP="00D71CF8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普查指标：对照国办发〔2015〕15号文中的《全国政府网站普查评分表》，主要包括“单项否决、网站可用性、信息更新情况、互动回应情况、服务实用情况”等指标。如下表所示：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701"/>
        <w:gridCol w:w="6159"/>
      </w:tblGrid>
      <w:tr w:rsidR="00D71CF8" w:rsidRPr="00D71CF8" w:rsidTr="00841905">
        <w:trPr>
          <w:cantSplit/>
          <w:trHeight w:val="242"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扣分细则</w:t>
            </w:r>
          </w:p>
        </w:tc>
      </w:tr>
      <w:tr w:rsidR="00D71CF8" w:rsidRPr="00D71CF8" w:rsidTr="00841905">
        <w:trPr>
          <w:cantSplit/>
          <w:trHeight w:val="478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单项否决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站点无法访问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监测1周，每天间隔性访问20次以上，超过（含）15秒网站仍打不开的次数比例累计超过（含）5%，即单项否决。</w:t>
            </w:r>
          </w:p>
        </w:tc>
      </w:tr>
      <w:tr w:rsidR="00D71CF8" w:rsidRPr="00D71CF8" w:rsidTr="00841905">
        <w:trPr>
          <w:cantSplit/>
          <w:trHeight w:val="72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网站不更新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监测2周，首页栏目无信息更新的，即单项否决。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注：未注明信息发布时间的视为不更新，下同。</w:t>
            </w:r>
          </w:p>
        </w:tc>
      </w:tr>
      <w:tr w:rsidR="00D71CF8" w:rsidRPr="00D71CF8" w:rsidTr="00841905">
        <w:trPr>
          <w:cantSplit/>
          <w:trHeight w:val="81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栏目不更新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1.监测时间点前2周内的动态、要闻类栏目，以及监测时间点前6个月内的通知公告、政策文件类栏目，累计超过（含）5个未更新；</w:t>
            </w:r>
          </w:p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2.网站中应更新但长期未更新的栏目数超过（含）10个；</w:t>
            </w:r>
          </w:p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3.空白栏目数量超过（含）5个。 </w:t>
            </w:r>
          </w:p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上述情况出现任意一种，即单项否决。</w:t>
            </w:r>
          </w:p>
        </w:tc>
      </w:tr>
      <w:tr w:rsidR="00D71CF8" w:rsidRPr="00D71CF8" w:rsidTr="00841905">
        <w:trPr>
          <w:cantSplit/>
          <w:trHeight w:val="641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严重错误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网站出现严重错别字（例如，将党和国家领导人姓名写错）、虚假或伪造内容（例如，严重不符合实际情况的文字、图片、视频）以及反动、暴力、黄色等内容现象的，即单项否决。</w:t>
            </w:r>
          </w:p>
        </w:tc>
      </w:tr>
      <w:tr w:rsidR="00D71CF8" w:rsidRPr="00D71CF8" w:rsidTr="00841905">
        <w:trPr>
          <w:cantSplit/>
          <w:trHeight w:val="765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互动回应差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监测时间点前1年内，要求对公众信件、留言及时答复处理的政务咨询类栏目（在线访谈、调查征集、举报投诉类栏目除外）中存在超过三个月未回应的现象，即单项否决。</w:t>
            </w:r>
          </w:p>
        </w:tc>
      </w:tr>
      <w:tr w:rsidR="00D71CF8" w:rsidRPr="00D71CF8" w:rsidTr="00841905">
        <w:trPr>
          <w:cantSplit/>
          <w:trHeight w:val="589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网站可用性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首页可用性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监测1周，每天间隔性访问20次以上，累计超过（含）15秒网站仍打不开的次数比例每1%扣5分（累计超过（含）5%的，直接列入单项否决）。</w:t>
            </w:r>
          </w:p>
        </w:tc>
      </w:tr>
      <w:tr w:rsidR="00D71CF8" w:rsidRPr="00D71CF8" w:rsidTr="00841905">
        <w:trPr>
          <w:cantSplit/>
          <w:trHeight w:val="126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链接可用性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1.首页上的链接（包括图片、附件、外部链接等），每发现一个打不开或错误的，扣1分；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2.其他页面的链接（包括图片、附件、外部链接等），每发现一个打不开或错误的，扣0.1分。</w:t>
            </w:r>
          </w:p>
        </w:tc>
      </w:tr>
      <w:tr w:rsidR="00D71CF8" w:rsidRPr="00D71CF8" w:rsidTr="00841905">
        <w:trPr>
          <w:cantSplit/>
          <w:trHeight w:val="860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信息更新</w:t>
            </w:r>
          </w:p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首页栏目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监测2周，首页栏目信息更新总量少于10条的，扣5分（2周内首页栏目信息更新总量为0的，直接列入单项否决）。</w:t>
            </w:r>
          </w:p>
        </w:tc>
      </w:tr>
      <w:tr w:rsidR="00D71CF8" w:rsidRPr="00D71CF8" w:rsidTr="00841905">
        <w:trPr>
          <w:cantSplit/>
          <w:trHeight w:val="626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1.监测时间点前2周内，动态、要闻类信息，每发现1个栏目未更新的，扣3分；</w:t>
            </w: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2.监测时间点前6个月内，通知公告、政策文件类信息，每发现1个栏目未更新的，扣4分；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3.监测时间点前1年内，人事、规划计划类信息，每发现1个栏目未更新的，扣5分；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4.机构设置及职能、动态、要闻、通知公告、政策文件、规划计划、人事等信息不准确的，每发现1次扣1分。</w:t>
            </w:r>
          </w:p>
        </w:tc>
      </w:tr>
      <w:tr w:rsidR="00D71CF8" w:rsidRPr="00D71CF8" w:rsidTr="00841905">
        <w:trPr>
          <w:cantSplit/>
          <w:trHeight w:val="76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互动回应</w:t>
            </w:r>
          </w:p>
          <w:p w:rsidR="00D71CF8" w:rsidRPr="00D71CF8" w:rsidRDefault="00D71CF8" w:rsidP="00D71CF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政务咨询类栏目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1.未开设栏目的，扣5分；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2.开设了栏目，但监测时间点前1年内栏目中无任何有效信件、留言的，扣5分。</w:t>
            </w:r>
          </w:p>
        </w:tc>
      </w:tr>
      <w:tr w:rsidR="00D71CF8" w:rsidRPr="00D71CF8" w:rsidTr="00841905">
        <w:trPr>
          <w:cantSplit/>
          <w:trHeight w:val="343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调查征集类栏目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1.未开设栏目的，扣5分；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2.开设了栏目，但栏目不可用或监测时间点前1年内未开展调查征集活动的，扣5分；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3.开设了栏目且监测时间点前1年内开展了调查征集活动，但开展次数较少的（地方政府及国务院各部门门户网站少于6次，其他政府网站少于3次），扣3分。</w:t>
            </w:r>
          </w:p>
        </w:tc>
      </w:tr>
      <w:tr w:rsidR="00D71CF8" w:rsidRPr="00D71CF8" w:rsidTr="00841905">
        <w:trPr>
          <w:cantSplit/>
          <w:trHeight w:val="626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互动访谈类栏目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1.开设了栏目，但栏目不可用或监测时间点前1年内未开展互动访谈活动的，扣5分；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2.开设了栏目且监测时间点前1年内开展了互动访谈活动，但开展次数较少的（地方政府及国务院各部门门户网站少于6次，其他政府网站少于3次），扣3分。 </w:t>
            </w:r>
          </w:p>
        </w:tc>
      </w:tr>
      <w:tr w:rsidR="00D71CF8" w:rsidRPr="00D71CF8" w:rsidTr="00841905">
        <w:trPr>
          <w:cantSplit/>
          <w:trHeight w:val="25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服务实用</w:t>
            </w:r>
          </w:p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办事指南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1.办事指南要素类别缺失的（要素类别包括事项名称、设定依据、申请条件、办理材料、办理地点、办理时间、联系电话、办理流程等），每发现一类扣2分；</w:t>
            </w:r>
          </w:p>
          <w:p w:rsidR="00D71CF8" w:rsidRPr="00D71CF8" w:rsidRDefault="00D71CF8" w:rsidP="00D71CF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2.办事指南要素内容不准确的，每发现一项扣1分。</w:t>
            </w:r>
          </w:p>
        </w:tc>
      </w:tr>
      <w:tr w:rsidR="00D71CF8" w:rsidRPr="00D71CF8" w:rsidTr="00841905">
        <w:trPr>
          <w:cantSplit/>
          <w:trHeight w:val="343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附件下载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1.办事指南中提及的表格和附件未提供下载的，每发现一次扣1分；</w:t>
            </w:r>
          </w:p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2.办事表格、文件附件等无法下载的，每发现一次扣1分。</w:t>
            </w:r>
          </w:p>
        </w:tc>
      </w:tr>
      <w:tr w:rsidR="00D71CF8" w:rsidRPr="00D71CF8" w:rsidTr="00841905">
        <w:trPr>
          <w:cantSplit/>
          <w:trHeight w:val="568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在线系统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8" w:rsidRPr="00D71CF8" w:rsidRDefault="00D71CF8" w:rsidP="00D71CF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1CF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在线申报或查询系统不能访问的，每发现一个扣3分。</w:t>
            </w:r>
          </w:p>
        </w:tc>
      </w:tr>
    </w:tbl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2.做好各区、各部门网站的检查和指导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按照国办发〔2015〕15号要求，做好市政府门户网站、各区、市级各部门网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站及下属参公管理的事业单位网站的自查和网站普查工作，并及时按国办2016年普查的新要求，对各区、各部门网站进行检查、指导和督促整改。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3.指导政府网站日常监测工作</w:t>
      </w:r>
    </w:p>
    <w:p w:rsidR="00D71CF8" w:rsidRPr="00D71CF8" w:rsidRDefault="00D71CF8" w:rsidP="00D71CF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2017年，我市继续开展“.gov.cn”政府域名网站日常监测工作。日常监测重点针对网站无法打开、信息更新不及时、信息集中更新、内容缺失、服务不准确、服务不可用、服务不规范、互动不及时、互动质量不高等问题点，及时发现网站存在问题，出具问题工单及引导网站优化整改的建议工单，并督促主管部门协调整改相关问题。根据政府网站发展要求，需要中标单位更好地指导第三方团队开展日常监测工作，及时通过政府网站内容监测综合管理平台发送监测的问题工单，更好地促进政府网站群日常更新维护保障工作。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Pr="00D71CF8">
        <w:rPr>
          <w:rFonts w:ascii="仿宋" w:eastAsia="仿宋" w:hAnsi="仿宋" w:cs="宋体"/>
          <w:kern w:val="0"/>
          <w:sz w:val="24"/>
          <w:szCs w:val="24"/>
        </w:rPr>
        <w:t>.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项目成果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项目最终成果应包含以下</w:t>
      </w:r>
      <w:r w:rsidRPr="00D71CF8">
        <w:rPr>
          <w:rFonts w:ascii="仿宋" w:eastAsia="仿宋" w:hAnsi="仿宋" w:cs="宋体"/>
          <w:kern w:val="0"/>
          <w:sz w:val="24"/>
          <w:szCs w:val="24"/>
        </w:rPr>
        <w:t>6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类。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1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. 深圳市政府网站绩效评估实施方案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2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. 深圳市政府网站绩效评估总报告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3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. 深圳市政府网站绩效评估分报告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4.深圳市政府门户网站对标诊断报告</w:t>
      </w:r>
    </w:p>
    <w:p w:rsidR="00D71CF8" w:rsidRPr="00D71CF8" w:rsidRDefault="00D71CF8" w:rsidP="00D71CF8">
      <w:pPr>
        <w:spacing w:line="360" w:lineRule="auto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5. 201</w:t>
      </w:r>
      <w:r w:rsidRPr="00D71CF8">
        <w:rPr>
          <w:rFonts w:ascii="仿宋" w:eastAsia="仿宋" w:hAnsi="仿宋" w:cs="宋体"/>
          <w:kern w:val="0"/>
          <w:sz w:val="24"/>
          <w:szCs w:val="24"/>
        </w:rPr>
        <w:t>8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年政府网站培训相关材料</w:t>
      </w:r>
    </w:p>
    <w:p w:rsidR="00D71CF8" w:rsidRPr="00D71CF8" w:rsidRDefault="00D71CF8" w:rsidP="00D71CF8">
      <w:pPr>
        <w:numPr>
          <w:ilvl w:val="0"/>
          <w:numId w:val="3"/>
        </w:numPr>
        <w:tabs>
          <w:tab w:val="left" w:pos="5505"/>
        </w:tabs>
        <w:spacing w:line="360" w:lineRule="auto"/>
        <w:jc w:val="left"/>
        <w:rPr>
          <w:rFonts w:ascii="新宋体" w:eastAsia="新宋体" w:hAnsi="新宋体" w:cs="Times New Roman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b/>
          <w:kern w:val="0"/>
          <w:sz w:val="28"/>
          <w:szCs w:val="28"/>
        </w:rPr>
        <w:t>商务需求</w:t>
      </w:r>
      <w:r w:rsidRPr="00D71CF8">
        <w:rPr>
          <w:rFonts w:ascii="新宋体" w:eastAsia="新宋体" w:hAnsi="新宋体" w:cs="Times New Roman" w:hint="eastAsia"/>
          <w:kern w:val="0"/>
          <w:sz w:val="24"/>
          <w:szCs w:val="24"/>
        </w:rPr>
        <w:t xml:space="preserve">   </w:t>
      </w:r>
    </w:p>
    <w:p w:rsidR="00D71CF8" w:rsidRPr="00D71CF8" w:rsidRDefault="00D71CF8" w:rsidP="00D71CF8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1、项目服务期限（完成期限）：投标人在201</w:t>
      </w:r>
      <w:r w:rsidRPr="00D71CF8">
        <w:rPr>
          <w:rFonts w:ascii="仿宋" w:eastAsia="仿宋" w:hAnsi="仿宋" w:cs="宋体"/>
          <w:kern w:val="0"/>
          <w:sz w:val="24"/>
          <w:szCs w:val="24"/>
        </w:rPr>
        <w:t>8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年12月31日前完成全部工作。</w:t>
      </w:r>
    </w:p>
    <w:p w:rsidR="00D71CF8" w:rsidRPr="00D71CF8" w:rsidRDefault="00D71CF8" w:rsidP="00D71CF8">
      <w:pPr>
        <w:spacing w:line="360" w:lineRule="auto"/>
        <w:ind w:leftChars="59" w:left="364" w:hangingChars="100" w:hanging="24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2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、项目进度安排：投标人需根据招标人要求完成2018年全市2次政府网站绩效评估并提交评分报告，其他工作在201</w:t>
      </w:r>
      <w:r w:rsidRPr="00D71CF8">
        <w:rPr>
          <w:rFonts w:ascii="仿宋" w:eastAsia="仿宋" w:hAnsi="仿宋" w:cs="宋体"/>
          <w:kern w:val="0"/>
          <w:sz w:val="24"/>
          <w:szCs w:val="24"/>
        </w:rPr>
        <w:t>8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年12月31日前完成。</w:t>
      </w:r>
    </w:p>
    <w:p w:rsidR="00D71CF8" w:rsidRPr="00D71CF8" w:rsidRDefault="00D71CF8" w:rsidP="00D71CF8">
      <w:pPr>
        <w:spacing w:line="360" w:lineRule="auto"/>
        <w:ind w:leftChars="159" w:left="334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付款方式：合同签订后，收到发票后60个工作日内，支付总额的30%；项目验收通过后，收到发票后60个工作日内，支付项目余款。</w:t>
      </w:r>
    </w:p>
    <w:p w:rsidR="00D71CF8" w:rsidRPr="00D71CF8" w:rsidRDefault="00D71CF8" w:rsidP="00D71CF8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3、验收要求：乙方完成全部项目采购内容后，提出验收申请，由甲方组织验收。</w:t>
      </w:r>
    </w:p>
    <w:p w:rsidR="00D71CF8" w:rsidRPr="00D71CF8" w:rsidRDefault="00D71CF8" w:rsidP="00D71CF8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4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、验收标准：通过上级部门对项目完成情况审核为合格的用户意见。</w:t>
      </w:r>
    </w:p>
    <w:p w:rsidR="00D71CF8" w:rsidRPr="00D71CF8" w:rsidRDefault="00D71CF8" w:rsidP="00D71CF8">
      <w:pPr>
        <w:spacing w:line="360" w:lineRule="auto"/>
        <w:ind w:firstLineChars="59" w:firstLine="142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5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、培训要求：至少开展1次全市性培训，讲解指标体系、发展趋势等。</w:t>
      </w:r>
    </w:p>
    <w:p w:rsidR="00D71CF8" w:rsidRPr="00D71CF8" w:rsidRDefault="00D71CF8" w:rsidP="00D71CF8">
      <w:pPr>
        <w:spacing w:line="360" w:lineRule="auto"/>
        <w:ind w:leftChars="59" w:left="484" w:hangingChars="150" w:hanging="360"/>
        <w:rPr>
          <w:rFonts w:ascii="仿宋" w:eastAsia="仿宋" w:hAnsi="仿宋" w:cs="宋体"/>
          <w:kern w:val="0"/>
          <w:sz w:val="24"/>
          <w:szCs w:val="24"/>
        </w:rPr>
      </w:pPr>
      <w:r w:rsidRPr="00D71CF8">
        <w:rPr>
          <w:rFonts w:ascii="仿宋" w:eastAsia="仿宋" w:hAnsi="仿宋" w:cs="宋体"/>
          <w:kern w:val="0"/>
          <w:sz w:val="24"/>
          <w:szCs w:val="24"/>
        </w:rPr>
        <w:t>6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、售后服务要求：在售后服务期内，一旦发生问题，投标人保证在接到通知24小时内赶到现场进行处理。</w:t>
      </w:r>
    </w:p>
    <w:p w:rsidR="005A41F7" w:rsidRPr="00D71CF8" w:rsidRDefault="00D71CF8" w:rsidP="00D71CF8">
      <w:r w:rsidRPr="00D71CF8">
        <w:rPr>
          <w:rFonts w:ascii="仿宋" w:eastAsia="仿宋" w:hAnsi="仿宋" w:cs="宋体"/>
          <w:kern w:val="0"/>
          <w:sz w:val="24"/>
          <w:szCs w:val="24"/>
        </w:rPr>
        <w:t>7</w:t>
      </w:r>
      <w:r w:rsidRPr="00D71CF8">
        <w:rPr>
          <w:rFonts w:ascii="仿宋" w:eastAsia="仿宋" w:hAnsi="仿宋" w:cs="宋体" w:hint="eastAsia"/>
          <w:kern w:val="0"/>
          <w:sz w:val="24"/>
          <w:szCs w:val="24"/>
        </w:rPr>
        <w:t>、投标方必须将项目实施、技术支持和培训、售后服务、验收评审等各项费用计入总投标价之内。</w:t>
      </w:r>
    </w:p>
    <w:sectPr w:rsidR="005A41F7" w:rsidRPr="00D7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67"/>
    <w:rsid w:val="000E0AD6"/>
    <w:rsid w:val="000E24B2"/>
    <w:rsid w:val="00391D2A"/>
    <w:rsid w:val="0087030C"/>
    <w:rsid w:val="00AE721F"/>
    <w:rsid w:val="00BE7455"/>
    <w:rsid w:val="00D71CF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0DC486-DE70-4E4F-AAA7-86256DA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940</Words>
  <Characters>5358</Characters>
  <Application>Microsoft Office Word</Application>
  <DocSecurity>0</DocSecurity>
  <Lines>44</Lines>
  <Paragraphs>12</Paragraphs>
  <ScaleCrop>false</ScaleCrop>
  <Company>china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H1762</cp:lastModifiedBy>
  <cp:revision>8</cp:revision>
  <dcterms:created xsi:type="dcterms:W3CDTF">2018-07-14T05:06:00Z</dcterms:created>
  <dcterms:modified xsi:type="dcterms:W3CDTF">2018-08-16T07:57:00Z</dcterms:modified>
</cp:coreProperties>
</file>