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EB" w:rsidRDefault="00831AEB" w:rsidP="00831AEB">
      <w:pPr>
        <w:pStyle w:val="2"/>
        <w:jc w:val="center"/>
        <w:rPr>
          <w:rFonts w:ascii="Times New Roman" w:hAnsi="Times New Roman"/>
        </w:rPr>
      </w:pPr>
      <w:bookmarkStart w:id="0" w:name="_Toc6870057"/>
      <w:r>
        <w:rPr>
          <w:rFonts w:ascii="Times New Roman" w:hAnsi="Times New Roman" w:hint="eastAsia"/>
        </w:rPr>
        <w:t>第六章　项目采购需求</w:t>
      </w:r>
      <w:bookmarkEnd w:id="0"/>
    </w:p>
    <w:p w:rsidR="00831AEB" w:rsidRPr="004711C2" w:rsidRDefault="00831AEB" w:rsidP="00831AEB">
      <w:pPr>
        <w:pStyle w:val="4"/>
        <w:rPr>
          <w:rFonts w:ascii="新宋体" w:eastAsia="新宋体" w:hAnsi="新宋体" w:hint="eastAsia"/>
          <w:sz w:val="24"/>
          <w:szCs w:val="24"/>
        </w:rPr>
      </w:pPr>
      <w:bookmarkStart w:id="1" w:name="_Toc2179291"/>
      <w:r w:rsidRPr="004711C2">
        <w:rPr>
          <w:rFonts w:ascii="新宋体" w:eastAsia="新宋体" w:hAnsi="新宋体" w:hint="eastAsia"/>
          <w:sz w:val="24"/>
          <w:szCs w:val="24"/>
        </w:rPr>
        <w:t>第一节  需求一览表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5528"/>
        <w:gridCol w:w="850"/>
        <w:gridCol w:w="760"/>
        <w:gridCol w:w="1650"/>
      </w:tblGrid>
      <w:tr w:rsidR="00831AEB" w:rsidRPr="00A80AA4" w:rsidTr="0092020B">
        <w:trPr>
          <w:trHeight w:val="454"/>
          <w:jc w:val="center"/>
        </w:trPr>
        <w:tc>
          <w:tcPr>
            <w:tcW w:w="694" w:type="dxa"/>
            <w:vAlign w:val="center"/>
          </w:tcPr>
          <w:p w:rsidR="00831AEB" w:rsidRPr="00A80AA4" w:rsidRDefault="00831AEB" w:rsidP="0092020B">
            <w:pPr>
              <w:spacing w:line="360" w:lineRule="auto"/>
              <w:jc w:val="center"/>
              <w:rPr>
                <w:rFonts w:ascii="新宋体" w:eastAsia="新宋体" w:hAnsi="新宋体"/>
                <w:b/>
                <w:szCs w:val="21"/>
              </w:rPr>
            </w:pPr>
            <w:bookmarkStart w:id="2" w:name="_Toc164071665"/>
            <w:r w:rsidRPr="00A80AA4">
              <w:rPr>
                <w:rFonts w:ascii="新宋体" w:eastAsia="新宋体" w:hAnsi="新宋体"/>
                <w:b/>
                <w:szCs w:val="21"/>
              </w:rPr>
              <w:t>序号</w:t>
            </w:r>
          </w:p>
        </w:tc>
        <w:tc>
          <w:tcPr>
            <w:tcW w:w="5528" w:type="dxa"/>
            <w:vAlign w:val="center"/>
          </w:tcPr>
          <w:p w:rsidR="00831AEB" w:rsidRPr="00A80AA4" w:rsidRDefault="00831AEB" w:rsidP="0092020B">
            <w:pPr>
              <w:spacing w:line="360" w:lineRule="auto"/>
              <w:jc w:val="center"/>
              <w:rPr>
                <w:rFonts w:ascii="新宋体" w:eastAsia="新宋体" w:hAnsi="新宋体"/>
                <w:b/>
                <w:szCs w:val="21"/>
              </w:rPr>
            </w:pPr>
            <w:r w:rsidRPr="00A80AA4">
              <w:rPr>
                <w:rFonts w:ascii="新宋体" w:eastAsia="新宋体" w:hAnsi="新宋体"/>
                <w:b/>
                <w:szCs w:val="21"/>
              </w:rPr>
              <w:t>服务名称</w:t>
            </w:r>
          </w:p>
        </w:tc>
        <w:tc>
          <w:tcPr>
            <w:tcW w:w="850" w:type="dxa"/>
            <w:vAlign w:val="center"/>
          </w:tcPr>
          <w:p w:rsidR="00831AEB" w:rsidRPr="00A80AA4" w:rsidRDefault="00831AEB" w:rsidP="0092020B">
            <w:pPr>
              <w:spacing w:line="360" w:lineRule="auto"/>
              <w:jc w:val="center"/>
              <w:rPr>
                <w:rFonts w:ascii="新宋体" w:eastAsia="新宋体" w:hAnsi="新宋体"/>
                <w:b/>
                <w:szCs w:val="21"/>
              </w:rPr>
            </w:pPr>
            <w:r w:rsidRPr="00A80AA4">
              <w:rPr>
                <w:rFonts w:ascii="新宋体" w:eastAsia="新宋体" w:hAnsi="新宋体"/>
                <w:b/>
                <w:szCs w:val="21"/>
              </w:rPr>
              <w:t>数量</w:t>
            </w:r>
          </w:p>
        </w:tc>
        <w:tc>
          <w:tcPr>
            <w:tcW w:w="760" w:type="dxa"/>
            <w:vAlign w:val="center"/>
          </w:tcPr>
          <w:p w:rsidR="00831AEB" w:rsidRPr="00A80AA4" w:rsidRDefault="00831AEB" w:rsidP="0092020B">
            <w:pPr>
              <w:spacing w:line="360" w:lineRule="auto"/>
              <w:jc w:val="center"/>
              <w:rPr>
                <w:rFonts w:ascii="新宋体" w:eastAsia="新宋体" w:hAnsi="新宋体"/>
                <w:b/>
                <w:szCs w:val="21"/>
              </w:rPr>
            </w:pPr>
            <w:r w:rsidRPr="00A80AA4">
              <w:rPr>
                <w:rFonts w:ascii="新宋体" w:eastAsia="新宋体" w:hAnsi="新宋体"/>
                <w:b/>
                <w:szCs w:val="21"/>
              </w:rPr>
              <w:t>单位</w:t>
            </w:r>
          </w:p>
        </w:tc>
        <w:tc>
          <w:tcPr>
            <w:tcW w:w="1650" w:type="dxa"/>
            <w:vAlign w:val="center"/>
          </w:tcPr>
          <w:p w:rsidR="00831AEB" w:rsidRPr="00A80AA4" w:rsidRDefault="00831AEB" w:rsidP="0092020B">
            <w:pPr>
              <w:spacing w:line="360" w:lineRule="auto"/>
              <w:jc w:val="center"/>
              <w:rPr>
                <w:rFonts w:ascii="新宋体" w:eastAsia="新宋体" w:hAnsi="新宋体"/>
                <w:b/>
                <w:szCs w:val="21"/>
              </w:rPr>
            </w:pPr>
            <w:r w:rsidRPr="00A80AA4">
              <w:rPr>
                <w:rFonts w:ascii="新宋体" w:eastAsia="新宋体" w:hAnsi="新宋体" w:hint="eastAsia"/>
                <w:b/>
                <w:szCs w:val="21"/>
              </w:rPr>
              <w:t>预算控制金额</w:t>
            </w:r>
          </w:p>
        </w:tc>
      </w:tr>
      <w:tr w:rsidR="00831AEB" w:rsidRPr="00A80AA4" w:rsidTr="0092020B">
        <w:trPr>
          <w:trHeight w:val="454"/>
          <w:jc w:val="center"/>
        </w:trPr>
        <w:tc>
          <w:tcPr>
            <w:tcW w:w="694" w:type="dxa"/>
            <w:vAlign w:val="center"/>
          </w:tcPr>
          <w:p w:rsidR="00831AEB" w:rsidRPr="00A80AA4" w:rsidRDefault="00831AEB" w:rsidP="0092020B">
            <w:pPr>
              <w:spacing w:line="360" w:lineRule="auto"/>
              <w:jc w:val="center"/>
              <w:rPr>
                <w:rFonts w:ascii="新宋体" w:eastAsia="新宋体" w:hAnsi="新宋体"/>
                <w:szCs w:val="21"/>
              </w:rPr>
            </w:pPr>
            <w:r w:rsidRPr="00A80AA4">
              <w:rPr>
                <w:rFonts w:ascii="新宋体" w:eastAsia="新宋体" w:hAnsi="新宋体"/>
                <w:szCs w:val="21"/>
              </w:rPr>
              <w:t>1</w:t>
            </w:r>
          </w:p>
        </w:tc>
        <w:tc>
          <w:tcPr>
            <w:tcW w:w="5528" w:type="dxa"/>
            <w:vAlign w:val="center"/>
          </w:tcPr>
          <w:p w:rsidR="00831AEB" w:rsidRPr="00A80AA4" w:rsidRDefault="00831AEB" w:rsidP="0092020B">
            <w:pPr>
              <w:spacing w:line="360" w:lineRule="auto"/>
              <w:jc w:val="center"/>
              <w:rPr>
                <w:rFonts w:ascii="新宋体" w:eastAsia="新宋体" w:hAnsi="新宋体"/>
                <w:szCs w:val="21"/>
              </w:rPr>
            </w:pPr>
            <w:r w:rsidRPr="00A80AA4">
              <w:rPr>
                <w:rFonts w:ascii="新宋体" w:eastAsia="新宋体" w:hAnsi="新宋体"/>
                <w:szCs w:val="21"/>
              </w:rPr>
              <w:t>社区矫正定位跟踪可穿戴设备技术服务项目采购</w:t>
            </w:r>
          </w:p>
        </w:tc>
        <w:tc>
          <w:tcPr>
            <w:tcW w:w="850" w:type="dxa"/>
            <w:vAlign w:val="center"/>
          </w:tcPr>
          <w:p w:rsidR="00831AEB" w:rsidRPr="00A80AA4" w:rsidRDefault="00831AEB" w:rsidP="0092020B">
            <w:pPr>
              <w:spacing w:line="360" w:lineRule="auto"/>
              <w:jc w:val="center"/>
              <w:rPr>
                <w:rFonts w:ascii="新宋体" w:eastAsia="新宋体" w:hAnsi="新宋体"/>
                <w:szCs w:val="21"/>
              </w:rPr>
            </w:pPr>
            <w:r w:rsidRPr="00A80AA4">
              <w:rPr>
                <w:rFonts w:ascii="新宋体" w:eastAsia="新宋体" w:hAnsi="新宋体"/>
                <w:szCs w:val="21"/>
              </w:rPr>
              <w:t>1</w:t>
            </w:r>
          </w:p>
        </w:tc>
        <w:tc>
          <w:tcPr>
            <w:tcW w:w="760" w:type="dxa"/>
            <w:vAlign w:val="center"/>
          </w:tcPr>
          <w:p w:rsidR="00831AEB" w:rsidRPr="00A80AA4" w:rsidRDefault="00831AEB" w:rsidP="0092020B">
            <w:pPr>
              <w:spacing w:line="360" w:lineRule="auto"/>
              <w:jc w:val="center"/>
              <w:rPr>
                <w:rFonts w:ascii="新宋体" w:eastAsia="新宋体" w:hAnsi="新宋体"/>
                <w:szCs w:val="21"/>
              </w:rPr>
            </w:pPr>
            <w:r w:rsidRPr="00A80AA4">
              <w:rPr>
                <w:rFonts w:ascii="新宋体" w:eastAsia="新宋体" w:hAnsi="新宋体" w:hint="eastAsia"/>
                <w:szCs w:val="21"/>
              </w:rPr>
              <w:t>项</w:t>
            </w:r>
          </w:p>
        </w:tc>
        <w:tc>
          <w:tcPr>
            <w:tcW w:w="1650" w:type="dxa"/>
            <w:vAlign w:val="center"/>
          </w:tcPr>
          <w:p w:rsidR="00831AEB" w:rsidRPr="00A80AA4" w:rsidRDefault="00831AEB" w:rsidP="0092020B">
            <w:pPr>
              <w:spacing w:line="360" w:lineRule="auto"/>
              <w:jc w:val="center"/>
              <w:rPr>
                <w:rFonts w:ascii="新宋体" w:eastAsia="新宋体" w:hAnsi="新宋体"/>
                <w:szCs w:val="21"/>
              </w:rPr>
            </w:pPr>
            <w:r w:rsidRPr="00A80AA4">
              <w:rPr>
                <w:rFonts w:ascii="新宋体" w:eastAsia="新宋体" w:hAnsi="新宋体" w:hint="eastAsia"/>
                <w:szCs w:val="21"/>
              </w:rPr>
              <w:t>90万元</w:t>
            </w:r>
          </w:p>
        </w:tc>
      </w:tr>
    </w:tbl>
    <w:p w:rsidR="00831AEB" w:rsidRPr="00A80AA4" w:rsidRDefault="00831AEB" w:rsidP="00831AEB">
      <w:pPr>
        <w:spacing w:line="360" w:lineRule="auto"/>
        <w:rPr>
          <w:rFonts w:ascii="新宋体" w:eastAsia="新宋体" w:hAnsi="新宋体"/>
          <w:szCs w:val="21"/>
        </w:rPr>
      </w:pPr>
      <w:r w:rsidRPr="00A80AA4">
        <w:rPr>
          <w:rFonts w:ascii="新宋体" w:eastAsia="新宋体" w:hAnsi="新宋体"/>
          <w:b/>
          <w:bCs/>
          <w:szCs w:val="21"/>
        </w:rPr>
        <w:t>特别说明：</w:t>
      </w:r>
      <w:r w:rsidRPr="00A80AA4">
        <w:rPr>
          <w:rFonts w:ascii="新宋体" w:eastAsia="新宋体" w:hAnsi="新宋体" w:hint="eastAsia"/>
          <w:bCs/>
          <w:szCs w:val="21"/>
        </w:rPr>
        <w:t>1、</w:t>
      </w:r>
      <w:r w:rsidRPr="00A80AA4">
        <w:rPr>
          <w:rFonts w:ascii="新宋体" w:eastAsia="新宋体" w:hAnsi="新宋体" w:hint="eastAsia"/>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rsidR="00831AEB" w:rsidRPr="00A80AA4" w:rsidRDefault="00831AEB" w:rsidP="00831AEB">
      <w:pPr>
        <w:spacing w:line="360" w:lineRule="auto"/>
        <w:ind w:firstLineChars="200" w:firstLine="422"/>
        <w:rPr>
          <w:rFonts w:ascii="新宋体" w:eastAsia="新宋体" w:hAnsi="新宋体" w:hint="eastAsia"/>
          <w:b/>
          <w:szCs w:val="21"/>
        </w:rPr>
      </w:pPr>
      <w:r w:rsidRPr="00A80AA4">
        <w:rPr>
          <w:rFonts w:ascii="新宋体" w:eastAsia="新宋体" w:hAnsi="新宋体" w:hint="eastAsia"/>
          <w:b/>
          <w:szCs w:val="21"/>
        </w:rPr>
        <w:t>重点说明：偏离表中“偏离度”由投标人自行判断后填写，内容仅供评委参考，</w:t>
      </w:r>
      <w:r w:rsidRPr="00A80AA4">
        <w:rPr>
          <w:rFonts w:ascii="新宋体" w:eastAsia="新宋体" w:hAnsi="新宋体"/>
          <w:b/>
          <w:szCs w:val="21"/>
        </w:rPr>
        <w:t>评标委员会将根据</w:t>
      </w:r>
      <w:proofErr w:type="gramStart"/>
      <w:r w:rsidRPr="00A80AA4">
        <w:rPr>
          <w:rFonts w:ascii="新宋体" w:eastAsia="新宋体" w:hAnsi="新宋体" w:hint="eastAsia"/>
          <w:b/>
          <w:szCs w:val="21"/>
        </w:rPr>
        <w:t>具体响应</w:t>
      </w:r>
      <w:proofErr w:type="gramEnd"/>
      <w:r w:rsidRPr="00A80AA4">
        <w:rPr>
          <w:rFonts w:ascii="新宋体" w:eastAsia="新宋体" w:hAnsi="新宋体" w:hint="eastAsia"/>
          <w:b/>
          <w:szCs w:val="21"/>
        </w:rPr>
        <w:t>内容</w:t>
      </w:r>
      <w:r w:rsidRPr="00A80AA4">
        <w:rPr>
          <w:rFonts w:ascii="新宋体" w:eastAsia="新宋体" w:hAnsi="新宋体"/>
          <w:b/>
          <w:szCs w:val="21"/>
        </w:rPr>
        <w:t>给予是否偏离的认定，并以此</w:t>
      </w:r>
      <w:r w:rsidRPr="00A80AA4">
        <w:rPr>
          <w:rFonts w:ascii="新宋体" w:eastAsia="新宋体" w:hAnsi="新宋体" w:hint="eastAsia"/>
          <w:b/>
          <w:szCs w:val="21"/>
        </w:rPr>
        <w:t>作为</w:t>
      </w:r>
      <w:r w:rsidRPr="00A80AA4">
        <w:rPr>
          <w:rFonts w:ascii="新宋体" w:eastAsia="新宋体" w:hAnsi="新宋体"/>
          <w:b/>
          <w:szCs w:val="21"/>
        </w:rPr>
        <w:t>最终评判</w:t>
      </w:r>
      <w:r w:rsidRPr="00A80AA4">
        <w:rPr>
          <w:rFonts w:ascii="新宋体" w:eastAsia="新宋体" w:hAnsi="新宋体" w:hint="eastAsia"/>
          <w:b/>
          <w:szCs w:val="21"/>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rsidR="00831AEB" w:rsidRPr="00A80AA4" w:rsidRDefault="00831AEB" w:rsidP="00831AEB">
      <w:pPr>
        <w:spacing w:line="360" w:lineRule="auto"/>
        <w:ind w:firstLineChars="200" w:firstLine="422"/>
        <w:rPr>
          <w:rFonts w:ascii="新宋体" w:eastAsia="新宋体" w:hAnsi="新宋体"/>
          <w:b/>
          <w:bCs/>
          <w:szCs w:val="21"/>
        </w:rPr>
      </w:pPr>
      <w:r w:rsidRPr="00A80AA4">
        <w:rPr>
          <w:rFonts w:ascii="新宋体" w:eastAsia="新宋体" w:hAnsi="新宋体" w:hint="eastAsia"/>
          <w:b/>
          <w:bCs/>
          <w:szCs w:val="21"/>
        </w:rPr>
        <w:t>2、</w:t>
      </w:r>
      <w:r w:rsidRPr="00A80AA4">
        <w:rPr>
          <w:rFonts w:ascii="新宋体" w:eastAsia="新宋体" w:hAnsi="新宋体"/>
          <w:b/>
          <w:bCs/>
          <w:szCs w:val="21"/>
        </w:rPr>
        <w:t>本招标文件要求中，凡标有</w:t>
      </w:r>
      <w:r w:rsidRPr="00A80AA4">
        <w:rPr>
          <w:rFonts w:ascii="新宋体" w:eastAsia="新宋体" w:hAnsi="新宋体" w:hint="eastAsia"/>
          <w:b/>
          <w:bCs/>
          <w:szCs w:val="21"/>
        </w:rPr>
        <w:t>“★”</w:t>
      </w:r>
      <w:r w:rsidRPr="00A80AA4">
        <w:rPr>
          <w:rFonts w:ascii="新宋体" w:eastAsia="新宋体" w:hAnsi="新宋体"/>
          <w:b/>
          <w:bCs/>
          <w:szCs w:val="21"/>
        </w:rPr>
        <w:t>的地方均被视为</w:t>
      </w:r>
      <w:r w:rsidRPr="00A80AA4">
        <w:rPr>
          <w:rFonts w:ascii="新宋体" w:eastAsia="新宋体" w:hAnsi="新宋体" w:hint="eastAsia"/>
          <w:b/>
          <w:bCs/>
          <w:szCs w:val="21"/>
        </w:rPr>
        <w:t>不可偏离条款，</w:t>
      </w:r>
      <w:r w:rsidRPr="00A80AA4">
        <w:rPr>
          <w:rFonts w:ascii="新宋体" w:eastAsia="新宋体" w:hAnsi="新宋体"/>
          <w:b/>
          <w:bCs/>
          <w:szCs w:val="21"/>
        </w:rPr>
        <w:t>投标人要特别加以注意</w:t>
      </w:r>
      <w:r w:rsidRPr="00A80AA4">
        <w:rPr>
          <w:rFonts w:ascii="新宋体" w:eastAsia="新宋体" w:hAnsi="新宋体" w:hint="eastAsia"/>
          <w:b/>
          <w:bCs/>
          <w:szCs w:val="21"/>
        </w:rPr>
        <w:t>并予以响应，</w:t>
      </w:r>
      <w:r w:rsidRPr="00A80AA4">
        <w:rPr>
          <w:rFonts w:ascii="新宋体" w:eastAsia="新宋体" w:hAnsi="新宋体"/>
          <w:b/>
          <w:bCs/>
          <w:szCs w:val="21"/>
        </w:rPr>
        <w:t>否则，若有一项带</w:t>
      </w:r>
      <w:r w:rsidRPr="00A80AA4">
        <w:rPr>
          <w:rFonts w:ascii="新宋体" w:eastAsia="新宋体" w:hAnsi="新宋体" w:hint="eastAsia"/>
          <w:b/>
          <w:bCs/>
          <w:szCs w:val="21"/>
        </w:rPr>
        <w:t>“★”</w:t>
      </w:r>
      <w:r w:rsidRPr="00A80AA4">
        <w:rPr>
          <w:rFonts w:ascii="新宋体" w:eastAsia="新宋体" w:hAnsi="新宋体"/>
          <w:b/>
          <w:bCs/>
          <w:szCs w:val="21"/>
        </w:rPr>
        <w:t>的</w:t>
      </w:r>
      <w:r w:rsidRPr="00A80AA4">
        <w:rPr>
          <w:rFonts w:ascii="新宋体" w:eastAsia="新宋体" w:hAnsi="新宋体" w:hint="eastAsia"/>
          <w:b/>
          <w:bCs/>
          <w:szCs w:val="21"/>
        </w:rPr>
        <w:t>要求</w:t>
      </w:r>
      <w:r w:rsidRPr="00A80AA4">
        <w:rPr>
          <w:rFonts w:ascii="新宋体" w:eastAsia="新宋体" w:hAnsi="新宋体"/>
          <w:b/>
          <w:bCs/>
          <w:szCs w:val="21"/>
        </w:rPr>
        <w:t>未响应或不满足，将按投标无效处理</w:t>
      </w:r>
      <w:r w:rsidRPr="00A80AA4">
        <w:rPr>
          <w:rFonts w:ascii="新宋体" w:eastAsia="新宋体" w:hAnsi="新宋体" w:hint="eastAsia"/>
          <w:b/>
          <w:bCs/>
          <w:szCs w:val="21"/>
        </w:rPr>
        <w:t>；</w:t>
      </w:r>
      <w:r w:rsidRPr="00A80AA4">
        <w:rPr>
          <w:rFonts w:ascii="新宋体" w:eastAsia="新宋体" w:hAnsi="新宋体"/>
          <w:b/>
          <w:bCs/>
          <w:szCs w:val="21"/>
        </w:rPr>
        <w:t>凡标有</w:t>
      </w:r>
      <w:r w:rsidRPr="00A80AA4">
        <w:rPr>
          <w:rFonts w:ascii="新宋体" w:eastAsia="新宋体" w:hAnsi="新宋体" w:hint="eastAsia"/>
          <w:b/>
          <w:bCs/>
          <w:szCs w:val="21"/>
        </w:rPr>
        <w:t xml:space="preserve"> “▲”</w:t>
      </w:r>
      <w:r w:rsidRPr="00A80AA4">
        <w:rPr>
          <w:rFonts w:ascii="新宋体" w:eastAsia="新宋体" w:hAnsi="新宋体"/>
          <w:b/>
          <w:bCs/>
          <w:szCs w:val="21"/>
        </w:rPr>
        <w:t>的地方均被视为重要要求</w:t>
      </w:r>
      <w:r w:rsidRPr="00A80AA4">
        <w:rPr>
          <w:rFonts w:ascii="新宋体" w:eastAsia="新宋体" w:hAnsi="新宋体" w:hint="eastAsia"/>
          <w:b/>
          <w:bCs/>
          <w:szCs w:val="21"/>
        </w:rPr>
        <w:t>，若有带“▲”的要求未响应或不满足的，将按加重扣分处理</w:t>
      </w:r>
      <w:r w:rsidRPr="00A80AA4">
        <w:rPr>
          <w:rFonts w:ascii="新宋体" w:eastAsia="新宋体" w:hAnsi="新宋体"/>
          <w:b/>
          <w:bCs/>
          <w:szCs w:val="21"/>
        </w:rPr>
        <w:t>。</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bCs/>
          <w:szCs w:val="21"/>
        </w:rPr>
        <w:t>3、</w:t>
      </w:r>
      <w:r w:rsidRPr="00A80AA4">
        <w:rPr>
          <w:rFonts w:ascii="新宋体" w:eastAsia="新宋体" w:hAnsi="新宋体"/>
          <w:bCs/>
          <w:szCs w:val="21"/>
        </w:rPr>
        <w:t>投标人应在投标文件中标明页码及索引，以便于评标委员会的查阅。</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szCs w:val="21"/>
        </w:rPr>
        <w:t>4</w:t>
      </w:r>
      <w:r w:rsidRPr="00A80AA4">
        <w:rPr>
          <w:rFonts w:ascii="新宋体" w:eastAsia="新宋体" w:hAnsi="新宋体"/>
          <w:szCs w:val="21"/>
        </w:rPr>
        <w:t>、</w:t>
      </w:r>
      <w:r w:rsidRPr="00A80AA4">
        <w:rPr>
          <w:rFonts w:ascii="新宋体" w:eastAsia="新宋体" w:hAnsi="新宋体"/>
          <w:bCs/>
          <w:szCs w:val="21"/>
        </w:rPr>
        <w:t>投标人有义务在招标活动期间浏览</w:t>
      </w:r>
      <w:r w:rsidRPr="00A80AA4">
        <w:rPr>
          <w:rFonts w:ascii="新宋体" w:eastAsia="新宋体" w:hAnsi="新宋体" w:hint="eastAsia"/>
          <w:color w:val="000000"/>
          <w:kern w:val="0"/>
          <w:szCs w:val="21"/>
        </w:rPr>
        <w:t>宝安区公共资源交易中心网(</w:t>
      </w:r>
      <w:hyperlink r:id="rId7" w:history="1">
        <w:r w:rsidRPr="00FE3907">
          <w:rPr>
            <w:rStyle w:val="a9"/>
            <w:rFonts w:ascii="新宋体" w:eastAsia="新宋体" w:hAnsi="新宋体" w:hint="eastAsia"/>
            <w:kern w:val="0"/>
            <w:szCs w:val="21"/>
          </w:rPr>
          <w:t>ba.szzfcg.cn</w:t>
        </w:r>
      </w:hyperlink>
      <w:r w:rsidRPr="00A80AA4">
        <w:rPr>
          <w:rFonts w:ascii="新宋体" w:eastAsia="新宋体" w:hAnsi="新宋体" w:hint="eastAsia"/>
          <w:color w:val="000000"/>
          <w:kern w:val="0"/>
          <w:szCs w:val="21"/>
        </w:rPr>
        <w:t>)和</w:t>
      </w:r>
      <w:r w:rsidRPr="00A80AA4">
        <w:rPr>
          <w:rFonts w:ascii="新宋体" w:eastAsia="新宋体" w:hAnsi="新宋体" w:hint="eastAsia"/>
          <w:bCs/>
          <w:szCs w:val="21"/>
        </w:rPr>
        <w:t>深圳市</w:t>
      </w:r>
      <w:proofErr w:type="gramStart"/>
      <w:r w:rsidRPr="00A80AA4">
        <w:rPr>
          <w:rFonts w:ascii="新宋体" w:eastAsia="新宋体" w:hAnsi="新宋体" w:hint="eastAsia"/>
          <w:bCs/>
          <w:szCs w:val="21"/>
        </w:rPr>
        <w:t>瑞凝信招标</w:t>
      </w:r>
      <w:proofErr w:type="gramEnd"/>
      <w:r w:rsidRPr="00A80AA4">
        <w:rPr>
          <w:rFonts w:ascii="新宋体" w:eastAsia="新宋体" w:hAnsi="新宋体" w:hint="eastAsia"/>
          <w:bCs/>
          <w:szCs w:val="21"/>
        </w:rPr>
        <w:t>咨询有限公司</w:t>
      </w:r>
      <w:r w:rsidRPr="00A80AA4">
        <w:rPr>
          <w:rFonts w:ascii="新宋体" w:eastAsia="新宋体" w:hAnsi="新宋体"/>
          <w:bCs/>
          <w:szCs w:val="21"/>
        </w:rPr>
        <w:t>（</w:t>
      </w:r>
      <w:hyperlink r:id="rId8" w:history="1">
        <w:r w:rsidRPr="00FE3907">
          <w:rPr>
            <w:rStyle w:val="a9"/>
            <w:rFonts w:ascii="新宋体" w:eastAsia="新宋体" w:hAnsi="新宋体"/>
            <w:szCs w:val="21"/>
          </w:rPr>
          <w:t>www.realsino.cn</w:t>
        </w:r>
      </w:hyperlink>
      <w:r>
        <w:rPr>
          <w:rFonts w:ascii="新宋体" w:eastAsia="新宋体" w:hAnsi="新宋体" w:hint="eastAsia"/>
          <w:szCs w:val="21"/>
        </w:rPr>
        <w:t>）</w:t>
      </w:r>
      <w:r w:rsidRPr="00A80AA4">
        <w:rPr>
          <w:rFonts w:ascii="新宋体" w:eastAsia="新宋体" w:hAnsi="新宋体"/>
          <w:bCs/>
          <w:szCs w:val="21"/>
        </w:rPr>
        <w:t>，招标</w:t>
      </w:r>
      <w:r w:rsidRPr="00A80AA4">
        <w:rPr>
          <w:rFonts w:ascii="新宋体" w:eastAsia="新宋体" w:hAnsi="新宋体" w:hint="eastAsia"/>
          <w:bCs/>
          <w:szCs w:val="21"/>
        </w:rPr>
        <w:t>机构</w:t>
      </w:r>
      <w:r w:rsidRPr="00A80AA4">
        <w:rPr>
          <w:rFonts w:ascii="新宋体" w:eastAsia="新宋体" w:hAnsi="新宋体"/>
          <w:bCs/>
          <w:szCs w:val="21"/>
        </w:rPr>
        <w:t>在网上公布的与本次招标项目有关的信息视为已送达各投标人。</w:t>
      </w:r>
    </w:p>
    <w:p w:rsidR="00831AEB" w:rsidRPr="004711C2" w:rsidRDefault="00831AEB" w:rsidP="00831AEB">
      <w:pPr>
        <w:pStyle w:val="4"/>
        <w:rPr>
          <w:rFonts w:ascii="新宋体" w:eastAsia="新宋体" w:hAnsi="新宋体" w:hint="eastAsia"/>
          <w:sz w:val="24"/>
          <w:szCs w:val="24"/>
        </w:rPr>
      </w:pPr>
      <w:bookmarkStart w:id="3" w:name="_Toc2179292"/>
      <w:r w:rsidRPr="004711C2">
        <w:rPr>
          <w:rFonts w:ascii="新宋体" w:eastAsia="新宋体" w:hAnsi="新宋体" w:hint="eastAsia"/>
          <w:sz w:val="24"/>
          <w:szCs w:val="24"/>
        </w:rPr>
        <w:t>第二节  服务</w:t>
      </w:r>
      <w:r w:rsidRPr="004711C2">
        <w:rPr>
          <w:rFonts w:ascii="新宋体" w:eastAsia="新宋体" w:hAnsi="新宋体"/>
          <w:sz w:val="24"/>
          <w:szCs w:val="24"/>
        </w:rPr>
        <w:t>需求明细</w:t>
      </w:r>
      <w:bookmarkEnd w:id="2"/>
      <w:bookmarkEnd w:id="3"/>
    </w:p>
    <w:p w:rsidR="00831AEB" w:rsidRPr="00A80AA4" w:rsidRDefault="00831AEB" w:rsidP="00831AEB">
      <w:pPr>
        <w:spacing w:line="360" w:lineRule="auto"/>
        <w:ind w:firstLineChars="196" w:firstLine="413"/>
        <w:rPr>
          <w:rFonts w:ascii="新宋体" w:eastAsia="新宋体" w:hAnsi="新宋体"/>
          <w:b/>
          <w:bCs/>
          <w:szCs w:val="21"/>
        </w:rPr>
      </w:pPr>
      <w:r w:rsidRPr="00A80AA4">
        <w:rPr>
          <w:rFonts w:ascii="新宋体" w:eastAsia="新宋体" w:hAnsi="新宋体" w:hint="eastAsia"/>
          <w:b/>
          <w:bCs/>
          <w:szCs w:val="21"/>
        </w:rPr>
        <w:t>一、项目简介</w:t>
      </w:r>
    </w:p>
    <w:p w:rsidR="00831AEB" w:rsidRPr="00A80AA4" w:rsidRDefault="00831AEB" w:rsidP="00831AEB">
      <w:pPr>
        <w:spacing w:line="360" w:lineRule="auto"/>
        <w:ind w:firstLineChars="200" w:firstLine="420"/>
        <w:rPr>
          <w:rFonts w:ascii="新宋体" w:eastAsia="新宋体" w:hAnsi="新宋体"/>
          <w:szCs w:val="21"/>
        </w:rPr>
      </w:pPr>
      <w:bookmarkStart w:id="4" w:name="_Hlk6568798"/>
      <w:r w:rsidRPr="00A80AA4">
        <w:rPr>
          <w:rFonts w:ascii="新宋体" w:eastAsia="新宋体" w:hAnsi="新宋体" w:hint="eastAsia"/>
          <w:szCs w:val="21"/>
        </w:rPr>
        <w:t>根据广东省《关于开展“智慧社区矫正”试点工作的通知》，委托深圳市作为广东省首批承接司法部社矫局“智慧矫正”试点工作的城市，此次试点工作为司法部首批基层试点工作。</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为做好“智慧社区矫正”试点工作，强化司法体系的信息化建设全面发展。建立智慧社</w:t>
      </w:r>
      <w:proofErr w:type="gramStart"/>
      <w:r w:rsidRPr="00A80AA4">
        <w:rPr>
          <w:rFonts w:ascii="新宋体" w:eastAsia="新宋体" w:hAnsi="新宋体" w:hint="eastAsia"/>
          <w:szCs w:val="21"/>
        </w:rPr>
        <w:t>矫</w:t>
      </w:r>
      <w:proofErr w:type="gramEnd"/>
      <w:r w:rsidRPr="00A80AA4">
        <w:rPr>
          <w:rFonts w:ascii="新宋体" w:eastAsia="新宋体" w:hAnsi="新宋体" w:hint="eastAsia"/>
          <w:szCs w:val="21"/>
        </w:rPr>
        <w:t>的总体建设规划与顶层构架支撑，努力构建“智慧司法”、“智慧社矫”新模式，使深圳宝安区成为</w:t>
      </w:r>
      <w:r w:rsidRPr="00A80AA4">
        <w:rPr>
          <w:rFonts w:ascii="新宋体" w:eastAsia="新宋体" w:hAnsi="新宋体" w:hint="eastAsia"/>
          <w:szCs w:val="21"/>
        </w:rPr>
        <w:lastRenderedPageBreak/>
        <w:t>智慧社</w:t>
      </w:r>
      <w:proofErr w:type="gramStart"/>
      <w:r w:rsidRPr="00A80AA4">
        <w:rPr>
          <w:rFonts w:ascii="新宋体" w:eastAsia="新宋体" w:hAnsi="新宋体" w:hint="eastAsia"/>
          <w:szCs w:val="21"/>
        </w:rPr>
        <w:t>矫</w:t>
      </w:r>
      <w:proofErr w:type="gramEnd"/>
      <w:r w:rsidRPr="00A80AA4">
        <w:rPr>
          <w:rFonts w:ascii="新宋体" w:eastAsia="新宋体" w:hAnsi="新宋体" w:hint="eastAsia"/>
          <w:szCs w:val="21"/>
        </w:rPr>
        <w:t>、智慧司法的标杆城市，共同促进深圳的电子政务，信息化发展。</w:t>
      </w:r>
      <w:bookmarkEnd w:id="4"/>
    </w:p>
    <w:p w:rsidR="00831AEB" w:rsidRPr="00A80AA4" w:rsidRDefault="00831AEB" w:rsidP="00831AEB">
      <w:pPr>
        <w:numPr>
          <w:ilvl w:val="0"/>
          <w:numId w:val="15"/>
        </w:numPr>
        <w:spacing w:line="360" w:lineRule="auto"/>
        <w:rPr>
          <w:rFonts w:ascii="新宋体" w:eastAsia="新宋体" w:hAnsi="新宋体"/>
          <w:b/>
          <w:bCs/>
          <w:szCs w:val="21"/>
        </w:rPr>
      </w:pPr>
      <w:r w:rsidRPr="00A80AA4">
        <w:rPr>
          <w:rFonts w:ascii="新宋体" w:eastAsia="新宋体" w:hAnsi="新宋体" w:hint="eastAsia"/>
          <w:b/>
          <w:bCs/>
          <w:szCs w:val="21"/>
        </w:rPr>
        <w:t>服务范围</w:t>
      </w:r>
    </w:p>
    <w:p w:rsidR="00831AEB" w:rsidRPr="00A80AA4" w:rsidRDefault="00831AEB" w:rsidP="00831AEB">
      <w:pPr>
        <w:spacing w:line="360" w:lineRule="auto"/>
        <w:rPr>
          <w:rFonts w:ascii="新宋体" w:eastAsia="新宋体" w:hAnsi="新宋体"/>
          <w:bCs/>
          <w:szCs w:val="21"/>
        </w:rPr>
      </w:pPr>
      <w:r w:rsidRPr="00A80AA4">
        <w:rPr>
          <w:rFonts w:ascii="新宋体" w:eastAsia="新宋体" w:hAnsi="新宋体" w:hint="eastAsia"/>
          <w:bCs/>
          <w:szCs w:val="21"/>
        </w:rPr>
        <w:t>（一）清单</w:t>
      </w:r>
    </w:p>
    <w:tbl>
      <w:tblPr>
        <w:tblW w:w="4956" w:type="pct"/>
        <w:jc w:val="center"/>
        <w:tblLook w:val="04A0" w:firstRow="1" w:lastRow="0" w:firstColumn="1" w:lastColumn="0" w:noHBand="0" w:noVBand="1"/>
      </w:tblPr>
      <w:tblGrid>
        <w:gridCol w:w="756"/>
        <w:gridCol w:w="1109"/>
        <w:gridCol w:w="2114"/>
        <w:gridCol w:w="652"/>
        <w:gridCol w:w="690"/>
        <w:gridCol w:w="3716"/>
      </w:tblGrid>
      <w:tr w:rsidR="00831AEB" w:rsidRPr="00A80AA4" w:rsidTr="0092020B">
        <w:trPr>
          <w:trHeight w:val="27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序号</w:t>
            </w:r>
          </w:p>
        </w:tc>
        <w:tc>
          <w:tcPr>
            <w:tcW w:w="613" w:type="pct"/>
            <w:tcBorders>
              <w:top w:val="single" w:sz="4" w:space="0" w:color="auto"/>
              <w:left w:val="nil"/>
              <w:bottom w:val="single" w:sz="4" w:space="0" w:color="auto"/>
              <w:right w:val="single" w:sz="4" w:space="0" w:color="auto"/>
            </w:tcBorders>
            <w:shd w:val="clear" w:color="auto" w:fill="FFFFFF"/>
            <w:vAlign w:val="center"/>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名称</w:t>
            </w:r>
          </w:p>
        </w:tc>
        <w:tc>
          <w:tcPr>
            <w:tcW w:w="1169" w:type="pct"/>
            <w:tcBorders>
              <w:top w:val="single" w:sz="4" w:space="0" w:color="auto"/>
              <w:left w:val="nil"/>
              <w:bottom w:val="single" w:sz="4" w:space="0" w:color="auto"/>
              <w:right w:val="single" w:sz="4" w:space="0" w:color="auto"/>
            </w:tcBorders>
            <w:shd w:val="clear" w:color="auto" w:fill="FFFFFF"/>
            <w:vAlign w:val="center"/>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设备</w:t>
            </w:r>
          </w:p>
        </w:tc>
        <w:tc>
          <w:tcPr>
            <w:tcW w:w="361" w:type="pct"/>
            <w:tcBorders>
              <w:top w:val="single" w:sz="4" w:space="0" w:color="auto"/>
              <w:left w:val="nil"/>
              <w:bottom w:val="single" w:sz="4" w:space="0" w:color="auto"/>
              <w:right w:val="single" w:sz="4" w:space="0" w:color="auto"/>
            </w:tcBorders>
            <w:shd w:val="clear" w:color="auto" w:fill="FFFFFF"/>
            <w:vAlign w:val="center"/>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单位</w:t>
            </w:r>
          </w:p>
        </w:tc>
        <w:tc>
          <w:tcPr>
            <w:tcW w:w="382" w:type="pct"/>
            <w:tcBorders>
              <w:top w:val="single" w:sz="4" w:space="0" w:color="auto"/>
              <w:left w:val="nil"/>
              <w:bottom w:val="single" w:sz="4" w:space="0" w:color="auto"/>
              <w:right w:val="single" w:sz="4" w:space="0" w:color="auto"/>
            </w:tcBorders>
            <w:shd w:val="clear" w:color="auto" w:fill="FFFFFF"/>
            <w:vAlign w:val="center"/>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数量</w:t>
            </w:r>
          </w:p>
        </w:tc>
        <w:tc>
          <w:tcPr>
            <w:tcW w:w="2056" w:type="pct"/>
            <w:tcBorders>
              <w:top w:val="single" w:sz="4" w:space="0" w:color="auto"/>
              <w:left w:val="nil"/>
              <w:bottom w:val="single" w:sz="4" w:space="0" w:color="auto"/>
              <w:right w:val="single" w:sz="4" w:space="0" w:color="auto"/>
            </w:tcBorders>
            <w:shd w:val="clear" w:color="auto" w:fill="FFFFFF"/>
            <w:hideMark/>
          </w:tcPr>
          <w:p w:rsidR="00831AEB" w:rsidRPr="00A80AA4" w:rsidRDefault="00831AEB" w:rsidP="0092020B">
            <w:pPr>
              <w:widowControl/>
              <w:jc w:val="center"/>
              <w:rPr>
                <w:rFonts w:ascii="新宋体" w:eastAsia="新宋体" w:hAnsi="新宋体" w:cs="宋体"/>
                <w:b/>
                <w:bCs/>
                <w:kern w:val="0"/>
                <w:szCs w:val="21"/>
              </w:rPr>
            </w:pPr>
            <w:r w:rsidRPr="00A80AA4">
              <w:rPr>
                <w:rFonts w:ascii="新宋体" w:eastAsia="新宋体" w:hAnsi="新宋体" w:cs="宋体" w:hint="eastAsia"/>
                <w:b/>
                <w:bCs/>
                <w:kern w:val="0"/>
                <w:szCs w:val="21"/>
              </w:rPr>
              <w:t>备注</w:t>
            </w:r>
          </w:p>
        </w:tc>
      </w:tr>
      <w:tr w:rsidR="00831AEB" w:rsidRPr="00A80AA4" w:rsidTr="0092020B">
        <w:trPr>
          <w:trHeight w:val="201"/>
          <w:jc w:val="center"/>
        </w:trPr>
        <w:tc>
          <w:tcPr>
            <w:tcW w:w="418" w:type="pct"/>
            <w:vMerge w:val="restart"/>
            <w:tcBorders>
              <w:top w:val="nil"/>
              <w:left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bookmarkStart w:id="5" w:name="_Hlk517705260"/>
            <w:r w:rsidRPr="00A80AA4">
              <w:rPr>
                <w:rFonts w:ascii="新宋体" w:eastAsia="新宋体" w:hAnsi="新宋体" w:cs="宋体" w:hint="eastAsia"/>
                <w:kern w:val="0"/>
                <w:szCs w:val="21"/>
              </w:rPr>
              <w:t>1</w:t>
            </w:r>
          </w:p>
        </w:tc>
        <w:tc>
          <w:tcPr>
            <w:tcW w:w="613" w:type="pct"/>
            <w:vMerge w:val="restart"/>
            <w:tcBorders>
              <w:top w:val="nil"/>
              <w:left w:val="nil"/>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hint="eastAsia"/>
                <w:kern w:val="0"/>
                <w:szCs w:val="21"/>
              </w:rPr>
              <w:t>社区矫正定位跟踪可穿戴设备技术服务（包含500套硬件和1套软件平台的租用）</w:t>
            </w:r>
          </w:p>
        </w:tc>
        <w:tc>
          <w:tcPr>
            <w:tcW w:w="1169" w:type="pct"/>
            <w:tcBorders>
              <w:top w:val="single" w:sz="4" w:space="0" w:color="auto"/>
              <w:left w:val="nil"/>
              <w:bottom w:val="single" w:sz="4" w:space="0" w:color="auto"/>
              <w:right w:val="single" w:sz="4" w:space="0" w:color="auto"/>
            </w:tcBorders>
            <w:vAlign w:val="center"/>
          </w:tcPr>
          <w:p w:rsidR="00831AEB" w:rsidRPr="00A80AA4" w:rsidRDefault="00831AEB" w:rsidP="0092020B">
            <w:pPr>
              <w:widowControl/>
              <w:jc w:val="center"/>
              <w:rPr>
                <w:rFonts w:ascii="新宋体" w:eastAsia="新宋体" w:hAnsi="新宋体" w:cs="宋体"/>
                <w:szCs w:val="21"/>
              </w:rPr>
            </w:pPr>
            <w:r w:rsidRPr="00A80AA4">
              <w:rPr>
                <w:rFonts w:ascii="新宋体" w:eastAsia="新宋体" w:hAnsi="新宋体" w:cs="宋体" w:hint="eastAsia"/>
                <w:kern w:val="0"/>
                <w:szCs w:val="21"/>
              </w:rPr>
              <w:t>电子腕带参数</w:t>
            </w:r>
          </w:p>
        </w:tc>
        <w:tc>
          <w:tcPr>
            <w:tcW w:w="361" w:type="pct"/>
            <w:vMerge w:val="restart"/>
            <w:tcBorders>
              <w:top w:val="single" w:sz="4" w:space="0" w:color="auto"/>
              <w:left w:val="nil"/>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套</w:t>
            </w:r>
          </w:p>
        </w:tc>
        <w:tc>
          <w:tcPr>
            <w:tcW w:w="382" w:type="pct"/>
            <w:vMerge w:val="restart"/>
            <w:tcBorders>
              <w:top w:val="single" w:sz="4" w:space="0" w:color="auto"/>
              <w:left w:val="nil"/>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500</w:t>
            </w:r>
          </w:p>
        </w:tc>
        <w:tc>
          <w:tcPr>
            <w:tcW w:w="2056" w:type="pct"/>
            <w:vMerge w:val="restart"/>
            <w:tcBorders>
              <w:top w:val="single" w:sz="4" w:space="0" w:color="auto"/>
              <w:left w:val="nil"/>
              <w:right w:val="single" w:sz="4" w:space="0" w:color="auto"/>
            </w:tcBorders>
            <w:vAlign w:val="center"/>
            <w:hideMark/>
          </w:tcPr>
          <w:p w:rsidR="00831AEB" w:rsidRPr="00A80AA4" w:rsidRDefault="00831AEB" w:rsidP="0092020B">
            <w:pPr>
              <w:widowControl/>
              <w:rPr>
                <w:rFonts w:ascii="新宋体" w:eastAsia="新宋体" w:hAnsi="新宋体" w:cs="宋体"/>
                <w:kern w:val="0"/>
                <w:szCs w:val="21"/>
              </w:rPr>
            </w:pPr>
            <w:r w:rsidRPr="00A80AA4">
              <w:rPr>
                <w:rFonts w:ascii="新宋体" w:eastAsia="新宋体" w:hAnsi="新宋体" w:cs="宋体" w:hint="eastAsia"/>
                <w:kern w:val="0"/>
                <w:szCs w:val="21"/>
              </w:rPr>
              <w:t>1、服务场所详见“服务场所清单”（含软硬件。租用期限为1年）</w:t>
            </w:r>
          </w:p>
          <w:p w:rsidR="00831AEB" w:rsidRPr="00A80AA4" w:rsidRDefault="00831AEB" w:rsidP="0092020B">
            <w:pPr>
              <w:widowControl/>
              <w:rPr>
                <w:rFonts w:ascii="新宋体" w:eastAsia="新宋体" w:hAnsi="新宋体" w:cs="宋体"/>
                <w:kern w:val="0"/>
                <w:szCs w:val="21"/>
              </w:rPr>
            </w:pPr>
            <w:r w:rsidRPr="00A80AA4">
              <w:rPr>
                <w:rFonts w:ascii="新宋体" w:eastAsia="新宋体" w:hAnsi="新宋体" w:cs="宋体" w:hint="eastAsia"/>
                <w:kern w:val="0"/>
                <w:szCs w:val="21"/>
              </w:rPr>
              <w:t>2、详细参数及性能要去参考下文软硬件系统设备技术要求</w:t>
            </w:r>
          </w:p>
        </w:tc>
      </w:tr>
      <w:bookmarkEnd w:id="5"/>
      <w:tr w:rsidR="00831AEB" w:rsidRPr="00A80AA4" w:rsidTr="0092020B">
        <w:trPr>
          <w:trHeight w:val="306"/>
          <w:jc w:val="center"/>
        </w:trPr>
        <w:tc>
          <w:tcPr>
            <w:tcW w:w="418" w:type="pct"/>
            <w:vMerge/>
            <w:tcBorders>
              <w:left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613" w:type="pct"/>
            <w:vMerge/>
            <w:tcBorders>
              <w:left w:val="nil"/>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1169"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hint="eastAsia"/>
                <w:kern w:val="0"/>
                <w:szCs w:val="21"/>
              </w:rPr>
              <w:t>社区矫正手持智能终端参数</w:t>
            </w:r>
          </w:p>
        </w:tc>
        <w:tc>
          <w:tcPr>
            <w:tcW w:w="361" w:type="pct"/>
            <w:vMerge/>
            <w:tcBorders>
              <w:left w:val="nil"/>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382" w:type="pct"/>
            <w:vMerge/>
            <w:tcBorders>
              <w:left w:val="nil"/>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2056" w:type="pct"/>
            <w:vMerge/>
            <w:tcBorders>
              <w:left w:val="nil"/>
              <w:right w:val="single" w:sz="4" w:space="0" w:color="auto"/>
            </w:tcBorders>
            <w:vAlign w:val="center"/>
            <w:hideMark/>
          </w:tcPr>
          <w:p w:rsidR="00831AEB" w:rsidRPr="00A80AA4" w:rsidRDefault="00831AEB" w:rsidP="0092020B">
            <w:pPr>
              <w:widowControl/>
              <w:rPr>
                <w:rFonts w:ascii="新宋体" w:eastAsia="新宋体" w:hAnsi="新宋体" w:cs="宋体"/>
                <w:kern w:val="0"/>
                <w:szCs w:val="21"/>
              </w:rPr>
            </w:pPr>
          </w:p>
        </w:tc>
      </w:tr>
      <w:tr w:rsidR="00831AEB" w:rsidRPr="00A80AA4" w:rsidTr="0092020B">
        <w:trPr>
          <w:trHeight w:val="243"/>
          <w:jc w:val="center"/>
        </w:trPr>
        <w:tc>
          <w:tcPr>
            <w:tcW w:w="418" w:type="pct"/>
            <w:vMerge/>
            <w:tcBorders>
              <w:left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613" w:type="pct"/>
            <w:vMerge/>
            <w:tcBorders>
              <w:left w:val="nil"/>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1169"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hint="eastAsia"/>
                <w:kern w:val="0"/>
                <w:szCs w:val="21"/>
              </w:rPr>
            </w:pPr>
            <w:r w:rsidRPr="00A80AA4">
              <w:rPr>
                <w:rFonts w:ascii="新宋体" w:eastAsia="新宋体" w:hAnsi="新宋体" w:cs="宋体"/>
                <w:kern w:val="0"/>
                <w:szCs w:val="21"/>
              </w:rPr>
              <w:t>前端网络数据采集设备配套采集软件</w:t>
            </w:r>
          </w:p>
        </w:tc>
        <w:tc>
          <w:tcPr>
            <w:tcW w:w="361" w:type="pct"/>
            <w:vMerge/>
            <w:tcBorders>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382" w:type="pct"/>
            <w:vMerge/>
            <w:tcBorders>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p>
        </w:tc>
        <w:tc>
          <w:tcPr>
            <w:tcW w:w="2056" w:type="pct"/>
            <w:vMerge/>
            <w:tcBorders>
              <w:left w:val="nil"/>
              <w:bottom w:val="single" w:sz="4" w:space="0" w:color="auto"/>
              <w:right w:val="single" w:sz="4" w:space="0" w:color="auto"/>
            </w:tcBorders>
            <w:vAlign w:val="center"/>
            <w:hideMark/>
          </w:tcPr>
          <w:p w:rsidR="00831AEB" w:rsidRPr="00A80AA4" w:rsidRDefault="00831AEB" w:rsidP="0092020B">
            <w:pPr>
              <w:widowControl/>
              <w:rPr>
                <w:rFonts w:ascii="新宋体" w:eastAsia="新宋体" w:hAnsi="新宋体" w:cs="宋体"/>
                <w:kern w:val="0"/>
                <w:szCs w:val="21"/>
              </w:rPr>
            </w:pPr>
          </w:p>
        </w:tc>
      </w:tr>
      <w:tr w:rsidR="00831AEB" w:rsidRPr="00A80AA4" w:rsidTr="0092020B">
        <w:trPr>
          <w:trHeight w:val="593"/>
          <w:jc w:val="center"/>
        </w:trPr>
        <w:tc>
          <w:tcPr>
            <w:tcW w:w="418" w:type="pct"/>
            <w:vMerge/>
            <w:tcBorders>
              <w:left w:val="single" w:sz="4" w:space="0" w:color="auto"/>
              <w:bottom w:val="single" w:sz="4" w:space="0" w:color="auto"/>
              <w:right w:val="single" w:sz="4" w:space="0" w:color="auto"/>
            </w:tcBorders>
            <w:vAlign w:val="center"/>
          </w:tcPr>
          <w:p w:rsidR="00831AEB" w:rsidRPr="00A80AA4" w:rsidRDefault="00831AEB" w:rsidP="0092020B">
            <w:pPr>
              <w:widowControl/>
              <w:rPr>
                <w:rFonts w:ascii="新宋体" w:eastAsia="新宋体" w:hAnsi="新宋体" w:cs="宋体"/>
                <w:kern w:val="0"/>
                <w:szCs w:val="21"/>
              </w:rPr>
            </w:pPr>
          </w:p>
        </w:tc>
        <w:tc>
          <w:tcPr>
            <w:tcW w:w="613" w:type="pct"/>
            <w:vMerge/>
            <w:tcBorders>
              <w:left w:val="nil"/>
              <w:bottom w:val="single" w:sz="4" w:space="0" w:color="auto"/>
              <w:right w:val="single" w:sz="4" w:space="0" w:color="auto"/>
            </w:tcBorders>
            <w:vAlign w:val="center"/>
          </w:tcPr>
          <w:p w:rsidR="00831AEB" w:rsidRPr="00A80AA4" w:rsidRDefault="00831AEB" w:rsidP="0092020B">
            <w:pPr>
              <w:widowControl/>
              <w:jc w:val="left"/>
              <w:rPr>
                <w:rFonts w:ascii="新宋体" w:eastAsia="新宋体" w:hAnsi="新宋体" w:cs="宋体"/>
                <w:kern w:val="0"/>
                <w:szCs w:val="21"/>
              </w:rPr>
            </w:pPr>
          </w:p>
        </w:tc>
        <w:tc>
          <w:tcPr>
            <w:tcW w:w="1169"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hint="eastAsia"/>
                <w:kern w:val="0"/>
                <w:szCs w:val="21"/>
              </w:rPr>
              <w:t>社</w:t>
            </w:r>
            <w:proofErr w:type="gramStart"/>
            <w:r w:rsidRPr="00A80AA4">
              <w:rPr>
                <w:rFonts w:ascii="新宋体" w:eastAsia="新宋体" w:hAnsi="新宋体" w:cs="宋体" w:hint="eastAsia"/>
                <w:kern w:val="0"/>
                <w:szCs w:val="21"/>
              </w:rPr>
              <w:t>矫</w:t>
            </w:r>
            <w:proofErr w:type="gramEnd"/>
            <w:r w:rsidRPr="00A80AA4">
              <w:rPr>
                <w:rFonts w:ascii="新宋体" w:eastAsia="新宋体" w:hAnsi="新宋体" w:cs="宋体" w:hint="eastAsia"/>
                <w:kern w:val="0"/>
                <w:szCs w:val="21"/>
              </w:rPr>
              <w:t>定位管控平台功能参数</w:t>
            </w:r>
          </w:p>
        </w:tc>
        <w:tc>
          <w:tcPr>
            <w:tcW w:w="361"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套</w:t>
            </w:r>
          </w:p>
        </w:tc>
        <w:tc>
          <w:tcPr>
            <w:tcW w:w="382"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1</w:t>
            </w:r>
          </w:p>
        </w:tc>
        <w:tc>
          <w:tcPr>
            <w:tcW w:w="2056" w:type="pct"/>
            <w:tcBorders>
              <w:top w:val="single" w:sz="4" w:space="0" w:color="auto"/>
              <w:left w:val="nil"/>
              <w:bottom w:val="single" w:sz="4" w:space="0" w:color="auto"/>
              <w:right w:val="single" w:sz="4" w:space="0" w:color="auto"/>
            </w:tcBorders>
            <w:hideMark/>
          </w:tcPr>
          <w:p w:rsidR="00831AEB" w:rsidRPr="00A80AA4" w:rsidRDefault="00831AEB" w:rsidP="0092020B">
            <w:pPr>
              <w:widowControl/>
              <w:rPr>
                <w:rFonts w:ascii="新宋体" w:eastAsia="新宋体" w:hAnsi="新宋体" w:cs="宋体"/>
                <w:kern w:val="0"/>
                <w:szCs w:val="21"/>
              </w:rPr>
            </w:pPr>
            <w:r w:rsidRPr="00A80AA4">
              <w:rPr>
                <w:rFonts w:ascii="新宋体" w:eastAsia="新宋体" w:hAnsi="新宋体" w:cs="宋体" w:hint="eastAsia"/>
                <w:kern w:val="0"/>
                <w:szCs w:val="21"/>
              </w:rPr>
              <w:t>1、服务场所详见“服务场所清单”（含软硬件。租用期限为1年）</w:t>
            </w:r>
          </w:p>
          <w:p w:rsidR="00831AEB" w:rsidRPr="00A80AA4" w:rsidRDefault="00831AEB" w:rsidP="0092020B">
            <w:pPr>
              <w:widowControl/>
              <w:rPr>
                <w:rFonts w:ascii="新宋体" w:eastAsia="新宋体" w:hAnsi="新宋体" w:cs="宋体"/>
                <w:kern w:val="0"/>
                <w:szCs w:val="21"/>
              </w:rPr>
            </w:pPr>
            <w:r w:rsidRPr="00A80AA4">
              <w:rPr>
                <w:rFonts w:ascii="新宋体" w:eastAsia="新宋体" w:hAnsi="新宋体" w:cs="宋体" w:hint="eastAsia"/>
                <w:kern w:val="0"/>
                <w:szCs w:val="21"/>
              </w:rPr>
              <w:t>2、详细参数及性能要去参考下文软硬件系统设备技术要求</w:t>
            </w:r>
          </w:p>
        </w:tc>
      </w:tr>
    </w:tbl>
    <w:p w:rsidR="00831AEB" w:rsidRPr="00A80AA4" w:rsidRDefault="00831AEB" w:rsidP="00831AEB">
      <w:pPr>
        <w:spacing w:line="360" w:lineRule="auto"/>
        <w:rPr>
          <w:rFonts w:ascii="新宋体" w:eastAsia="新宋体" w:hAnsi="新宋体"/>
          <w:szCs w:val="21"/>
        </w:rPr>
      </w:pPr>
      <w:r w:rsidRPr="00A80AA4">
        <w:rPr>
          <w:rFonts w:ascii="新宋体" w:eastAsia="新宋体" w:hAnsi="新宋体" w:hint="eastAsia"/>
          <w:szCs w:val="21"/>
        </w:rPr>
        <w:t>（二）服务期限</w:t>
      </w:r>
    </w:p>
    <w:p w:rsidR="00831AEB" w:rsidRPr="00A80AA4" w:rsidRDefault="00831AEB" w:rsidP="00831AEB">
      <w:pPr>
        <w:spacing w:line="360" w:lineRule="auto"/>
        <w:rPr>
          <w:rFonts w:ascii="新宋体" w:eastAsia="新宋体" w:hAnsi="新宋体" w:hint="eastAsia"/>
          <w:szCs w:val="21"/>
        </w:rPr>
      </w:pPr>
      <w:r w:rsidRPr="00A80AA4">
        <w:rPr>
          <w:rFonts w:ascii="新宋体" w:eastAsia="新宋体" w:hAnsi="新宋体" w:hint="eastAsia"/>
          <w:szCs w:val="21"/>
        </w:rPr>
        <w:t>1</w:t>
      </w:r>
      <w:bookmarkStart w:id="6" w:name="_Hlk6568857"/>
      <w:r>
        <w:rPr>
          <w:rFonts w:ascii="新宋体" w:eastAsia="新宋体" w:hAnsi="新宋体" w:hint="eastAsia"/>
          <w:szCs w:val="21"/>
        </w:rPr>
        <w:t>、</w:t>
      </w:r>
      <w:r w:rsidRPr="00340BB2">
        <w:rPr>
          <w:rFonts w:ascii="新宋体" w:eastAsia="新宋体" w:hAnsi="新宋体" w:hint="eastAsia"/>
          <w:color w:val="FF0000"/>
          <w:szCs w:val="21"/>
        </w:rPr>
        <w:t>本项目服务期：三年，合同为一年一签。</w:t>
      </w:r>
      <w:bookmarkEnd w:id="6"/>
    </w:p>
    <w:p w:rsidR="00831AEB" w:rsidRPr="00A80AA4" w:rsidRDefault="00831AEB" w:rsidP="00831AEB">
      <w:pPr>
        <w:spacing w:line="360" w:lineRule="auto"/>
        <w:rPr>
          <w:rFonts w:ascii="新宋体" w:eastAsia="新宋体" w:hAnsi="新宋体" w:hint="eastAsia"/>
          <w:szCs w:val="21"/>
        </w:rPr>
      </w:pPr>
      <w:r w:rsidRPr="00A80AA4">
        <w:rPr>
          <w:rFonts w:ascii="新宋体" w:eastAsia="新宋体" w:hAnsi="新宋体" w:hint="eastAsia"/>
          <w:szCs w:val="21"/>
        </w:rPr>
        <w:t>2、原中标供应商在合同期满后，应无条件配合采购人及新的中标供应商，做好服务项目的无缝交接。所有交接手续（</w:t>
      </w:r>
      <w:proofErr w:type="gramStart"/>
      <w:r w:rsidRPr="00A80AA4">
        <w:rPr>
          <w:rFonts w:ascii="新宋体" w:eastAsia="新宋体" w:hAnsi="新宋体" w:hint="eastAsia"/>
          <w:szCs w:val="21"/>
        </w:rPr>
        <w:t>含人员</w:t>
      </w:r>
      <w:proofErr w:type="gramEnd"/>
      <w:r w:rsidRPr="00A80AA4">
        <w:rPr>
          <w:rFonts w:ascii="新宋体" w:eastAsia="新宋体" w:hAnsi="新宋体" w:hint="eastAsia"/>
          <w:szCs w:val="21"/>
        </w:rPr>
        <w:t>培训交接、证件变更手续等）均应在中标通知书发出之日起10个工作日内全部办理完毕。合同履约保证金在所有手续交接完毕后5个工作日内，无息退还原中标供应商。</w:t>
      </w:r>
    </w:p>
    <w:p w:rsidR="00831AEB" w:rsidRPr="00A80AA4" w:rsidRDefault="00831AEB" w:rsidP="00831AEB">
      <w:pPr>
        <w:spacing w:line="360" w:lineRule="auto"/>
        <w:rPr>
          <w:rFonts w:ascii="新宋体" w:eastAsia="新宋体" w:hAnsi="新宋体" w:hint="eastAsia"/>
          <w:szCs w:val="21"/>
        </w:rPr>
      </w:pPr>
      <w:r w:rsidRPr="00A80AA4">
        <w:rPr>
          <w:rFonts w:ascii="新宋体" w:eastAsia="新宋体" w:hAnsi="新宋体" w:hint="eastAsia"/>
          <w:szCs w:val="21"/>
        </w:rPr>
        <w:t>（三）服务内容</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本次招标内容是对宝安区10个司法所管辖的社区服刑人员进行社区矫正定位跟踪的管理和维护工作，用于加强对人员日常管理，提高矫正工作人员工作效率。具体涉及场所详细列表如下：</w:t>
      </w:r>
    </w:p>
    <w:p w:rsidR="00831AEB" w:rsidRPr="00A80AA4" w:rsidRDefault="00831AEB" w:rsidP="00831AEB">
      <w:pPr>
        <w:spacing w:line="360" w:lineRule="auto"/>
        <w:ind w:firstLineChars="200" w:firstLine="420"/>
        <w:jc w:val="center"/>
        <w:rPr>
          <w:rFonts w:ascii="新宋体" w:eastAsia="新宋体" w:hAnsi="新宋体"/>
          <w:szCs w:val="21"/>
        </w:rPr>
      </w:pPr>
      <w:r w:rsidRPr="00A80AA4">
        <w:rPr>
          <w:rFonts w:ascii="新宋体" w:eastAsia="新宋体" w:hAnsi="新宋体" w:hint="eastAsia"/>
          <w:szCs w:val="21"/>
        </w:rPr>
        <w:t>《服务场所清单》</w:t>
      </w:r>
    </w:p>
    <w:tbl>
      <w:tblPr>
        <w:tblW w:w="5000" w:type="pct"/>
        <w:jc w:val="center"/>
        <w:tblLook w:val="04A0" w:firstRow="1" w:lastRow="0" w:firstColumn="1" w:lastColumn="0" w:noHBand="0" w:noVBand="1"/>
      </w:tblPr>
      <w:tblGrid>
        <w:gridCol w:w="891"/>
        <w:gridCol w:w="1592"/>
        <w:gridCol w:w="6634"/>
      </w:tblGrid>
      <w:tr w:rsidR="00831AEB" w:rsidRPr="00A80AA4" w:rsidTr="0092020B">
        <w:trPr>
          <w:trHeight w:val="270"/>
          <w:jc w:val="center"/>
        </w:trPr>
        <w:tc>
          <w:tcPr>
            <w:tcW w:w="489" w:type="pct"/>
            <w:tcBorders>
              <w:top w:val="single" w:sz="4" w:space="0" w:color="auto"/>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序号</w:t>
            </w:r>
          </w:p>
        </w:tc>
        <w:tc>
          <w:tcPr>
            <w:tcW w:w="873"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辖区司法所</w:t>
            </w:r>
          </w:p>
        </w:tc>
        <w:tc>
          <w:tcPr>
            <w:tcW w:w="3638"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地址</w:t>
            </w:r>
          </w:p>
        </w:tc>
      </w:tr>
      <w:tr w:rsidR="00831AEB" w:rsidRPr="00A80AA4" w:rsidTr="0092020B">
        <w:trPr>
          <w:trHeight w:val="27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1</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新安司法所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w:t>
            </w:r>
            <w:r w:rsidRPr="00A80AA4">
              <w:rPr>
                <w:rFonts w:ascii="新宋体" w:eastAsia="新宋体" w:hAnsi="新宋体" w:cs="宋体" w:hint="eastAsia"/>
                <w:kern w:val="0"/>
                <w:szCs w:val="21"/>
              </w:rPr>
              <w:t>20区洪浪南路3号洪浪社区工作站</w:t>
            </w:r>
          </w:p>
        </w:tc>
      </w:tr>
      <w:tr w:rsidR="00831AEB" w:rsidRPr="00A80AA4" w:rsidTr="0092020B">
        <w:trPr>
          <w:trHeight w:val="48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2</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西乡司法所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深圳市宝安区西乡</w:t>
            </w:r>
            <w:proofErr w:type="gramStart"/>
            <w:r w:rsidRPr="00A80AA4">
              <w:rPr>
                <w:rFonts w:ascii="新宋体" w:eastAsia="新宋体" w:hAnsi="新宋体" w:cs="宋体"/>
                <w:kern w:val="0"/>
                <w:szCs w:val="21"/>
              </w:rPr>
              <w:t>街道办综治</w:t>
            </w:r>
            <w:proofErr w:type="gramEnd"/>
            <w:r w:rsidRPr="00A80AA4">
              <w:rPr>
                <w:rFonts w:ascii="新宋体" w:eastAsia="新宋体" w:hAnsi="新宋体" w:cs="宋体"/>
                <w:kern w:val="0"/>
                <w:szCs w:val="21"/>
              </w:rPr>
              <w:t>中心</w:t>
            </w:r>
            <w:r w:rsidRPr="00A80AA4">
              <w:rPr>
                <w:rFonts w:ascii="新宋体" w:eastAsia="新宋体" w:hAnsi="新宋体" w:cs="宋体" w:hint="eastAsia"/>
                <w:kern w:val="0"/>
                <w:szCs w:val="21"/>
              </w:rPr>
              <w:t>103室</w:t>
            </w:r>
          </w:p>
        </w:tc>
      </w:tr>
      <w:tr w:rsidR="00831AEB" w:rsidRPr="00A80AA4" w:rsidTr="0092020B">
        <w:trPr>
          <w:trHeight w:val="27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3</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航城司法所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深圳市宝安区航城街道</w:t>
            </w:r>
            <w:proofErr w:type="gramStart"/>
            <w:r w:rsidRPr="00A80AA4">
              <w:rPr>
                <w:rFonts w:ascii="新宋体" w:eastAsia="新宋体" w:hAnsi="新宋体" w:cs="宋体"/>
                <w:kern w:val="0"/>
                <w:szCs w:val="21"/>
              </w:rPr>
              <w:t>凯</w:t>
            </w:r>
            <w:proofErr w:type="gramEnd"/>
            <w:r w:rsidRPr="00A80AA4">
              <w:rPr>
                <w:rFonts w:ascii="新宋体" w:eastAsia="新宋体" w:hAnsi="新宋体" w:cs="宋体"/>
                <w:kern w:val="0"/>
                <w:szCs w:val="21"/>
              </w:rPr>
              <w:t>成二路</w:t>
            </w:r>
            <w:r w:rsidRPr="00A80AA4">
              <w:rPr>
                <w:rFonts w:ascii="新宋体" w:eastAsia="新宋体" w:hAnsi="新宋体" w:cs="宋体" w:hint="eastAsia"/>
                <w:kern w:val="0"/>
                <w:szCs w:val="21"/>
              </w:rPr>
              <w:t>17号航城街道政务服务中心二楼</w:t>
            </w:r>
          </w:p>
        </w:tc>
      </w:tr>
      <w:tr w:rsidR="00831AEB" w:rsidRPr="00A80AA4" w:rsidTr="0092020B">
        <w:trPr>
          <w:trHeight w:val="27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4</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福</w:t>
            </w:r>
            <w:proofErr w:type="gramStart"/>
            <w:r w:rsidRPr="00A80AA4">
              <w:rPr>
                <w:rFonts w:ascii="新宋体" w:eastAsia="新宋体" w:hAnsi="新宋体" w:cs="宋体" w:hint="eastAsia"/>
                <w:kern w:val="0"/>
                <w:szCs w:val="21"/>
              </w:rPr>
              <w:t>永司法</w:t>
            </w:r>
            <w:proofErr w:type="gramEnd"/>
            <w:r w:rsidRPr="00A80AA4">
              <w:rPr>
                <w:rFonts w:ascii="新宋体" w:eastAsia="新宋体" w:hAnsi="新宋体" w:cs="宋体" w:hint="eastAsia"/>
                <w:kern w:val="0"/>
                <w:szCs w:val="21"/>
              </w:rPr>
              <w:t>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深圳市宝安区福永街道劳动司法大楼</w:t>
            </w:r>
            <w:r w:rsidRPr="00A80AA4">
              <w:rPr>
                <w:rFonts w:ascii="新宋体" w:eastAsia="新宋体" w:hAnsi="新宋体" w:cs="宋体" w:hint="eastAsia"/>
                <w:kern w:val="0"/>
                <w:szCs w:val="21"/>
              </w:rPr>
              <w:t>403室</w:t>
            </w:r>
          </w:p>
        </w:tc>
      </w:tr>
      <w:tr w:rsidR="00831AEB" w:rsidRPr="00A80AA4" w:rsidTr="0092020B">
        <w:trPr>
          <w:trHeight w:val="48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5</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福海司法所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深圳市宝安区桥和路</w:t>
            </w:r>
            <w:r w:rsidRPr="00A80AA4">
              <w:rPr>
                <w:rFonts w:ascii="新宋体" w:eastAsia="新宋体" w:hAnsi="新宋体" w:cs="宋体" w:hint="eastAsia"/>
                <w:kern w:val="0"/>
                <w:szCs w:val="21"/>
              </w:rPr>
              <w:t>66号福海街道综</w:t>
            </w:r>
            <w:proofErr w:type="gramStart"/>
            <w:r w:rsidRPr="00A80AA4">
              <w:rPr>
                <w:rFonts w:ascii="新宋体" w:eastAsia="新宋体" w:hAnsi="新宋体" w:cs="宋体" w:hint="eastAsia"/>
                <w:kern w:val="0"/>
                <w:szCs w:val="21"/>
              </w:rPr>
              <w:t>治维稳</w:t>
            </w:r>
            <w:proofErr w:type="gramEnd"/>
            <w:r w:rsidRPr="00A80AA4">
              <w:rPr>
                <w:rFonts w:ascii="新宋体" w:eastAsia="新宋体" w:hAnsi="新宋体" w:cs="宋体" w:hint="eastAsia"/>
                <w:kern w:val="0"/>
                <w:szCs w:val="21"/>
              </w:rPr>
              <w:t>大楼607室</w:t>
            </w:r>
          </w:p>
        </w:tc>
      </w:tr>
      <w:tr w:rsidR="00831AEB" w:rsidRPr="00A80AA4" w:rsidTr="0092020B">
        <w:trPr>
          <w:trHeight w:val="27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6</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沙井司法所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深圳市宝安区沙井街道新沙路</w:t>
            </w:r>
            <w:r w:rsidRPr="00A80AA4">
              <w:rPr>
                <w:rFonts w:ascii="新宋体" w:eastAsia="新宋体" w:hAnsi="新宋体" w:cs="宋体" w:hint="eastAsia"/>
                <w:kern w:val="0"/>
                <w:szCs w:val="21"/>
              </w:rPr>
              <w:t>490号综治中心大楼</w:t>
            </w:r>
          </w:p>
        </w:tc>
      </w:tr>
      <w:tr w:rsidR="00831AEB" w:rsidRPr="00A80AA4" w:rsidTr="0092020B">
        <w:trPr>
          <w:trHeight w:val="270"/>
          <w:jc w:val="center"/>
        </w:trPr>
        <w:tc>
          <w:tcPr>
            <w:tcW w:w="489" w:type="pct"/>
            <w:tcBorders>
              <w:top w:val="nil"/>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7</w:t>
            </w:r>
          </w:p>
        </w:tc>
        <w:tc>
          <w:tcPr>
            <w:tcW w:w="873" w:type="pct"/>
            <w:tcBorders>
              <w:top w:val="nil"/>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新桥司法所</w:t>
            </w:r>
          </w:p>
        </w:tc>
        <w:tc>
          <w:tcPr>
            <w:tcW w:w="3638" w:type="pct"/>
            <w:tcBorders>
              <w:top w:val="nil"/>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深圳市宝安区新桥</w:t>
            </w:r>
            <w:proofErr w:type="gramStart"/>
            <w:r w:rsidRPr="00A80AA4">
              <w:rPr>
                <w:rFonts w:ascii="新宋体" w:eastAsia="新宋体" w:hAnsi="新宋体" w:cs="宋体"/>
                <w:kern w:val="0"/>
                <w:szCs w:val="21"/>
              </w:rPr>
              <w:t>街道企安路</w:t>
            </w:r>
            <w:proofErr w:type="gramEnd"/>
            <w:r w:rsidRPr="00A80AA4">
              <w:rPr>
                <w:rFonts w:ascii="新宋体" w:eastAsia="新宋体" w:hAnsi="新宋体" w:cs="宋体" w:hint="eastAsia"/>
                <w:kern w:val="0"/>
                <w:szCs w:val="21"/>
              </w:rPr>
              <w:t>5号新桥劳动司法大楼7楼707</w:t>
            </w:r>
          </w:p>
        </w:tc>
      </w:tr>
      <w:tr w:rsidR="00831AEB" w:rsidRPr="00A80AA4" w:rsidTr="0092020B">
        <w:trPr>
          <w:trHeight w:val="270"/>
          <w:jc w:val="center"/>
        </w:trPr>
        <w:tc>
          <w:tcPr>
            <w:tcW w:w="489" w:type="pct"/>
            <w:tcBorders>
              <w:top w:val="single" w:sz="4" w:space="0" w:color="auto"/>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8</w:t>
            </w:r>
          </w:p>
        </w:tc>
        <w:tc>
          <w:tcPr>
            <w:tcW w:w="873"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石岩司法所</w:t>
            </w:r>
          </w:p>
        </w:tc>
        <w:tc>
          <w:tcPr>
            <w:tcW w:w="3638"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left"/>
              <w:rPr>
                <w:rFonts w:ascii="新宋体" w:eastAsia="新宋体" w:hAnsi="新宋体" w:cs="宋体"/>
                <w:kern w:val="0"/>
                <w:szCs w:val="21"/>
              </w:rPr>
            </w:pPr>
            <w:r w:rsidRPr="00A80AA4">
              <w:rPr>
                <w:rFonts w:ascii="新宋体" w:eastAsia="新宋体" w:hAnsi="新宋体" w:cs="宋体"/>
                <w:kern w:val="0"/>
                <w:szCs w:val="21"/>
              </w:rPr>
              <w:t>深圳市宝安区石岩</w:t>
            </w:r>
            <w:proofErr w:type="gramStart"/>
            <w:r w:rsidRPr="00A80AA4">
              <w:rPr>
                <w:rFonts w:ascii="新宋体" w:eastAsia="新宋体" w:hAnsi="新宋体" w:cs="宋体"/>
                <w:kern w:val="0"/>
                <w:szCs w:val="21"/>
              </w:rPr>
              <w:t>街道爱</w:t>
            </w:r>
            <w:proofErr w:type="gramEnd"/>
            <w:r w:rsidRPr="00A80AA4">
              <w:rPr>
                <w:rFonts w:ascii="新宋体" w:eastAsia="新宋体" w:hAnsi="新宋体" w:cs="宋体"/>
                <w:kern w:val="0"/>
                <w:szCs w:val="21"/>
              </w:rPr>
              <w:t>群路同富裕</w:t>
            </w:r>
            <w:proofErr w:type="gramStart"/>
            <w:r w:rsidRPr="00A80AA4">
              <w:rPr>
                <w:rFonts w:ascii="新宋体" w:eastAsia="新宋体" w:hAnsi="新宋体" w:cs="宋体"/>
                <w:kern w:val="0"/>
                <w:szCs w:val="21"/>
              </w:rPr>
              <w:t>工业区集富大厦</w:t>
            </w:r>
            <w:proofErr w:type="gramEnd"/>
            <w:r w:rsidRPr="00A80AA4">
              <w:rPr>
                <w:rFonts w:ascii="新宋体" w:eastAsia="新宋体" w:hAnsi="新宋体" w:cs="宋体" w:hint="eastAsia"/>
                <w:kern w:val="0"/>
                <w:szCs w:val="21"/>
              </w:rPr>
              <w:t>B座三楼310</w:t>
            </w:r>
          </w:p>
        </w:tc>
      </w:tr>
      <w:tr w:rsidR="00831AEB" w:rsidRPr="00A80AA4" w:rsidTr="0092020B">
        <w:trPr>
          <w:trHeight w:val="421"/>
          <w:jc w:val="center"/>
        </w:trPr>
        <w:tc>
          <w:tcPr>
            <w:tcW w:w="489" w:type="pct"/>
            <w:tcBorders>
              <w:top w:val="single" w:sz="4" w:space="0" w:color="auto"/>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9</w:t>
            </w:r>
          </w:p>
        </w:tc>
        <w:tc>
          <w:tcPr>
            <w:tcW w:w="873"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松岗司法所</w:t>
            </w:r>
          </w:p>
        </w:tc>
        <w:tc>
          <w:tcPr>
            <w:tcW w:w="3638"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rPr>
                <w:rFonts w:ascii="新宋体" w:eastAsia="新宋体" w:hAnsi="新宋体"/>
                <w:szCs w:val="21"/>
              </w:rPr>
            </w:pPr>
            <w:r w:rsidRPr="00A80AA4">
              <w:rPr>
                <w:rFonts w:ascii="新宋体" w:eastAsia="新宋体" w:hAnsi="新宋体"/>
                <w:szCs w:val="21"/>
              </w:rPr>
              <w:t>深圳市宝安区松岗街道综治</w:t>
            </w:r>
            <w:proofErr w:type="gramStart"/>
            <w:r w:rsidRPr="00A80AA4">
              <w:rPr>
                <w:rFonts w:ascii="新宋体" w:eastAsia="新宋体" w:hAnsi="新宋体"/>
                <w:szCs w:val="21"/>
              </w:rPr>
              <w:t>信访维稳大楼</w:t>
            </w:r>
            <w:proofErr w:type="gramEnd"/>
            <w:r w:rsidRPr="00A80AA4">
              <w:rPr>
                <w:rFonts w:ascii="新宋体" w:eastAsia="新宋体" w:hAnsi="新宋体" w:hint="eastAsia"/>
                <w:szCs w:val="21"/>
              </w:rPr>
              <w:t>501</w:t>
            </w:r>
          </w:p>
        </w:tc>
      </w:tr>
      <w:tr w:rsidR="00831AEB" w:rsidRPr="00A80AA4" w:rsidTr="0092020B">
        <w:trPr>
          <w:trHeight w:val="270"/>
          <w:jc w:val="center"/>
        </w:trPr>
        <w:tc>
          <w:tcPr>
            <w:tcW w:w="489" w:type="pct"/>
            <w:tcBorders>
              <w:top w:val="single" w:sz="4" w:space="0" w:color="auto"/>
              <w:left w:val="single" w:sz="4" w:space="0" w:color="auto"/>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10</w:t>
            </w:r>
          </w:p>
        </w:tc>
        <w:tc>
          <w:tcPr>
            <w:tcW w:w="873"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widowControl/>
              <w:jc w:val="center"/>
              <w:rPr>
                <w:rFonts w:ascii="新宋体" w:eastAsia="新宋体" w:hAnsi="新宋体" w:cs="宋体"/>
                <w:kern w:val="0"/>
                <w:szCs w:val="21"/>
              </w:rPr>
            </w:pPr>
            <w:r w:rsidRPr="00A80AA4">
              <w:rPr>
                <w:rFonts w:ascii="新宋体" w:eastAsia="新宋体" w:hAnsi="新宋体" w:cs="宋体" w:hint="eastAsia"/>
                <w:kern w:val="0"/>
                <w:szCs w:val="21"/>
              </w:rPr>
              <w:t>燕</w:t>
            </w:r>
            <w:proofErr w:type="gramStart"/>
            <w:r w:rsidRPr="00A80AA4">
              <w:rPr>
                <w:rFonts w:ascii="新宋体" w:eastAsia="新宋体" w:hAnsi="新宋体" w:cs="宋体" w:hint="eastAsia"/>
                <w:kern w:val="0"/>
                <w:szCs w:val="21"/>
              </w:rPr>
              <w:t>罗司法</w:t>
            </w:r>
            <w:proofErr w:type="gramEnd"/>
            <w:r w:rsidRPr="00A80AA4">
              <w:rPr>
                <w:rFonts w:ascii="新宋体" w:eastAsia="新宋体" w:hAnsi="新宋体" w:cs="宋体" w:hint="eastAsia"/>
                <w:kern w:val="0"/>
                <w:szCs w:val="21"/>
              </w:rPr>
              <w:t>所</w:t>
            </w:r>
          </w:p>
        </w:tc>
        <w:tc>
          <w:tcPr>
            <w:tcW w:w="3638" w:type="pct"/>
            <w:tcBorders>
              <w:top w:val="single" w:sz="4" w:space="0" w:color="auto"/>
              <w:left w:val="nil"/>
              <w:bottom w:val="single" w:sz="4" w:space="0" w:color="auto"/>
              <w:right w:val="single" w:sz="4" w:space="0" w:color="auto"/>
            </w:tcBorders>
            <w:vAlign w:val="center"/>
            <w:hideMark/>
          </w:tcPr>
          <w:p w:rsidR="00831AEB" w:rsidRPr="00A80AA4" w:rsidRDefault="00831AEB" w:rsidP="0092020B">
            <w:pPr>
              <w:rPr>
                <w:rFonts w:ascii="新宋体" w:eastAsia="新宋体" w:hAnsi="新宋体" w:cs="宋体"/>
                <w:kern w:val="0"/>
                <w:szCs w:val="21"/>
              </w:rPr>
            </w:pPr>
            <w:proofErr w:type="gramStart"/>
            <w:r w:rsidRPr="00A80AA4">
              <w:rPr>
                <w:rFonts w:ascii="新宋体" w:eastAsia="新宋体" w:hAnsi="新宋体" w:cs="宋体"/>
                <w:kern w:val="0"/>
                <w:szCs w:val="21"/>
              </w:rPr>
              <w:t>深圳市宝安区深圳市宝安区</w:t>
            </w:r>
            <w:proofErr w:type="gramEnd"/>
            <w:r w:rsidRPr="00A80AA4">
              <w:rPr>
                <w:rFonts w:ascii="新宋体" w:eastAsia="新宋体" w:hAnsi="新宋体" w:cs="宋体"/>
                <w:kern w:val="0"/>
                <w:szCs w:val="21"/>
              </w:rPr>
              <w:t>燕罗街道燕川社区710</w:t>
            </w:r>
            <w:proofErr w:type="gramStart"/>
            <w:r w:rsidRPr="00A80AA4">
              <w:rPr>
                <w:rFonts w:ascii="新宋体" w:eastAsia="新宋体" w:hAnsi="新宋体" w:cs="宋体"/>
                <w:kern w:val="0"/>
                <w:szCs w:val="21"/>
              </w:rPr>
              <w:t>楼司法</w:t>
            </w:r>
            <w:proofErr w:type="gramEnd"/>
            <w:r w:rsidRPr="00A80AA4">
              <w:rPr>
                <w:rFonts w:ascii="新宋体" w:eastAsia="新宋体" w:hAnsi="新宋体" w:cs="宋体"/>
                <w:kern w:val="0"/>
                <w:szCs w:val="21"/>
              </w:rPr>
              <w:t>所</w:t>
            </w:r>
          </w:p>
        </w:tc>
      </w:tr>
    </w:tbl>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（四）软硬件系统设备技术要求</w:t>
      </w:r>
    </w:p>
    <w:p w:rsidR="00831AEB" w:rsidRPr="00A80AA4" w:rsidRDefault="00831AEB" w:rsidP="00831AEB">
      <w:pPr>
        <w:spacing w:line="360" w:lineRule="auto"/>
        <w:ind w:firstLineChars="200" w:firstLine="422"/>
        <w:rPr>
          <w:rFonts w:ascii="新宋体" w:eastAsia="新宋体" w:hAnsi="新宋体" w:hint="eastAsia"/>
          <w:b/>
          <w:szCs w:val="21"/>
        </w:rPr>
      </w:pPr>
      <w:r w:rsidRPr="00A80AA4">
        <w:rPr>
          <w:rFonts w:ascii="新宋体" w:eastAsia="新宋体" w:hAnsi="新宋体" w:hint="eastAsia"/>
          <w:b/>
          <w:szCs w:val="21"/>
        </w:rPr>
        <w:t>（A）前端网络数据采集设备硬件参数要求</w:t>
      </w:r>
    </w:p>
    <w:p w:rsidR="00831AEB" w:rsidRPr="00A80AA4" w:rsidRDefault="00831AEB" w:rsidP="00831AEB">
      <w:pPr>
        <w:spacing w:line="360" w:lineRule="auto"/>
        <w:ind w:firstLineChars="200" w:firstLine="422"/>
        <w:rPr>
          <w:rFonts w:ascii="新宋体" w:eastAsia="新宋体" w:hAnsi="新宋体" w:hint="eastAsia"/>
          <w:b/>
          <w:szCs w:val="21"/>
        </w:rPr>
      </w:pPr>
      <w:r w:rsidRPr="00A80AA4">
        <w:rPr>
          <w:rFonts w:ascii="新宋体" w:eastAsia="新宋体" w:hAnsi="新宋体" w:hint="eastAsia"/>
          <w:b/>
          <w:szCs w:val="21"/>
        </w:rPr>
        <w:lastRenderedPageBreak/>
        <w:t>1、电子腕带参数：</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1.1 外壳材料：</w:t>
      </w:r>
      <w:r w:rsidRPr="00A80AA4">
        <w:rPr>
          <w:rFonts w:ascii="新宋体" w:eastAsia="新宋体" w:hAnsi="新宋体"/>
          <w:szCs w:val="21"/>
        </w:rPr>
        <w:t>PC+TPU</w:t>
      </w:r>
      <w:r w:rsidRPr="00A80AA4">
        <w:rPr>
          <w:rFonts w:ascii="新宋体" w:eastAsia="新宋体" w:hAnsi="新宋体" w:hint="eastAsia"/>
          <w:szCs w:val="21"/>
        </w:rPr>
        <w:t>；不锈钢表壳；</w:t>
      </w:r>
      <w:proofErr w:type="gramStart"/>
      <w:r w:rsidRPr="00A80AA4">
        <w:rPr>
          <w:rFonts w:ascii="新宋体" w:eastAsia="新宋体" w:hAnsi="新宋体" w:hint="eastAsia"/>
          <w:szCs w:val="21"/>
        </w:rPr>
        <w:t>锌</w:t>
      </w:r>
      <w:proofErr w:type="gramEnd"/>
      <w:r w:rsidRPr="00A80AA4">
        <w:rPr>
          <w:rFonts w:ascii="新宋体" w:eastAsia="新宋体" w:hAnsi="新宋体" w:hint="eastAsia"/>
          <w:szCs w:val="21"/>
        </w:rPr>
        <w:t>合金防</w:t>
      </w:r>
      <w:proofErr w:type="gramStart"/>
      <w:r w:rsidRPr="00A80AA4">
        <w:rPr>
          <w:rFonts w:ascii="新宋体" w:eastAsia="新宋体" w:hAnsi="新宋体" w:hint="eastAsia"/>
          <w:szCs w:val="21"/>
        </w:rPr>
        <w:t>拆扣</w:t>
      </w:r>
      <w:proofErr w:type="gramEnd"/>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w:t>
      </w:r>
      <w:r w:rsidRPr="00A80AA4">
        <w:rPr>
          <w:rFonts w:ascii="新宋体" w:eastAsia="新宋体" w:hAnsi="新宋体"/>
          <w:szCs w:val="21"/>
        </w:rPr>
        <w:t>2</w:t>
      </w:r>
      <w:r w:rsidRPr="00A80AA4">
        <w:rPr>
          <w:rFonts w:ascii="新宋体" w:eastAsia="新宋体" w:hAnsi="新宋体" w:hint="eastAsia"/>
          <w:szCs w:val="21"/>
        </w:rPr>
        <w:t xml:space="preserve"> 颜色深：灰色</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1.3 定位精度：±</w:t>
      </w:r>
      <w:r w:rsidRPr="00A80AA4">
        <w:rPr>
          <w:rFonts w:ascii="新宋体" w:eastAsia="新宋体" w:hAnsi="新宋体"/>
          <w:szCs w:val="21"/>
        </w:rPr>
        <w:t>10cm</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1.4 电池容量：</w:t>
      </w:r>
      <w:r w:rsidRPr="00A80AA4">
        <w:rPr>
          <w:rFonts w:ascii="新宋体" w:eastAsia="新宋体" w:hAnsi="新宋体"/>
          <w:szCs w:val="21"/>
        </w:rPr>
        <w:t>750mA</w:t>
      </w:r>
      <w:proofErr w:type="gramStart"/>
      <w:r w:rsidRPr="00A80AA4">
        <w:rPr>
          <w:rFonts w:ascii="新宋体" w:eastAsia="新宋体" w:hAnsi="新宋体" w:hint="eastAsia"/>
          <w:szCs w:val="21"/>
        </w:rPr>
        <w:t>锂亚电池</w:t>
      </w:r>
      <w:proofErr w:type="gramEnd"/>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1.5 发射功率：≤</w:t>
      </w:r>
      <w:r w:rsidRPr="00A80AA4">
        <w:rPr>
          <w:rFonts w:ascii="新宋体" w:eastAsia="新宋体" w:hAnsi="新宋体"/>
          <w:szCs w:val="21"/>
        </w:rPr>
        <w:t>1mW</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1.6 待机时间：</w:t>
      </w:r>
      <w:r w:rsidRPr="00A80AA4">
        <w:rPr>
          <w:rFonts w:ascii="新宋体" w:eastAsia="新宋体" w:hAnsi="新宋体"/>
          <w:szCs w:val="21"/>
        </w:rPr>
        <w:t>12</w:t>
      </w:r>
      <w:r w:rsidRPr="00A80AA4">
        <w:rPr>
          <w:rFonts w:ascii="新宋体" w:eastAsia="新宋体" w:hAnsi="新宋体" w:hint="eastAsia"/>
          <w:szCs w:val="21"/>
        </w:rPr>
        <w:t>个月</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1.7 防拆：物理</w:t>
      </w:r>
      <w:r w:rsidRPr="00A80AA4">
        <w:rPr>
          <w:rFonts w:ascii="新宋体" w:eastAsia="新宋体" w:hAnsi="新宋体"/>
          <w:szCs w:val="21"/>
        </w:rPr>
        <w:t>+</w:t>
      </w:r>
      <w:r w:rsidRPr="00A80AA4">
        <w:rPr>
          <w:rFonts w:ascii="新宋体" w:eastAsia="新宋体" w:hAnsi="新宋体" w:hint="eastAsia"/>
          <w:szCs w:val="21"/>
        </w:rPr>
        <w:t>信号双重防拆，</w:t>
      </w:r>
      <w:proofErr w:type="gramStart"/>
      <w:r w:rsidRPr="00A80AA4">
        <w:rPr>
          <w:rFonts w:ascii="新宋体" w:eastAsia="新宋体" w:hAnsi="新宋体" w:hint="eastAsia"/>
          <w:szCs w:val="21"/>
        </w:rPr>
        <w:t>防拆报警</w:t>
      </w:r>
      <w:proofErr w:type="gramEnd"/>
      <w:r w:rsidRPr="00A80AA4">
        <w:rPr>
          <w:rFonts w:ascii="新宋体" w:eastAsia="新宋体" w:hAnsi="新宋体" w:hint="eastAsia"/>
          <w:szCs w:val="21"/>
        </w:rPr>
        <w:t>、被破坏报警</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1.8 通信方式：</w:t>
      </w:r>
      <w:r w:rsidRPr="00A80AA4">
        <w:rPr>
          <w:rFonts w:ascii="新宋体" w:eastAsia="新宋体" w:hAnsi="新宋体"/>
          <w:szCs w:val="21"/>
        </w:rPr>
        <w:t>IEEE802.15.4</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1.9 工作频率：</w:t>
      </w:r>
      <w:r w:rsidRPr="00A80AA4">
        <w:rPr>
          <w:rFonts w:ascii="新宋体" w:eastAsia="新宋体" w:hAnsi="新宋体"/>
          <w:szCs w:val="21"/>
        </w:rPr>
        <w:t>3.75GHz-4.25GHz</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w:t>
      </w:r>
      <w:r w:rsidRPr="00A80AA4">
        <w:rPr>
          <w:rFonts w:ascii="新宋体" w:eastAsia="新宋体" w:hAnsi="新宋体"/>
          <w:szCs w:val="21"/>
        </w:rPr>
        <w:t>10</w:t>
      </w:r>
      <w:r w:rsidRPr="00A80AA4">
        <w:rPr>
          <w:rFonts w:ascii="新宋体" w:eastAsia="新宋体" w:hAnsi="新宋体" w:hint="eastAsia"/>
          <w:szCs w:val="21"/>
        </w:rPr>
        <w:t xml:space="preserve"> ▲定位方式：依托于矫正终端（</w:t>
      </w:r>
      <w:r w:rsidRPr="00A80AA4">
        <w:rPr>
          <w:rFonts w:ascii="新宋体" w:eastAsia="新宋体" w:hAnsi="新宋体"/>
          <w:szCs w:val="21"/>
        </w:rPr>
        <w:t>UWB</w:t>
      </w:r>
      <w:r w:rsidRPr="00A80AA4">
        <w:rPr>
          <w:rFonts w:ascii="新宋体" w:eastAsia="新宋体" w:hAnsi="新宋体" w:hint="eastAsia"/>
          <w:szCs w:val="21"/>
        </w:rPr>
        <w:t>）</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1.11 屏幕：电子墨水屏；钢化玻璃镜面</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1.12 带宽：</w:t>
      </w:r>
      <w:r w:rsidRPr="00A80AA4">
        <w:rPr>
          <w:rFonts w:ascii="新宋体" w:eastAsia="新宋体" w:hAnsi="新宋体"/>
          <w:szCs w:val="21"/>
        </w:rPr>
        <w:t xml:space="preserve">500MHz </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1.13 发射功率：</w:t>
      </w:r>
      <w:r w:rsidRPr="00A80AA4">
        <w:rPr>
          <w:rFonts w:ascii="新宋体" w:eastAsia="新宋体" w:hAnsi="新宋体"/>
          <w:szCs w:val="21"/>
        </w:rPr>
        <w:t>&lt;1mW</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1.14 ▲测距范围：约</w:t>
      </w:r>
      <w:r w:rsidRPr="00A80AA4">
        <w:rPr>
          <w:rFonts w:ascii="新宋体" w:eastAsia="新宋体" w:hAnsi="新宋体"/>
          <w:szCs w:val="21"/>
        </w:rPr>
        <w:t>20</w:t>
      </w:r>
      <w:r w:rsidRPr="00A80AA4">
        <w:rPr>
          <w:rFonts w:ascii="新宋体" w:eastAsia="新宋体" w:hAnsi="新宋体" w:hint="eastAsia"/>
          <w:szCs w:val="21"/>
        </w:rPr>
        <w:t>米（室内）</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1.15 防护等级：</w:t>
      </w:r>
      <w:r w:rsidRPr="00A80AA4">
        <w:rPr>
          <w:rFonts w:ascii="新宋体" w:eastAsia="新宋体" w:hAnsi="新宋体"/>
          <w:szCs w:val="21"/>
        </w:rPr>
        <w:t>IP68</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1.16 工作温度：</w:t>
      </w:r>
      <w:r w:rsidRPr="00A80AA4">
        <w:rPr>
          <w:rFonts w:ascii="新宋体" w:eastAsia="新宋体" w:hAnsi="新宋体"/>
          <w:szCs w:val="21"/>
        </w:rPr>
        <w:t>-20</w:t>
      </w:r>
      <w:r w:rsidRPr="00A80AA4">
        <w:rPr>
          <w:rFonts w:ascii="新宋体" w:eastAsia="新宋体" w:hAnsi="新宋体" w:hint="eastAsia"/>
          <w:szCs w:val="21"/>
        </w:rPr>
        <w:t>℃～</w:t>
      </w:r>
      <w:r w:rsidRPr="00A80AA4">
        <w:rPr>
          <w:rFonts w:ascii="新宋体" w:eastAsia="新宋体" w:hAnsi="新宋体"/>
          <w:szCs w:val="21"/>
        </w:rPr>
        <w:t>+85</w:t>
      </w:r>
      <w:r w:rsidRPr="00A80AA4">
        <w:rPr>
          <w:rFonts w:ascii="新宋体" w:eastAsia="新宋体" w:hAnsi="新宋体" w:hint="eastAsia"/>
          <w:szCs w:val="21"/>
        </w:rPr>
        <w:t>℃</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1.17 相对工作湿度：</w:t>
      </w:r>
      <w:r w:rsidRPr="00A80AA4">
        <w:rPr>
          <w:rFonts w:ascii="新宋体" w:eastAsia="新宋体" w:hAnsi="新宋体"/>
          <w:szCs w:val="21"/>
        </w:rPr>
        <w:t>0</w:t>
      </w:r>
      <w:r w:rsidRPr="00A80AA4">
        <w:rPr>
          <w:rFonts w:ascii="新宋体" w:eastAsia="新宋体" w:hAnsi="新宋体" w:hint="eastAsia"/>
          <w:szCs w:val="21"/>
        </w:rPr>
        <w:t>％～</w:t>
      </w:r>
      <w:r w:rsidRPr="00A80AA4">
        <w:rPr>
          <w:rFonts w:ascii="新宋体" w:eastAsia="新宋体" w:hAnsi="新宋体"/>
          <w:szCs w:val="21"/>
        </w:rPr>
        <w:t>90</w:t>
      </w:r>
      <w:r w:rsidRPr="00A80AA4">
        <w:rPr>
          <w:rFonts w:ascii="新宋体" w:eastAsia="新宋体" w:hAnsi="新宋体" w:hint="eastAsia"/>
          <w:szCs w:val="21"/>
        </w:rPr>
        <w:t>％</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1.18 储存温度：－</w:t>
      </w:r>
      <w:r w:rsidRPr="00A80AA4">
        <w:rPr>
          <w:rFonts w:ascii="新宋体" w:eastAsia="新宋体" w:hAnsi="新宋体"/>
          <w:szCs w:val="21"/>
        </w:rPr>
        <w:t>20</w:t>
      </w:r>
      <w:r w:rsidRPr="00A80AA4">
        <w:rPr>
          <w:rFonts w:ascii="新宋体" w:eastAsia="新宋体" w:hAnsi="新宋体" w:hint="eastAsia"/>
          <w:szCs w:val="21"/>
        </w:rPr>
        <w:t>℃～</w:t>
      </w:r>
      <w:r w:rsidRPr="00A80AA4">
        <w:rPr>
          <w:rFonts w:ascii="新宋体" w:eastAsia="新宋体" w:hAnsi="新宋体"/>
          <w:szCs w:val="21"/>
        </w:rPr>
        <w:t>+35</w:t>
      </w:r>
      <w:r w:rsidRPr="00A80AA4">
        <w:rPr>
          <w:rFonts w:ascii="新宋体" w:eastAsia="新宋体" w:hAnsi="新宋体" w:hint="eastAsia"/>
          <w:szCs w:val="21"/>
        </w:rPr>
        <w:t>℃</w:t>
      </w:r>
    </w:p>
    <w:p w:rsidR="00831AEB" w:rsidRPr="00A80AA4" w:rsidRDefault="00831AEB" w:rsidP="00831AEB">
      <w:pPr>
        <w:spacing w:line="360" w:lineRule="auto"/>
        <w:ind w:firstLineChars="200" w:firstLine="422"/>
        <w:rPr>
          <w:rFonts w:ascii="新宋体" w:eastAsia="新宋体" w:hAnsi="新宋体" w:hint="eastAsia"/>
          <w:b/>
          <w:szCs w:val="21"/>
        </w:rPr>
      </w:pPr>
      <w:r w:rsidRPr="00A80AA4">
        <w:rPr>
          <w:rFonts w:ascii="新宋体" w:eastAsia="新宋体" w:hAnsi="新宋体" w:hint="eastAsia"/>
          <w:b/>
          <w:szCs w:val="21"/>
        </w:rPr>
        <w:t>2、手持智能终端参数：</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2.1 卡槽：支持固定安装4G</w:t>
      </w:r>
      <w:proofErr w:type="gramStart"/>
      <w:r w:rsidRPr="00A80AA4">
        <w:rPr>
          <w:rFonts w:ascii="新宋体" w:eastAsia="新宋体" w:hAnsi="新宋体" w:hint="eastAsia"/>
          <w:szCs w:val="21"/>
        </w:rPr>
        <w:t>物联卡</w:t>
      </w:r>
      <w:proofErr w:type="gramEnd"/>
      <w:r w:rsidRPr="00A80AA4">
        <w:rPr>
          <w:rFonts w:ascii="新宋体" w:eastAsia="新宋体" w:hAnsi="新宋体" w:hint="eastAsia"/>
          <w:szCs w:val="21"/>
        </w:rPr>
        <w:t xml:space="preserve"> (Nano-SIM卡）</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 处理器：MSM8917(4核 1.4GHZ) 内存2GB+16GB</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 xml:space="preserve">2.3 主屏参数：5.99 HD+ 1440*720分辨率 18:9 </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2.4 前摄像头：800</w:t>
      </w:r>
      <w:proofErr w:type="gramStart"/>
      <w:r w:rsidRPr="00A80AA4">
        <w:rPr>
          <w:rFonts w:ascii="新宋体" w:eastAsia="新宋体" w:hAnsi="新宋体" w:hint="eastAsia"/>
          <w:szCs w:val="21"/>
        </w:rPr>
        <w:t>万像</w:t>
      </w:r>
      <w:proofErr w:type="gramEnd"/>
      <w:r w:rsidRPr="00A80AA4">
        <w:rPr>
          <w:rFonts w:ascii="新宋体" w:eastAsia="新宋体" w:hAnsi="新宋体" w:hint="eastAsia"/>
          <w:szCs w:val="21"/>
        </w:rPr>
        <w:t>素(Sensor OV8858)</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2.5 后摄像头：1300</w:t>
      </w:r>
      <w:proofErr w:type="gramStart"/>
      <w:r w:rsidRPr="00A80AA4">
        <w:rPr>
          <w:rFonts w:ascii="新宋体" w:eastAsia="新宋体" w:hAnsi="新宋体" w:hint="eastAsia"/>
          <w:szCs w:val="21"/>
        </w:rPr>
        <w:t>万像</w:t>
      </w:r>
      <w:proofErr w:type="gramEnd"/>
      <w:r w:rsidRPr="00A80AA4">
        <w:rPr>
          <w:rFonts w:ascii="新宋体" w:eastAsia="新宋体" w:hAnsi="新宋体" w:hint="eastAsia"/>
          <w:szCs w:val="21"/>
        </w:rPr>
        <w:t>素 (Sensor IMX214)单闪光灯</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2.6 网络制式：全网通</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2.7 ▲定位功能：主板植入定位通信芯片,支持北斗+GPS+基站（UWB）+WIFI，自动向后台推送定位信息</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2.8 ▲主机与腕带互联:腕带定时发送标签 主机接收定位标签,主机接收到标签信息定时向服务器推送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lastRenderedPageBreak/>
        <w:t>2.9 数据业务:GPRS/EDGE/HSPA/Cat 4 LTE</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2.10存储(字库）:16GB+2GB (LPDDR</w:t>
      </w:r>
      <w:proofErr w:type="gramStart"/>
      <w:r w:rsidRPr="00A80AA4">
        <w:rPr>
          <w:rFonts w:ascii="新宋体" w:eastAsia="新宋体" w:hAnsi="新宋体" w:hint="eastAsia"/>
          <w:szCs w:val="21"/>
        </w:rPr>
        <w:t>3 )</w:t>
      </w:r>
      <w:proofErr w:type="gramEnd"/>
      <w:r w:rsidRPr="00A80AA4">
        <w:rPr>
          <w:rFonts w:ascii="新宋体" w:eastAsia="新宋体" w:hAnsi="新宋体" w:hint="eastAsia"/>
          <w:szCs w:val="21"/>
        </w:rPr>
        <w:t xml:space="preserve"> </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2.11 ▲扩展存储卡:支持Micro-SD卡，最大支持32G</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2.12 ▲电池容量: ≥4000mAh;充电5.2V 2A</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2.13通话时间:4~6小时</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 xml:space="preserve">2.14待机时间:30--48小时 </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 xml:space="preserve">2.15 </w:t>
      </w:r>
      <w:proofErr w:type="spellStart"/>
      <w:r w:rsidRPr="00A80AA4">
        <w:rPr>
          <w:rFonts w:ascii="新宋体" w:eastAsia="新宋体" w:hAnsi="新宋体" w:hint="eastAsia"/>
          <w:szCs w:val="21"/>
        </w:rPr>
        <w:t>WiFi</w:t>
      </w:r>
      <w:proofErr w:type="spellEnd"/>
      <w:r w:rsidRPr="00A80AA4">
        <w:rPr>
          <w:rFonts w:ascii="新宋体" w:eastAsia="新宋体" w:hAnsi="新宋体" w:hint="eastAsia"/>
          <w:szCs w:val="21"/>
        </w:rPr>
        <w:t>:支持及WIFI热点 IEEE802.11 a/b/g/n;2.4/5GHz</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 xml:space="preserve">2.16 FM:耳机做天线，支持外放耳机做天线，type-C耳机  </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2.17</w:t>
      </w:r>
      <w:proofErr w:type="gramStart"/>
      <w:r w:rsidRPr="00A80AA4">
        <w:rPr>
          <w:rFonts w:ascii="新宋体" w:eastAsia="新宋体" w:hAnsi="新宋体" w:hint="eastAsia"/>
          <w:szCs w:val="21"/>
        </w:rPr>
        <w:t>蓝牙</w:t>
      </w:r>
      <w:proofErr w:type="gramEnd"/>
      <w:r w:rsidRPr="00A80AA4">
        <w:rPr>
          <w:rFonts w:ascii="新宋体" w:eastAsia="新宋体" w:hAnsi="新宋体" w:hint="eastAsia"/>
          <w:szCs w:val="21"/>
        </w:rPr>
        <w:t>:BT4.1/4.1 BLE</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2.18耳机接口:Type-C</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2.19按键截屏：支持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2.20 TYPE-C ：支持 TYPE-C 3.0</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2.21光感：支持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2.22指示灯：支持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2.23重力传感：支持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2.24 OTG支持鼠标，键盘 外挂摄像头</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2.25 ▲系统软件：支持双系统，双界面，定制安装司法APP应用</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2.26 ▲禁止USB、电脑连接手机、共享网络、</w:t>
      </w:r>
      <w:proofErr w:type="gramStart"/>
      <w:r w:rsidRPr="00A80AA4">
        <w:rPr>
          <w:rFonts w:ascii="新宋体" w:eastAsia="新宋体" w:hAnsi="新宋体" w:hint="eastAsia"/>
          <w:szCs w:val="21"/>
        </w:rPr>
        <w:t>蓝牙分享</w:t>
      </w:r>
      <w:proofErr w:type="gramEnd"/>
      <w:r w:rsidRPr="00A80AA4">
        <w:rPr>
          <w:rFonts w:ascii="新宋体" w:eastAsia="新宋体" w:hAnsi="新宋体" w:hint="eastAsia"/>
          <w:szCs w:val="21"/>
        </w:rPr>
        <w:t>、第三方软件安装、软件读取储内容、切换网络及强制连接政法网等</w:t>
      </w:r>
    </w:p>
    <w:p w:rsidR="00831AEB" w:rsidRPr="00A80AA4" w:rsidRDefault="00831AEB" w:rsidP="00831AEB">
      <w:pPr>
        <w:spacing w:line="360" w:lineRule="auto"/>
        <w:ind w:firstLineChars="200" w:firstLine="422"/>
        <w:rPr>
          <w:rFonts w:ascii="新宋体" w:eastAsia="新宋体" w:hAnsi="新宋体" w:hint="eastAsia"/>
          <w:b/>
          <w:szCs w:val="21"/>
        </w:rPr>
      </w:pPr>
      <w:r w:rsidRPr="00A80AA4">
        <w:rPr>
          <w:rFonts w:ascii="新宋体" w:eastAsia="新宋体" w:hAnsi="新宋体" w:hint="eastAsia"/>
          <w:b/>
          <w:szCs w:val="21"/>
        </w:rPr>
        <w:t>（B）前端网络数据采集设备配套采集软件功能要求</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1、▲系统版本：系统版本不低于android 8.0，根据需求定制开发，安装司法局APP（提供版本信息/软件界面截图）</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2、▲两个操作界面：支持双界面，即普通界面与司法局APP软件界面（需提供软件界面截图，包括普通社</w:t>
      </w:r>
      <w:proofErr w:type="gramStart"/>
      <w:r w:rsidRPr="00A80AA4">
        <w:rPr>
          <w:rFonts w:ascii="新宋体" w:eastAsia="新宋体" w:hAnsi="新宋体" w:hint="eastAsia"/>
          <w:szCs w:val="21"/>
        </w:rPr>
        <w:t>矫</w:t>
      </w:r>
      <w:proofErr w:type="gramEnd"/>
      <w:r w:rsidRPr="00A80AA4">
        <w:rPr>
          <w:rFonts w:ascii="新宋体" w:eastAsia="新宋体" w:hAnsi="新宋体" w:hint="eastAsia"/>
          <w:szCs w:val="21"/>
        </w:rPr>
        <w:t>人员界面与社</w:t>
      </w:r>
      <w:proofErr w:type="gramStart"/>
      <w:r w:rsidRPr="00A80AA4">
        <w:rPr>
          <w:rFonts w:ascii="新宋体" w:eastAsia="新宋体" w:hAnsi="新宋体" w:hint="eastAsia"/>
          <w:szCs w:val="21"/>
        </w:rPr>
        <w:t>矫</w:t>
      </w:r>
      <w:proofErr w:type="gramEnd"/>
      <w:r w:rsidRPr="00A80AA4">
        <w:rPr>
          <w:rFonts w:ascii="新宋体" w:eastAsia="新宋体" w:hAnsi="新宋体" w:hint="eastAsia"/>
          <w:szCs w:val="21"/>
        </w:rPr>
        <w:t>管理人员界面，软件可通过权限设置简捷切换）</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3、数据连接：支持电信/移动/联通网络，优先电信，一直连接网络</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4、专网APN设置：专网APN设置 3G 4G网络可随时访问专网 及无4G网络自动切换3G网络访问专网</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5、国际漫游信号干扰：软件需要避开遇到国际漫游信号干扰导致内网连接中断</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6、3G 4G信号互切：3G和4G信号区域切换时间≤30秒</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7、▲volte：支持volte功能</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lastRenderedPageBreak/>
        <w:t>8、灭屏状态：灭</w:t>
      </w:r>
      <w:proofErr w:type="gramStart"/>
      <w:r w:rsidRPr="00A80AA4">
        <w:rPr>
          <w:rFonts w:ascii="新宋体" w:eastAsia="新宋体" w:hAnsi="新宋体" w:hint="eastAsia"/>
          <w:szCs w:val="21"/>
        </w:rPr>
        <w:t>屏状态</w:t>
      </w:r>
      <w:proofErr w:type="gramEnd"/>
      <w:r w:rsidRPr="00A80AA4">
        <w:rPr>
          <w:rFonts w:ascii="新宋体" w:eastAsia="新宋体" w:hAnsi="新宋体" w:hint="eastAsia"/>
          <w:szCs w:val="21"/>
        </w:rPr>
        <w:t>主机GPS定位，WIFI定位和基站信息能时时更新 要能向后台推送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9、APP工作逻辑顺序：优先GPS定位，其次基站定位，最后</w:t>
      </w:r>
      <w:proofErr w:type="spellStart"/>
      <w:r w:rsidRPr="00A80AA4">
        <w:rPr>
          <w:rFonts w:ascii="新宋体" w:eastAsia="新宋体" w:hAnsi="新宋体" w:hint="eastAsia"/>
          <w:szCs w:val="21"/>
        </w:rPr>
        <w:t>wifi</w:t>
      </w:r>
      <w:proofErr w:type="spellEnd"/>
      <w:r w:rsidRPr="00A80AA4">
        <w:rPr>
          <w:rFonts w:ascii="新宋体" w:eastAsia="新宋体" w:hAnsi="新宋体" w:hint="eastAsia"/>
          <w:szCs w:val="21"/>
        </w:rPr>
        <w:t>定位。每隔5分钟唤醒主机按照顺序定位，在30秒钟内获取不了定位信息就进入下一个定位方式，将获取的位置信息向后台推送。APP不执行工作的时候，主机CPU也要休眠，需优化省电模式</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10、▲主机与腕带互联：腕带定时发送标签，主机定位芯片接收标签，主机接收到标签信息定时向服务器推送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11、MP3：支持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12、录音笔：支持，（支持通话双向录音）</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13、文件管理器：支持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14、情景模式设定：支持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15、闹铃音：支持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16、铃声类型：64和弦/MP3</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17、免提：支持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18、短信提示音：支持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19、多媒体播放：音频支持MP3,WMA,MP2,OGG,AAC,M4A,MA4,FLAC,APE,3GP,WAV；视频全格式支持Mpeg1, Mpeg2, Mpeg4 SP/ASP GMC, XVID, H.263, H.264 BP/MP/HP, WMV7/8, WMV9/VC1 BP/MP/AP, VP6/8, AVS, JPEG/MJPEG</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20、短信（SMS）：支持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21、彩信（MMS）：支持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22、信息群发：支持</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23、已接电话记录：1000条</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24、未接电话记录：1000条</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25、拨出电话记录：1000条</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26、本机电话簿容量：2000条</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bCs/>
          <w:szCs w:val="21"/>
        </w:rPr>
        <w:t>27</w:t>
      </w:r>
      <w:r w:rsidRPr="00A80AA4">
        <w:rPr>
          <w:rFonts w:ascii="新宋体" w:eastAsia="新宋体" w:hAnsi="新宋体" w:hint="eastAsia"/>
          <w:bCs/>
          <w:szCs w:val="21"/>
        </w:rPr>
        <w:t>、社</w:t>
      </w:r>
      <w:proofErr w:type="gramStart"/>
      <w:r w:rsidRPr="00A80AA4">
        <w:rPr>
          <w:rFonts w:ascii="新宋体" w:eastAsia="新宋体" w:hAnsi="新宋体" w:hint="eastAsia"/>
          <w:bCs/>
          <w:szCs w:val="21"/>
        </w:rPr>
        <w:t>矫</w:t>
      </w:r>
      <w:proofErr w:type="gramEnd"/>
      <w:r w:rsidRPr="00A80AA4">
        <w:rPr>
          <w:rFonts w:ascii="新宋体" w:eastAsia="新宋体" w:hAnsi="新宋体" w:hint="eastAsia"/>
          <w:bCs/>
          <w:szCs w:val="21"/>
        </w:rPr>
        <w:t>管理人员</w:t>
      </w:r>
      <w:r w:rsidRPr="00A80AA4">
        <w:rPr>
          <w:rFonts w:ascii="新宋体" w:eastAsia="新宋体" w:hAnsi="新宋体"/>
          <w:bCs/>
          <w:szCs w:val="21"/>
        </w:rPr>
        <w:t>APP</w:t>
      </w:r>
      <w:r w:rsidRPr="00A80AA4">
        <w:rPr>
          <w:rFonts w:ascii="新宋体" w:eastAsia="新宋体" w:hAnsi="新宋体" w:hint="eastAsia"/>
          <w:bCs/>
          <w:szCs w:val="21"/>
        </w:rPr>
        <w:t>软件</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27.1▲内置定制开发软件，实现紧急呼叫、轨迹记录、越界警告等功能，接收指令实现管理中心对终端远程控制（推送参数、监听、监视等）。</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27.2▲APP软件支持后台推送更新升级软件。</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27.3以上社区服刑人员APP软件功能要求能进行现场演示。</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28、▲</w:t>
      </w:r>
      <w:r w:rsidRPr="00A80AA4">
        <w:rPr>
          <w:rFonts w:ascii="新宋体" w:eastAsia="新宋体" w:hAnsi="新宋体" w:hint="eastAsia"/>
          <w:bCs/>
          <w:szCs w:val="21"/>
        </w:rPr>
        <w:t>社区服刑人员</w:t>
      </w:r>
      <w:r w:rsidRPr="00A80AA4">
        <w:rPr>
          <w:rFonts w:ascii="新宋体" w:eastAsia="新宋体" w:hAnsi="新宋体"/>
          <w:bCs/>
          <w:szCs w:val="21"/>
        </w:rPr>
        <w:t>APP</w:t>
      </w:r>
      <w:r w:rsidRPr="00A80AA4">
        <w:rPr>
          <w:rFonts w:ascii="新宋体" w:eastAsia="新宋体" w:hAnsi="新宋体" w:hint="eastAsia"/>
          <w:bCs/>
          <w:szCs w:val="21"/>
        </w:rPr>
        <w:t>软件：社区服刑人员</w:t>
      </w:r>
      <w:r w:rsidRPr="00A80AA4">
        <w:rPr>
          <w:rFonts w:ascii="新宋体" w:eastAsia="新宋体" w:hAnsi="新宋体"/>
          <w:bCs/>
          <w:szCs w:val="21"/>
        </w:rPr>
        <w:t>APP</w:t>
      </w:r>
      <w:r w:rsidRPr="00A80AA4">
        <w:rPr>
          <w:rFonts w:ascii="新宋体" w:eastAsia="新宋体" w:hAnsi="新宋体" w:hint="eastAsia"/>
          <w:bCs/>
          <w:szCs w:val="21"/>
        </w:rPr>
        <w:t>具有“请假申请、约谈申请、报警查询、</w:t>
      </w:r>
      <w:r w:rsidRPr="00A80AA4">
        <w:rPr>
          <w:rFonts w:ascii="新宋体" w:eastAsia="新宋体" w:hAnsi="新宋体" w:hint="eastAsia"/>
          <w:bCs/>
          <w:szCs w:val="21"/>
        </w:rPr>
        <w:lastRenderedPageBreak/>
        <w:t>推送通知、远程监督、在线教育”等六项主要功能。</w:t>
      </w:r>
    </w:p>
    <w:p w:rsidR="00831AEB" w:rsidRPr="00A80AA4" w:rsidRDefault="00831AEB" w:rsidP="00831AEB">
      <w:pPr>
        <w:spacing w:line="360" w:lineRule="auto"/>
        <w:ind w:firstLineChars="200" w:firstLine="422"/>
        <w:rPr>
          <w:rFonts w:ascii="新宋体" w:eastAsia="新宋体" w:hAnsi="新宋体" w:hint="eastAsia"/>
          <w:b/>
          <w:szCs w:val="21"/>
          <w:lang w:val="x-none"/>
        </w:rPr>
      </w:pPr>
      <w:r w:rsidRPr="00A80AA4">
        <w:rPr>
          <w:rFonts w:ascii="新宋体" w:eastAsia="新宋体" w:hAnsi="新宋体" w:hint="eastAsia"/>
          <w:b/>
          <w:szCs w:val="21"/>
        </w:rPr>
        <w:t>（C）社</w:t>
      </w:r>
      <w:proofErr w:type="gramStart"/>
      <w:r w:rsidRPr="00A80AA4">
        <w:rPr>
          <w:rFonts w:ascii="新宋体" w:eastAsia="新宋体" w:hAnsi="新宋体" w:hint="eastAsia"/>
          <w:b/>
          <w:szCs w:val="21"/>
        </w:rPr>
        <w:t>矫</w:t>
      </w:r>
      <w:proofErr w:type="gramEnd"/>
      <w:r w:rsidRPr="00A80AA4">
        <w:rPr>
          <w:rFonts w:ascii="新宋体" w:eastAsia="新宋体" w:hAnsi="新宋体" w:hint="eastAsia"/>
          <w:b/>
          <w:szCs w:val="21"/>
        </w:rPr>
        <w:t>定位管控平台软件功能要求</w:t>
      </w:r>
    </w:p>
    <w:p w:rsidR="00831AEB" w:rsidRPr="00A80AA4" w:rsidRDefault="00831AEB" w:rsidP="00831AEB">
      <w:pPr>
        <w:spacing w:line="360" w:lineRule="auto"/>
        <w:ind w:firstLineChars="200" w:firstLine="420"/>
        <w:rPr>
          <w:rFonts w:ascii="新宋体" w:eastAsia="新宋体" w:hAnsi="新宋体"/>
          <w:bCs/>
          <w:szCs w:val="21"/>
        </w:rPr>
      </w:pPr>
      <w:r w:rsidRPr="00A80AA4">
        <w:rPr>
          <w:rFonts w:ascii="新宋体" w:eastAsia="新宋体" w:hAnsi="新宋体"/>
          <w:bCs/>
          <w:szCs w:val="21"/>
        </w:rPr>
        <w:t>1</w:t>
      </w:r>
      <w:r w:rsidRPr="00A80AA4">
        <w:rPr>
          <w:rFonts w:ascii="新宋体" w:eastAsia="新宋体" w:hAnsi="新宋体" w:hint="eastAsia"/>
          <w:bCs/>
          <w:szCs w:val="21"/>
        </w:rPr>
        <w:t>、社区服刑人员违规报警管理功能，多种报警模式，可精确判断是否人为破坏，防止矫正人员脱离监管：</w:t>
      </w:r>
    </w:p>
    <w:p w:rsidR="00831AEB" w:rsidRPr="00A80AA4" w:rsidRDefault="00831AEB" w:rsidP="00831AEB">
      <w:pPr>
        <w:spacing w:line="360" w:lineRule="auto"/>
        <w:ind w:firstLineChars="200" w:firstLine="420"/>
        <w:rPr>
          <w:rFonts w:ascii="新宋体" w:eastAsia="新宋体" w:hAnsi="新宋体"/>
          <w:bCs/>
          <w:szCs w:val="21"/>
        </w:rPr>
      </w:pPr>
      <w:r w:rsidRPr="00A80AA4">
        <w:rPr>
          <w:rFonts w:ascii="新宋体" w:eastAsia="新宋体" w:hAnsi="新宋体" w:hint="eastAsia"/>
          <w:bCs/>
          <w:szCs w:val="21"/>
        </w:rPr>
        <w:t>1.1腕带破坏报警；</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1.2腕带远离终端报警；</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1.3电子围栏报警；</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1.4终端脱管报警；</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1.5腕带低电压提示；</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1.6终端低电压提示；</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1.7终端关机提示。</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bCs/>
          <w:szCs w:val="21"/>
        </w:rPr>
        <w:t>2</w:t>
      </w:r>
      <w:r w:rsidRPr="00A80AA4">
        <w:rPr>
          <w:rFonts w:ascii="新宋体" w:eastAsia="新宋体" w:hAnsi="新宋体" w:hint="eastAsia"/>
          <w:bCs/>
          <w:szCs w:val="21"/>
        </w:rPr>
        <w:t>、对社区服刑人员</w:t>
      </w:r>
      <w:proofErr w:type="gramStart"/>
      <w:r w:rsidRPr="00A80AA4">
        <w:rPr>
          <w:rFonts w:ascii="新宋体" w:eastAsia="新宋体" w:hAnsi="新宋体" w:hint="eastAsia"/>
          <w:bCs/>
          <w:szCs w:val="21"/>
        </w:rPr>
        <w:t>实时管</w:t>
      </w:r>
      <w:proofErr w:type="gramEnd"/>
      <w:r w:rsidRPr="00A80AA4">
        <w:rPr>
          <w:rFonts w:ascii="新宋体" w:eastAsia="新宋体" w:hAnsi="新宋体" w:hint="eastAsia"/>
          <w:bCs/>
          <w:szCs w:val="21"/>
        </w:rPr>
        <w:t>控，可实现数据采集、上传及分析，完成集定位、历史轨迹、报警、视频为一体的管理方式</w:t>
      </w:r>
      <w:r>
        <w:rPr>
          <w:rFonts w:ascii="新宋体" w:eastAsia="新宋体" w:hAnsi="新宋体" w:hint="eastAsia"/>
          <w:bCs/>
          <w:szCs w:val="21"/>
        </w:rPr>
        <w:t>；</w:t>
      </w:r>
      <w:r w:rsidRPr="00F76BAE">
        <w:rPr>
          <w:rFonts w:ascii="新宋体" w:eastAsia="新宋体" w:hAnsi="新宋体" w:hint="eastAsia"/>
          <w:bCs/>
          <w:color w:val="FF0000"/>
          <w:szCs w:val="21"/>
        </w:rPr>
        <w:t>要求人员历史轨迹记录需至少保存90天</w:t>
      </w:r>
      <w:r w:rsidRPr="00F76BAE">
        <w:rPr>
          <w:rFonts w:ascii="新宋体" w:eastAsia="新宋体" w:hAnsi="新宋体" w:hint="eastAsia"/>
          <w:bCs/>
          <w:szCs w:val="21"/>
        </w:rPr>
        <w:t>。</w:t>
      </w:r>
      <w:r w:rsidRPr="00A80AA4">
        <w:rPr>
          <w:rFonts w:ascii="新宋体" w:eastAsia="新宋体" w:hAnsi="新宋体" w:hint="eastAsia"/>
          <w:bCs/>
          <w:szCs w:val="21"/>
        </w:rPr>
        <w:t>：</w:t>
      </w:r>
    </w:p>
    <w:p w:rsidR="00831AEB" w:rsidRPr="00A80AA4" w:rsidRDefault="00831AEB" w:rsidP="00831AEB">
      <w:pPr>
        <w:spacing w:line="360" w:lineRule="auto"/>
        <w:ind w:firstLineChars="200" w:firstLine="420"/>
        <w:rPr>
          <w:rFonts w:ascii="新宋体" w:eastAsia="新宋体" w:hAnsi="新宋体"/>
          <w:bCs/>
          <w:szCs w:val="21"/>
        </w:rPr>
      </w:pPr>
      <w:r w:rsidRPr="00A80AA4">
        <w:rPr>
          <w:rFonts w:ascii="新宋体" w:eastAsia="新宋体" w:hAnsi="新宋体" w:hint="eastAsia"/>
          <w:bCs/>
          <w:szCs w:val="21"/>
        </w:rPr>
        <w:t>2.1 实时监控；</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2.2 实时报警管理；</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2.3社区服刑人员终端管控 ；</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2.4 推送消息到社区服刑人员设备；</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2.5 立即获取社区服刑人员位置与人员信息；</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2.6 矫正智能终端密码管理；</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2.7 管理平台查看权限；</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2.8 智能终端绝对安全密码管理；</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2.9 在系统解除社区服刑人员绑定。</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2.10 ▲社区矫正定位系统设备必需采用分体式结构，由社区矫正手持智能终端与</w:t>
      </w:r>
      <w:proofErr w:type="gramStart"/>
      <w:r w:rsidRPr="00A80AA4">
        <w:rPr>
          <w:rFonts w:ascii="新宋体" w:eastAsia="新宋体" w:hAnsi="新宋体" w:hint="eastAsia"/>
          <w:bCs/>
          <w:szCs w:val="21"/>
        </w:rPr>
        <w:t>防拆电子</w:t>
      </w:r>
      <w:proofErr w:type="gramEnd"/>
      <w:r w:rsidRPr="00A80AA4">
        <w:rPr>
          <w:rFonts w:ascii="新宋体" w:eastAsia="新宋体" w:hAnsi="新宋体" w:hint="eastAsia"/>
          <w:bCs/>
          <w:szCs w:val="21"/>
        </w:rPr>
        <w:t>腕带组成，满足人机不分离，超长待机时间的功能要求。</w:t>
      </w:r>
    </w:p>
    <w:p w:rsidR="00831AEB" w:rsidRPr="00A80AA4" w:rsidRDefault="00831AEB" w:rsidP="00831AEB">
      <w:pPr>
        <w:spacing w:line="360" w:lineRule="auto"/>
        <w:ind w:firstLineChars="200" w:firstLine="420"/>
        <w:rPr>
          <w:rFonts w:ascii="新宋体" w:eastAsia="新宋体" w:hAnsi="新宋体" w:hint="eastAsia"/>
          <w:bCs/>
          <w:szCs w:val="21"/>
        </w:rPr>
      </w:pPr>
      <w:r w:rsidRPr="00A80AA4">
        <w:rPr>
          <w:rFonts w:ascii="新宋体" w:eastAsia="新宋体" w:hAnsi="新宋体" w:hint="eastAsia"/>
          <w:bCs/>
          <w:szCs w:val="21"/>
        </w:rPr>
        <w:t>2.11 ▲社</w:t>
      </w:r>
      <w:proofErr w:type="gramStart"/>
      <w:r w:rsidRPr="00A80AA4">
        <w:rPr>
          <w:rFonts w:ascii="新宋体" w:eastAsia="新宋体" w:hAnsi="新宋体" w:hint="eastAsia"/>
          <w:bCs/>
          <w:szCs w:val="21"/>
        </w:rPr>
        <w:t>矫</w:t>
      </w:r>
      <w:proofErr w:type="gramEnd"/>
      <w:r w:rsidRPr="00A80AA4">
        <w:rPr>
          <w:rFonts w:ascii="新宋体" w:eastAsia="新宋体" w:hAnsi="新宋体" w:hint="eastAsia"/>
          <w:bCs/>
          <w:szCs w:val="21"/>
        </w:rPr>
        <w:t>定位管控平台及设备应能运行在司法局内网，在已搭建好的内</w:t>
      </w:r>
      <w:proofErr w:type="gramStart"/>
      <w:r w:rsidRPr="00A80AA4">
        <w:rPr>
          <w:rFonts w:ascii="新宋体" w:eastAsia="新宋体" w:hAnsi="新宋体" w:hint="eastAsia"/>
          <w:bCs/>
          <w:szCs w:val="21"/>
        </w:rPr>
        <w:t>网环境</w:t>
      </w:r>
      <w:proofErr w:type="gramEnd"/>
      <w:r w:rsidRPr="00A80AA4">
        <w:rPr>
          <w:rFonts w:ascii="新宋体" w:eastAsia="新宋体" w:hAnsi="新宋体" w:hint="eastAsia"/>
          <w:bCs/>
          <w:szCs w:val="21"/>
        </w:rPr>
        <w:t>下即刻投入使用，无需另外耗时接入内网与搭建内网环境。</w:t>
      </w:r>
    </w:p>
    <w:p w:rsidR="00831AEB" w:rsidRPr="00A80AA4" w:rsidRDefault="00831AEB" w:rsidP="00831AEB">
      <w:pPr>
        <w:spacing w:line="360" w:lineRule="auto"/>
        <w:ind w:firstLineChars="196" w:firstLine="413"/>
        <w:rPr>
          <w:rFonts w:ascii="新宋体" w:eastAsia="新宋体" w:hAnsi="新宋体"/>
          <w:b/>
          <w:bCs/>
          <w:szCs w:val="21"/>
        </w:rPr>
      </w:pPr>
      <w:r w:rsidRPr="00A80AA4">
        <w:rPr>
          <w:rFonts w:ascii="新宋体" w:eastAsia="新宋体" w:hAnsi="新宋体" w:hint="eastAsia"/>
          <w:b/>
          <w:bCs/>
          <w:szCs w:val="21"/>
        </w:rPr>
        <w:t>三、报价要求</w:t>
      </w:r>
    </w:p>
    <w:p w:rsidR="00831AEB" w:rsidRPr="00A80AA4" w:rsidRDefault="00831AEB" w:rsidP="00831AEB">
      <w:pPr>
        <w:spacing w:line="360" w:lineRule="auto"/>
        <w:ind w:firstLineChars="200" w:firstLine="420"/>
        <w:rPr>
          <w:rFonts w:ascii="新宋体" w:eastAsia="新宋体" w:hAnsi="新宋体"/>
          <w:szCs w:val="21"/>
        </w:rPr>
      </w:pPr>
      <w:r w:rsidRPr="00A80AA4">
        <w:rPr>
          <w:rFonts w:ascii="新宋体" w:eastAsia="新宋体" w:hAnsi="新宋体" w:hint="eastAsia"/>
          <w:szCs w:val="21"/>
        </w:rPr>
        <w:t>报价为全包价（含税）。单价、合价和投标总价均应包含硬件、软件、安装、调试、技术指导、培训、咨询、服务、检测及运维服务有关费用。</w:t>
      </w:r>
    </w:p>
    <w:p w:rsidR="00831AEB" w:rsidRPr="00A80AA4" w:rsidRDefault="00831AEB" w:rsidP="00831AEB">
      <w:pPr>
        <w:spacing w:line="360" w:lineRule="auto"/>
        <w:ind w:firstLineChars="200" w:firstLine="420"/>
        <w:rPr>
          <w:rFonts w:ascii="新宋体" w:eastAsia="新宋体" w:hAnsi="新宋体" w:hint="eastAsia"/>
          <w:szCs w:val="21"/>
        </w:rPr>
      </w:pPr>
      <w:r w:rsidRPr="00A80AA4">
        <w:rPr>
          <w:rFonts w:ascii="新宋体" w:eastAsia="新宋体" w:hAnsi="新宋体" w:hint="eastAsia"/>
          <w:szCs w:val="21"/>
        </w:rPr>
        <w:t>投标方应根据招标文件报出合同总价。合同总价一旦核实确认，不得再做更改。对投标方漏</w:t>
      </w:r>
      <w:r w:rsidRPr="00A80AA4">
        <w:rPr>
          <w:rFonts w:ascii="新宋体" w:eastAsia="新宋体" w:hAnsi="新宋体" w:hint="eastAsia"/>
          <w:szCs w:val="21"/>
        </w:rPr>
        <w:lastRenderedPageBreak/>
        <w:t>报致使系统未能达到需求的功能和效果，其费用和后果由投标方自行负责。</w:t>
      </w:r>
    </w:p>
    <w:p w:rsidR="00831AEB" w:rsidRPr="00A80AA4" w:rsidRDefault="00831AEB" w:rsidP="00831AEB">
      <w:pPr>
        <w:spacing w:line="360" w:lineRule="auto"/>
        <w:ind w:firstLine="413"/>
        <w:rPr>
          <w:rFonts w:ascii="新宋体" w:eastAsia="新宋体" w:hAnsi="新宋体" w:hint="eastAsia"/>
          <w:b/>
          <w:bCs/>
          <w:szCs w:val="21"/>
        </w:rPr>
      </w:pPr>
      <w:r w:rsidRPr="00A80AA4">
        <w:rPr>
          <w:rFonts w:ascii="新宋体" w:eastAsia="新宋体" w:hAnsi="新宋体" w:hint="eastAsia"/>
          <w:b/>
          <w:bCs/>
          <w:szCs w:val="21"/>
        </w:rPr>
        <w:t>四、项目要求</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（一）系统安装时间：合同签订后</w:t>
      </w:r>
      <w:r w:rsidRPr="00A80AA4">
        <w:rPr>
          <w:rFonts w:ascii="新宋体" w:eastAsia="新宋体" w:hAnsi="新宋体"/>
          <w:bCs/>
          <w:szCs w:val="21"/>
        </w:rPr>
        <w:t>20</w:t>
      </w:r>
      <w:r w:rsidRPr="00A80AA4">
        <w:rPr>
          <w:rFonts w:ascii="新宋体" w:eastAsia="新宋体" w:hAnsi="新宋体" w:hint="eastAsia"/>
          <w:bCs/>
          <w:szCs w:val="21"/>
        </w:rPr>
        <w:t>个日历日内完成安装调试、部署社</w:t>
      </w:r>
      <w:proofErr w:type="gramStart"/>
      <w:r w:rsidRPr="00A80AA4">
        <w:rPr>
          <w:rFonts w:ascii="新宋体" w:eastAsia="新宋体" w:hAnsi="新宋体" w:hint="eastAsia"/>
          <w:bCs/>
          <w:szCs w:val="21"/>
        </w:rPr>
        <w:t>矫</w:t>
      </w:r>
      <w:proofErr w:type="gramEnd"/>
      <w:r w:rsidRPr="00A80AA4">
        <w:rPr>
          <w:rFonts w:ascii="新宋体" w:eastAsia="新宋体" w:hAnsi="新宋体" w:hint="eastAsia"/>
          <w:bCs/>
          <w:szCs w:val="21"/>
        </w:rPr>
        <w:t>定位管控平台并正式启用。</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（二）系统安装地点：用户方指定地点。</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（三）接入要求：根据招标人的业务需求投标人所投设备和社</w:t>
      </w:r>
      <w:proofErr w:type="gramStart"/>
      <w:r w:rsidRPr="00A80AA4">
        <w:rPr>
          <w:rFonts w:ascii="新宋体" w:eastAsia="新宋体" w:hAnsi="新宋体" w:hint="eastAsia"/>
          <w:bCs/>
          <w:szCs w:val="21"/>
        </w:rPr>
        <w:t>矫</w:t>
      </w:r>
      <w:proofErr w:type="gramEnd"/>
      <w:r w:rsidRPr="00A80AA4">
        <w:rPr>
          <w:rFonts w:ascii="新宋体" w:eastAsia="新宋体" w:hAnsi="新宋体" w:hint="eastAsia"/>
          <w:bCs/>
          <w:szCs w:val="21"/>
        </w:rPr>
        <w:t>定位管控</w:t>
      </w:r>
      <w:proofErr w:type="gramStart"/>
      <w:r w:rsidRPr="00A80AA4">
        <w:rPr>
          <w:rFonts w:ascii="新宋体" w:eastAsia="新宋体" w:hAnsi="新宋体" w:hint="eastAsia"/>
          <w:bCs/>
          <w:szCs w:val="21"/>
        </w:rPr>
        <w:t>平台需能正常</w:t>
      </w:r>
      <w:proofErr w:type="gramEnd"/>
      <w:r w:rsidRPr="00A80AA4">
        <w:rPr>
          <w:rFonts w:ascii="新宋体" w:eastAsia="新宋体" w:hAnsi="新宋体" w:hint="eastAsia"/>
          <w:bCs/>
          <w:szCs w:val="21"/>
        </w:rPr>
        <w:t>使用并提高社区矫正工作人员日常工作效率。</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（四）其他要求</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1、投标方必须提供相关的设备升级服务。</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2、中标人应派有经验的技术人员到现场进行安装，其费用由中标人负担。</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3、中标人应提供安装及维护中全部所需的工具。</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3.1中标人定时对系统检查，每月至少对系统现场巡检一次，发现问题及时处理，并形成书面报告交给用户方。</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3.2中标人接到通知后，立即给予电话询问故障情况，同时派技术人员在两小时内到达现场，并尽快排除故障。如故障一时难以排除，应采取替换设备等补救措施保证最基本的工作能进行（不可抗拒的因素除外）。</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3.3中标人提供每天24小时技术咨询服务、故障服务受理。</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3.4中标人提供系统的日常维护，保障现有的系统设备硬件正常运行，各种功能正常使用以及日常使用中的数据维护。</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3.5维护档案的建立：每次维护要形成文档，按相应的流程上报、签字确认。</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3.6对重大故障提供7×24小时的现场支援，一般故障提供5×8小时的现场支援。</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 xml:space="preserve">3.7中标人必须在深圳设有办公地点，以提供迅速及时的现场维护服务。 </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3.8投标人应如实响应，如中标后不能满足要求，招标人将上报有关部门，按提供虚假应标，并列入不良行为记录名单处理。</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4. ★中标方负责提供1年的软件平台及设备,负责所提供设备的维修、更换、保养及相关软件升级维护，不再向用户收取其他费用。对于出现不能明确的故障时，中标单位应尽力配合进行检查，必须在12小时内做到响应。如果设备故障在检修24小时后仍无法排除，中标单位必须在48小时内提供不低于故障设备规格型号档次的备用设备供采购单位免费使用，直至故障设备修复。</w:t>
      </w:r>
    </w:p>
    <w:p w:rsidR="00831AEB" w:rsidRPr="00A80AA4" w:rsidRDefault="00831AEB" w:rsidP="00831AEB">
      <w:pPr>
        <w:spacing w:line="360" w:lineRule="auto"/>
        <w:ind w:firstLine="413"/>
        <w:rPr>
          <w:rFonts w:ascii="新宋体" w:eastAsia="新宋体" w:hAnsi="新宋体"/>
          <w:bCs/>
          <w:szCs w:val="21"/>
        </w:rPr>
      </w:pPr>
      <w:r w:rsidRPr="00A80AA4">
        <w:rPr>
          <w:rFonts w:ascii="新宋体" w:eastAsia="新宋体" w:hAnsi="新宋体" w:hint="eastAsia"/>
          <w:bCs/>
          <w:szCs w:val="21"/>
        </w:rPr>
        <w:t>（五）应急服务要求</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为保障系统在重大事件及特殊任务期间正常运行，中标人必须在接到用户方通知后在</w:t>
      </w:r>
      <w:r w:rsidRPr="00A80AA4">
        <w:rPr>
          <w:rFonts w:ascii="新宋体" w:eastAsia="新宋体" w:hAnsi="新宋体"/>
          <w:bCs/>
          <w:szCs w:val="21"/>
        </w:rPr>
        <w:t>2</w:t>
      </w:r>
      <w:r w:rsidRPr="00A80AA4">
        <w:rPr>
          <w:rFonts w:ascii="新宋体" w:eastAsia="新宋体" w:hAnsi="新宋体" w:hint="eastAsia"/>
          <w:bCs/>
          <w:szCs w:val="21"/>
        </w:rPr>
        <w:t>个小</w:t>
      </w:r>
      <w:r w:rsidRPr="00A80AA4">
        <w:rPr>
          <w:rFonts w:ascii="新宋体" w:eastAsia="新宋体" w:hAnsi="新宋体" w:hint="eastAsia"/>
          <w:bCs/>
          <w:szCs w:val="21"/>
        </w:rPr>
        <w:lastRenderedPageBreak/>
        <w:t>时之内派遣维护人员到指定地点进行保障。</w:t>
      </w:r>
    </w:p>
    <w:p w:rsidR="00831AEB" w:rsidRPr="00A80AA4" w:rsidRDefault="00831AEB" w:rsidP="00831AEB">
      <w:pPr>
        <w:spacing w:line="360" w:lineRule="auto"/>
        <w:ind w:firstLine="413"/>
        <w:rPr>
          <w:rFonts w:ascii="新宋体" w:eastAsia="新宋体" w:hAnsi="新宋体" w:hint="eastAsia"/>
          <w:b/>
          <w:bCs/>
          <w:szCs w:val="21"/>
        </w:rPr>
      </w:pPr>
      <w:r w:rsidRPr="00A80AA4">
        <w:rPr>
          <w:rFonts w:ascii="新宋体" w:eastAsia="新宋体" w:hAnsi="新宋体" w:hint="eastAsia"/>
          <w:b/>
          <w:bCs/>
          <w:szCs w:val="21"/>
        </w:rPr>
        <w:t>五、付款方式</w:t>
      </w:r>
    </w:p>
    <w:p w:rsidR="00831AEB" w:rsidRPr="00A80AA4" w:rsidRDefault="00831AEB" w:rsidP="00831AEB">
      <w:pPr>
        <w:spacing w:line="360" w:lineRule="auto"/>
        <w:ind w:firstLine="413"/>
        <w:rPr>
          <w:rFonts w:ascii="新宋体" w:eastAsia="新宋体" w:hAnsi="新宋体"/>
          <w:bCs/>
          <w:szCs w:val="21"/>
        </w:rPr>
      </w:pPr>
      <w:r w:rsidRPr="00A80AA4">
        <w:rPr>
          <w:rFonts w:ascii="新宋体" w:eastAsia="新宋体" w:hAnsi="新宋体" w:hint="eastAsia"/>
          <w:bCs/>
          <w:szCs w:val="21"/>
        </w:rPr>
        <w:t>按深圳市宝安区财政局有关规定执行。</w:t>
      </w:r>
    </w:p>
    <w:p w:rsidR="00831AEB" w:rsidRPr="00A80AA4" w:rsidRDefault="00831AEB" w:rsidP="00831AEB">
      <w:pPr>
        <w:spacing w:line="360" w:lineRule="auto"/>
        <w:ind w:firstLine="413"/>
        <w:rPr>
          <w:rFonts w:ascii="新宋体" w:eastAsia="新宋体" w:hAnsi="新宋体"/>
          <w:b/>
          <w:bCs/>
          <w:szCs w:val="21"/>
        </w:rPr>
      </w:pPr>
      <w:r w:rsidRPr="00A80AA4">
        <w:rPr>
          <w:rFonts w:ascii="新宋体" w:eastAsia="新宋体" w:hAnsi="新宋体" w:hint="eastAsia"/>
          <w:b/>
          <w:bCs/>
          <w:szCs w:val="21"/>
        </w:rPr>
        <w:t>六、注意事项</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1、中标人不得将项目非法分包或转包给任何单位和个人。否则，采购单位有权即刻终止合同，并要求中标人赔偿相应损失。</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2、投标人若认为招标文件的技术要求或其他要求</w:t>
      </w:r>
      <w:proofErr w:type="gramStart"/>
      <w:r w:rsidRPr="00A80AA4">
        <w:rPr>
          <w:rFonts w:ascii="新宋体" w:eastAsia="新宋体" w:hAnsi="新宋体" w:hint="eastAsia"/>
          <w:bCs/>
          <w:szCs w:val="21"/>
        </w:rPr>
        <w:t>有倾</w:t>
      </w:r>
      <w:proofErr w:type="gramEnd"/>
      <w:r w:rsidRPr="00A80AA4">
        <w:rPr>
          <w:rFonts w:ascii="新宋体" w:eastAsia="新宋体" w:hAnsi="新宋体" w:hint="eastAsia"/>
          <w:bCs/>
          <w:szCs w:val="21"/>
        </w:rPr>
        <w:t>向性或</w:t>
      </w:r>
      <w:proofErr w:type="gramStart"/>
      <w:r w:rsidRPr="00A80AA4">
        <w:rPr>
          <w:rFonts w:ascii="新宋体" w:eastAsia="新宋体" w:hAnsi="新宋体" w:hint="eastAsia"/>
          <w:bCs/>
          <w:szCs w:val="21"/>
        </w:rPr>
        <w:t>不</w:t>
      </w:r>
      <w:proofErr w:type="gramEnd"/>
      <w:r w:rsidRPr="00A80AA4">
        <w:rPr>
          <w:rFonts w:ascii="新宋体" w:eastAsia="新宋体" w:hAnsi="新宋体" w:hint="eastAsia"/>
          <w:bCs/>
          <w:szCs w:val="21"/>
        </w:rPr>
        <w:t>公正性，可在招标答疑阶段提出，以维护招标行为的公平、公正。</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3、投标人使用的标准必须是国际公认或国家、或地方政府颁布的同等或更高的标准，如投标人使用的标准低于上述标准，评标委员会将有权不予接受，投标人必须列表将明显的差异详细说明。</w:t>
      </w:r>
    </w:p>
    <w:p w:rsidR="00831AEB" w:rsidRPr="00A80AA4" w:rsidRDefault="00831AEB" w:rsidP="00831AEB">
      <w:pPr>
        <w:spacing w:line="360" w:lineRule="auto"/>
        <w:ind w:firstLine="413"/>
        <w:rPr>
          <w:rFonts w:ascii="新宋体" w:eastAsia="新宋体" w:hAnsi="新宋体" w:hint="eastAsia"/>
          <w:bCs/>
          <w:szCs w:val="21"/>
        </w:rPr>
      </w:pPr>
      <w:r w:rsidRPr="00A80AA4">
        <w:rPr>
          <w:rFonts w:ascii="新宋体" w:eastAsia="新宋体" w:hAnsi="新宋体" w:hint="eastAsia"/>
          <w:bCs/>
          <w:szCs w:val="21"/>
        </w:rPr>
        <w:t>4、投标人所提交的投标文件对技术参数和各项要求的响应</w:t>
      </w:r>
      <w:proofErr w:type="gramStart"/>
      <w:r w:rsidRPr="00A80AA4">
        <w:rPr>
          <w:rFonts w:ascii="新宋体" w:eastAsia="新宋体" w:hAnsi="新宋体" w:hint="eastAsia"/>
          <w:bCs/>
          <w:szCs w:val="21"/>
        </w:rPr>
        <w:t>应</w:t>
      </w:r>
      <w:proofErr w:type="gramEnd"/>
      <w:r w:rsidRPr="00A80AA4">
        <w:rPr>
          <w:rFonts w:ascii="新宋体" w:eastAsia="新宋体" w:hAnsi="新宋体" w:hint="eastAsia"/>
          <w:bCs/>
          <w:szCs w:val="21"/>
        </w:rPr>
        <w:t>是列出具体内容。如果投标人只注明“符合”或“满足”，将被视为“不符合”，并可能严重影响评标结果。</w:t>
      </w:r>
    </w:p>
    <w:p w:rsidR="00831AEB" w:rsidRPr="00A80AA4" w:rsidRDefault="00831AEB" w:rsidP="00831AEB">
      <w:pPr>
        <w:spacing w:line="360" w:lineRule="auto"/>
        <w:rPr>
          <w:rFonts w:ascii="新宋体" w:eastAsia="新宋体" w:hAnsi="新宋体" w:hint="eastAsia"/>
          <w:szCs w:val="21"/>
        </w:rPr>
      </w:pPr>
      <w:r w:rsidRPr="00A80AA4">
        <w:rPr>
          <w:rFonts w:ascii="新宋体" w:eastAsia="新宋体" w:hAnsi="新宋体" w:hint="eastAsia"/>
          <w:bCs/>
          <w:szCs w:val="21"/>
        </w:rPr>
        <w:t>5、如投标人提交伪造资质证书、合同文件等投标文件的，一经发现深圳市宝安区政府采购中心将不予退还其投标保证金，并报政府采购主管部门按有关规定进行处理。</w:t>
      </w:r>
    </w:p>
    <w:p w:rsidR="00B25542" w:rsidRPr="00831AEB" w:rsidRDefault="00B25542" w:rsidP="00831AEB">
      <w:bookmarkStart w:id="7" w:name="_GoBack"/>
      <w:bookmarkEnd w:id="7"/>
    </w:p>
    <w:sectPr w:rsidR="00B25542" w:rsidRPr="00831AEB" w:rsidSect="00E34658">
      <w:headerReference w:type="default" r:id="rId9"/>
      <w:footerReference w:type="default" r:id="rId10"/>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831AEB"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FA5B1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FA5B10">
      <w:rPr>
        <w:rFonts w:ascii="新宋体" w:eastAsia="新宋体" w:hAnsi="新宋体"/>
        <w:bCs/>
        <w:noProof/>
        <w:kern w:val="0"/>
        <w:sz w:val="18"/>
        <w:szCs w:val="18"/>
        <w:lang w:val="x-none" w:eastAsia="x-none"/>
      </w:rPr>
      <w:t>8</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E5C72F9"/>
    <w:multiLevelType w:val="hybridMultilevel"/>
    <w:tmpl w:val="E8383EFE"/>
    <w:lvl w:ilvl="0" w:tplc="054EBD7C">
      <w:start w:val="2"/>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8"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0"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1"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3"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2"/>
  </w:num>
  <w:num w:numId="2">
    <w:abstractNumId w:val="11"/>
  </w:num>
  <w:num w:numId="3">
    <w:abstractNumId w:val="8"/>
  </w:num>
  <w:num w:numId="4">
    <w:abstractNumId w:val="4"/>
  </w:num>
  <w:num w:numId="5">
    <w:abstractNumId w:val="9"/>
  </w:num>
  <w:num w:numId="6">
    <w:abstractNumId w:val="10"/>
  </w:num>
  <w:num w:numId="7">
    <w:abstractNumId w:val="3"/>
  </w:num>
  <w:num w:numId="8">
    <w:abstractNumId w:val="7"/>
  </w:num>
  <w:num w:numId="9">
    <w:abstractNumId w:val="1"/>
  </w:num>
  <w:num w:numId="10">
    <w:abstractNumId w:val="2"/>
  </w:num>
  <w:num w:numId="11">
    <w:abstractNumId w:val="0"/>
  </w:num>
  <w:num w:numId="12">
    <w:abstractNumId w:val="14"/>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584311"/>
    <w:rsid w:val="00634E4A"/>
    <w:rsid w:val="00831AEB"/>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A5B10"/>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AEB"/>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831A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9"/>
    <w:qFormat/>
    <w:rsid w:val="00FA5B10"/>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40">
    <w:name w:val="标题 4 字符"/>
    <w:basedOn w:val="a0"/>
    <w:link w:val="4"/>
    <w:uiPriority w:val="99"/>
    <w:rsid w:val="00FA5B10"/>
    <w:rPr>
      <w:rFonts w:ascii="Calibri Light" w:eastAsia="宋体" w:hAnsi="Calibri Light" w:cs="Times New Roman"/>
      <w:b/>
      <w:bCs/>
      <w:sz w:val="28"/>
      <w:szCs w:val="28"/>
    </w:rPr>
  </w:style>
  <w:style w:type="character" w:styleId="a9">
    <w:name w:val="Hyperlink"/>
    <w:uiPriority w:val="99"/>
    <w:unhideWhenUsed/>
    <w:rsid w:val="00FA5B10"/>
    <w:rPr>
      <w:color w:val="0563C1"/>
      <w:u w:val="single"/>
    </w:rPr>
  </w:style>
  <w:style w:type="character" w:customStyle="1" w:styleId="20">
    <w:name w:val="标题 2 字符"/>
    <w:basedOn w:val="a0"/>
    <w:link w:val="2"/>
    <w:uiPriority w:val="9"/>
    <w:semiHidden/>
    <w:rsid w:val="00831AE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sino.cn" TargetMode="External"/><Relationship Id="rId3" Type="http://schemas.openxmlformats.org/officeDocument/2006/relationships/settings" Target="settings.xml"/><Relationship Id="rId7" Type="http://schemas.openxmlformats.org/officeDocument/2006/relationships/hyperlink" Target="http://ba.szzfc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900</Words>
  <Characters>5133</Characters>
  <Application>Microsoft Office Word</Application>
  <DocSecurity>0</DocSecurity>
  <Lines>42</Lines>
  <Paragraphs>12</Paragraphs>
  <ScaleCrop>false</ScaleCrop>
  <Company>china</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24</cp:revision>
  <dcterms:created xsi:type="dcterms:W3CDTF">2018-07-14T05:06:00Z</dcterms:created>
  <dcterms:modified xsi:type="dcterms:W3CDTF">2019-05-21T05:49:00Z</dcterms:modified>
</cp:coreProperties>
</file>