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38" w:rsidRPr="00886238" w:rsidRDefault="00886238" w:rsidP="00886238">
      <w:pPr>
        <w:widowControl/>
        <w:spacing w:after="100" w:afterAutospacing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0" w:name="_GoBack"/>
      <w:bookmarkEnd w:id="0"/>
      <w:r w:rsidRPr="00886238">
        <w:rPr>
          <w:rFonts w:ascii="华文中宋" w:eastAsia="华文中宋" w:hAnsi="华文中宋" w:hint="eastAsia"/>
          <w:kern w:val="0"/>
          <w:sz w:val="36"/>
          <w:szCs w:val="36"/>
        </w:rPr>
        <w:t>招标需求</w:t>
      </w:r>
    </w:p>
    <w:p w:rsidR="00C056B3" w:rsidRPr="00311B08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Pr="00311B08">
        <w:rPr>
          <w:rFonts w:ascii="华文中宋" w:eastAsia="华文中宋" w:hAnsi="华文中宋" w:hint="eastAsia"/>
          <w:kern w:val="0"/>
          <w:sz w:val="28"/>
          <w:szCs w:val="28"/>
        </w:rPr>
        <w:t>、</w:t>
      </w:r>
      <w:proofErr w:type="gramStart"/>
      <w:r w:rsidRPr="00311B08">
        <w:rPr>
          <w:rFonts w:ascii="华文中宋" w:eastAsia="华文中宋" w:hAnsi="华文中宋" w:hint="eastAsia"/>
          <w:kern w:val="0"/>
          <w:sz w:val="28"/>
          <w:szCs w:val="28"/>
        </w:rPr>
        <w:t>货物清单</w:t>
      </w:r>
      <w:proofErr w:type="gramEnd"/>
    </w:p>
    <w:p w:rsidR="00C056B3" w:rsidRPr="00D27E84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D27E84">
        <w:rPr>
          <w:rFonts w:ascii="新宋体" w:eastAsia="新宋体" w:hAnsi="新宋体" w:hint="eastAsia"/>
          <w:szCs w:val="21"/>
        </w:rPr>
        <w:t>（一）货物总清单</w:t>
      </w:r>
    </w:p>
    <w:tbl>
      <w:tblPr>
        <w:tblW w:w="8330" w:type="dxa"/>
        <w:jc w:val="center"/>
        <w:tblLook w:val="04A0" w:firstRow="1" w:lastRow="0" w:firstColumn="1" w:lastColumn="0" w:noHBand="0" w:noVBand="1"/>
      </w:tblPr>
      <w:tblGrid>
        <w:gridCol w:w="866"/>
        <w:gridCol w:w="3118"/>
        <w:gridCol w:w="1134"/>
        <w:gridCol w:w="1276"/>
        <w:gridCol w:w="1936"/>
      </w:tblGrid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单位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备注</w:t>
            </w: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超短焦激光工程投影机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投影机专用支架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个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窄边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钠米硬框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银幕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桌面多媒体接口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音响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无线会议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协助系统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HDMI线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VGA视频线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音频线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电源线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天花修补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加密会议控制主机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加密会议发言主席单元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加密会议发言代表单元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无线接入点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专用单元充电箱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线槽线管及辅材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安装调试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C056B3" w:rsidRPr="0027641A" w:rsidRDefault="00C056B3" w:rsidP="00C056B3">
      <w:pPr>
        <w:spacing w:line="276" w:lineRule="auto"/>
        <w:rPr>
          <w:rFonts w:ascii="新宋体" w:eastAsia="新宋体" w:hAnsi="新宋体"/>
          <w:b/>
          <w:color w:val="FF0000"/>
          <w:szCs w:val="21"/>
        </w:rPr>
      </w:pPr>
    </w:p>
    <w:p w:rsidR="00C056B3" w:rsidRPr="00311B08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:rsidR="00C056B3" w:rsidRPr="00311B08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</w:t>
      </w:r>
      <w:r w:rsidRPr="00311B08">
        <w:rPr>
          <w:rFonts w:ascii="新宋体" w:eastAsia="新宋体" w:hAnsi="新宋体" w:hint="eastAsia"/>
          <w:szCs w:val="21"/>
        </w:rPr>
        <w:lastRenderedPageBreak/>
        <w:t>新方案的供应商的进口产品，相关内容以财库〔2007〕119 号文和财办库〔2008〕248 号文的相关规定为准。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4E506C">
        <w:rPr>
          <w:rFonts w:ascii="新宋体" w:eastAsia="新宋体" w:hAnsi="新宋体" w:hint="eastAsia"/>
          <w:szCs w:val="21"/>
        </w:rPr>
        <w:t>3、本项目核心产品为：</w:t>
      </w:r>
      <w:proofErr w:type="gramStart"/>
      <w:r w:rsidRPr="004E506C">
        <w:rPr>
          <w:rFonts w:ascii="新宋体" w:eastAsia="新宋体" w:hAnsi="新宋体" w:hint="eastAsia"/>
          <w:szCs w:val="21"/>
          <w:u w:val="single"/>
        </w:rPr>
        <w:t>无线会议</w:t>
      </w:r>
      <w:proofErr w:type="gramEnd"/>
      <w:r w:rsidRPr="004E506C">
        <w:rPr>
          <w:rFonts w:ascii="新宋体" w:eastAsia="新宋体" w:hAnsi="新宋体" w:hint="eastAsia"/>
          <w:szCs w:val="21"/>
          <w:u w:val="single"/>
        </w:rPr>
        <w:t>协助系统</w:t>
      </w:r>
      <w:r w:rsidRPr="004E506C">
        <w:rPr>
          <w:rFonts w:ascii="新宋体" w:eastAsia="新宋体" w:hAnsi="新宋体" w:hint="eastAsia"/>
          <w:szCs w:val="21"/>
        </w:rPr>
        <w:t>。</w:t>
      </w:r>
    </w:p>
    <w:p w:rsidR="00C056B3" w:rsidRPr="004E506C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bookmarkStart w:id="1" w:name="_Toc128884461"/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Pr="004E506C">
        <w:rPr>
          <w:rFonts w:ascii="华文中宋" w:eastAsia="华文中宋" w:hAnsi="华文中宋" w:hint="eastAsia"/>
          <w:kern w:val="0"/>
          <w:sz w:val="28"/>
          <w:szCs w:val="28"/>
        </w:rPr>
        <w:t>、实质性条款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483"/>
      </w:tblGrid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83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b/>
                <w:kern w:val="0"/>
                <w:szCs w:val="21"/>
              </w:rPr>
              <w:t>具体内容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1</w:t>
            </w:r>
          </w:p>
        </w:tc>
        <w:tc>
          <w:tcPr>
            <w:tcW w:w="7483" w:type="dxa"/>
            <w:vAlign w:val="center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szCs w:val="21"/>
              </w:rPr>
              <w:t>签订合同后</w:t>
            </w:r>
            <w:r w:rsidRPr="004E506C">
              <w:rPr>
                <w:rFonts w:ascii="新宋体" w:eastAsia="新宋体" w:hAnsi="新宋体" w:hint="eastAsia"/>
                <w:szCs w:val="21"/>
                <w:u w:val="single"/>
              </w:rPr>
              <w:t xml:space="preserve"> 45 </w:t>
            </w:r>
            <w:r w:rsidRPr="004E506C">
              <w:rPr>
                <w:rFonts w:ascii="新宋体" w:eastAsia="新宋体" w:hAnsi="新宋体" w:hint="eastAsia"/>
                <w:szCs w:val="21"/>
              </w:rPr>
              <w:t>天（日历日）内完成交货、安装测试并施工完毕，交付采购人验收。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2</w:t>
            </w:r>
          </w:p>
        </w:tc>
        <w:tc>
          <w:tcPr>
            <w:tcW w:w="7483" w:type="dxa"/>
            <w:vAlign w:val="center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szCs w:val="21"/>
              </w:rPr>
              <w:t>本项目要求提供1年免费质保服务，时间</w:t>
            </w:r>
            <w:proofErr w:type="gramStart"/>
            <w:r w:rsidRPr="004E506C">
              <w:rPr>
                <w:rFonts w:ascii="新宋体" w:eastAsia="新宋体" w:hAnsi="新宋体" w:hint="eastAsia"/>
                <w:szCs w:val="21"/>
              </w:rPr>
              <w:t>自最终</w:t>
            </w:r>
            <w:proofErr w:type="gramEnd"/>
            <w:r w:rsidRPr="004E506C">
              <w:rPr>
                <w:rFonts w:ascii="新宋体" w:eastAsia="新宋体" w:hAnsi="新宋体" w:hint="eastAsia"/>
                <w:szCs w:val="21"/>
              </w:rPr>
              <w:t>验收合格并交付使用之日起计算。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3</w:t>
            </w:r>
          </w:p>
        </w:tc>
        <w:tc>
          <w:tcPr>
            <w:tcW w:w="7483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具体技术要求、商务需求中带“★”要求</w:t>
            </w:r>
          </w:p>
        </w:tc>
      </w:tr>
    </w:tbl>
    <w:p w:rsidR="00C056B3" w:rsidRPr="004E506C" w:rsidRDefault="00C056B3" w:rsidP="00C056B3">
      <w:pPr>
        <w:spacing w:line="360" w:lineRule="auto"/>
      </w:pPr>
      <w:r w:rsidRPr="004E506C">
        <w:rPr>
          <w:rFonts w:hint="eastAsia"/>
        </w:rPr>
        <w:t>注：上表所列内容为不可负偏离条款</w:t>
      </w:r>
      <w:bookmarkEnd w:id="1"/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C056B3" w:rsidRPr="004E506C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r w:rsidRPr="004E506C">
        <w:rPr>
          <w:rFonts w:ascii="华文中宋" w:eastAsia="华文中宋" w:hAnsi="华文中宋" w:hint="eastAsia"/>
          <w:kern w:val="0"/>
          <w:sz w:val="28"/>
          <w:szCs w:val="28"/>
        </w:rPr>
        <w:t>、具体技术要求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说明：1、带“</w:t>
      </w:r>
      <w:r w:rsidRPr="004E506C">
        <w:rPr>
          <w:rFonts w:ascii="新宋体" w:eastAsia="新宋体" w:hAnsi="新宋体" w:cs="宋体" w:hint="eastAsia"/>
        </w:rPr>
        <w:t>★</w:t>
      </w:r>
      <w:r w:rsidRPr="004E506C">
        <w:rPr>
          <w:rFonts w:ascii="新宋体" w:eastAsia="新宋体" w:hAnsi="新宋体" w:hint="eastAsia"/>
        </w:rPr>
        <w:t>”指标项为实质性条款，如出现负偏离，将被视为未实质性满足招标文件要求作投标无效处理。带“</w:t>
      </w:r>
      <w:r w:rsidRPr="004E506C">
        <w:rPr>
          <w:rFonts w:ascii="新宋体" w:eastAsia="新宋体" w:hAnsi="新宋体"/>
        </w:rPr>
        <w:t>▲</w:t>
      </w:r>
      <w:r w:rsidRPr="004E506C">
        <w:rPr>
          <w:rFonts w:ascii="新宋体" w:eastAsia="新宋体" w:hAnsi="新宋体" w:hint="eastAsia"/>
        </w:rPr>
        <w:t>”指标项为重要参数，负偏离时</w:t>
      </w:r>
      <w:proofErr w:type="gramStart"/>
      <w:r w:rsidRPr="004E506C">
        <w:rPr>
          <w:rFonts w:ascii="新宋体" w:eastAsia="新宋体" w:hAnsi="新宋体" w:hint="eastAsia"/>
        </w:rPr>
        <w:t>依相关</w:t>
      </w:r>
      <w:proofErr w:type="gramEnd"/>
      <w:r w:rsidRPr="004E506C">
        <w:rPr>
          <w:rFonts w:ascii="新宋体" w:eastAsia="新宋体" w:hAnsi="新宋体" w:hint="eastAsia"/>
        </w:rPr>
        <w:t xml:space="preserve">评分准则内容作重点扣分处理。 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2、招标技术要求中，用红色加粗字体标注的技术条款为要求提供证明资料的条款，共</w:t>
      </w:r>
      <w:r w:rsidRPr="004E506C">
        <w:rPr>
          <w:rFonts w:ascii="新宋体" w:eastAsia="新宋体" w:hAnsi="新宋体" w:hint="eastAsia"/>
          <w:u w:val="single"/>
        </w:rPr>
        <w:t>8</w:t>
      </w:r>
      <w:r w:rsidRPr="004E506C">
        <w:rPr>
          <w:rFonts w:ascii="新宋体" w:eastAsia="新宋体" w:hAnsi="新宋体" w:hint="eastAsia"/>
        </w:rPr>
        <w:t xml:space="preserve"> 项，其余为未要求提供证明资料的条款，无需提供相关证明资料。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3、评分时，如对一项招标技术要求（以划分框为准）中的内容存在两处（或以上）负偏离的，在评分时只作一项负偏离扣分。</w:t>
      </w:r>
    </w:p>
    <w:tbl>
      <w:tblPr>
        <w:tblW w:w="8757" w:type="dxa"/>
        <w:jc w:val="center"/>
        <w:tblLook w:val="04A0" w:firstRow="1" w:lastRow="0" w:firstColumn="1" w:lastColumn="0" w:noHBand="0" w:noVBand="1"/>
      </w:tblPr>
      <w:tblGrid>
        <w:gridCol w:w="779"/>
        <w:gridCol w:w="1965"/>
        <w:gridCol w:w="6013"/>
      </w:tblGrid>
      <w:tr w:rsidR="00C056B3" w:rsidRPr="004E506C" w:rsidTr="004D526F">
        <w:trPr>
          <w:trHeight w:val="28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货物名称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招标需求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超短焦激光工程投影机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1)芯片：DLP显示技术，芯片尺寸0.65英寸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2)分辨率：≥1920×1080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3)光源：ALPD激光光源，光源寿命≥20000小时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4) 亮度：≥5300ANSI流明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 对比度：≥35,000:1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 亮度均匀性：≥85%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 镜头：超短焦反射式镜头，投射比0.233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8）信号接口：输入：RGB*1；HDMI*2；Video*1;S-video*1;mic*1；</w:t>
            </w: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Audio*1（3.5mini jack）；RAC*2；输出：RBG*1；Audio*1（3.5mini jack）；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 控制接口：USB-B*1；RS232*1；RJ45*1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 色域：≥REC.709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11) 功耗：功耗≤380W，待机功耗≤0.5W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12) 颜色调整：支持RGBYCMW七色调整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▲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 xml:space="preserve">13) 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生产厂商需有国内自主激光光源技术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,拥有自主知识产权及核心技术。提供不少于5项相关的核心发明国内专利证书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扫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描件，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提供不少于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5项国际发明专利证书扫描件。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 xml:space="preserve">14) 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需提供国家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3C认证、中国节能产品认证、中国环保产品认证书。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▲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15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）提供厂商整机叁年质保服务，提供厂商出具的本项目售后服务承诺书并加盖印章。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投影机专用吊架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1)规格：墙壁悬挂伸缩限制距离25-66cm任意伸缩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2)调节：投影机可15度前后左右通过旋钮旋转微调倾斜旋转调节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3)承重：≥25KG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超窄边</w:t>
            </w:r>
            <w:proofErr w:type="gram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钠米硬框</w:t>
            </w:r>
            <w:proofErr w:type="gram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银幕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1)尺寸：100英寸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2)增益：1.2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3)可视角：2a=170度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桌面多媒体接口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1)接口：含电源、HDMI、VGA、RJ45接口各1个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1）声道系统:2.0声道,有源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2）控制方式：按键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3）带NFC功能，IPX4防水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4）传输距离≥10米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5）支持3.5mm音频接口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6）续航时间≥约16小时，360°全方位音效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无线会议</w:t>
            </w:r>
            <w:proofErr w:type="gram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协助系统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1）演示系统的主机可同时连接的用户数量不少于8个。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2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）演示系统配备不少于2个USB接口。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3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）演示系统对安装以下操作系统的笔记本电脑兼容： Windows 7/8/8.1/10， 32 位和 64 位；Mac OS X 10.10/10.11。对安装以下操作系统的移动终端兼容：Android 4.1及更高的版本，iOS 8及更高的版本。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4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）演示系统可支持的输出分辨率不低于1920x1200。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5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）系统采用 IEEE 802.11a/g/n 标准进行无线传输。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HDMI光纤线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HDMI 2.0/20m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VGA视频线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VGA3+6/20m</w:t>
            </w:r>
          </w:p>
        </w:tc>
      </w:tr>
      <w:tr w:rsidR="00C056B3" w:rsidRPr="00D27E84" w:rsidTr="004D526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音频线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RVVP2*1.0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RVV3*2.5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天花修补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1)原设备拆除、天花孔洞修补</w:t>
            </w:r>
          </w:p>
        </w:tc>
      </w:tr>
      <w:tr w:rsidR="00C056B3" w:rsidRPr="00D27E84" w:rsidTr="004D526F">
        <w:trPr>
          <w:trHeight w:val="458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加密会议控制主机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兼容IEC60914,GBT 15381-94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支持WPA/WPA2无线安全技术，确保了会议私密性，避免窃听和恶意干扰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系统至少能同时开8个话筒，无线单元至少同时开6个话筒， 31+1路有线同声传译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内置高性能CPU，集翻译、讨论、签到、表决、电子铭牌为一体，提供高速投票、表决、信息传输，至少支持4000台会议单元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5)支持PC软件管理，TCP/IP控制，提供可靠安全管理控制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>提供2路8芯航空接口兼容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有线会议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系统的全系列单元，支持环形手拉手连接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无线有线非压缩音频传输，48K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采样率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，带宽20Hz一20KHz完美音质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▲8)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32bit高速DSP浮点处理，同时支持2路音频输出，声学反馈抑制，噪声消除，数字均衡处理，提供清晰高灵敏度完美音质；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CNAS授权第三方检测机构的检验报告。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9)</w:t>
            </w:r>
            <w:r w:rsidRPr="004E506C">
              <w:rPr>
                <w:rFonts w:ascii="新宋体" w:eastAsia="新宋体" w:hAnsi="新宋体" w:hint="eastAsia"/>
                <w:szCs w:val="21"/>
              </w:rPr>
              <w:t>为确保系统自主研发产品，方便系统以后升级扩容，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投标产品需要提供由国家版权局提供的计算机软件著作权登记证书。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▲10)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支持</w:t>
            </w:r>
            <w:proofErr w:type="gramStart"/>
            <w:r w:rsidRPr="004E506C">
              <w:rPr>
                <w:rFonts w:ascii="新宋体" w:eastAsia="新宋体" w:hAnsi="新宋体" w:hint="eastAsia"/>
                <w:szCs w:val="21"/>
              </w:rPr>
              <w:t>有线单元的</w:t>
            </w:r>
            <w:proofErr w:type="gramEnd"/>
            <w:r w:rsidRPr="004E506C">
              <w:rPr>
                <w:rFonts w:ascii="新宋体" w:eastAsia="新宋体" w:hAnsi="新宋体" w:hint="eastAsia"/>
                <w:szCs w:val="21"/>
              </w:rPr>
              <w:t>预制位跟踪和</w:t>
            </w:r>
            <w:proofErr w:type="gramStart"/>
            <w:r w:rsidRPr="004E506C">
              <w:rPr>
                <w:rFonts w:ascii="新宋体" w:eastAsia="新宋体" w:hAnsi="新宋体" w:hint="eastAsia"/>
                <w:szCs w:val="21"/>
              </w:rPr>
              <w:t>无线会议单元</w:t>
            </w:r>
            <w:proofErr w:type="gramEnd"/>
            <w:r w:rsidRPr="004E506C">
              <w:rPr>
                <w:rFonts w:ascii="新宋体" w:eastAsia="新宋体" w:hAnsi="新宋体" w:hint="eastAsia"/>
                <w:szCs w:val="21"/>
              </w:rPr>
              <w:t>的移动跟踪，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需提供会议移动跟踪软件界面截图，提供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机构</w:t>
            </w:r>
            <w:proofErr w:type="gramStart"/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的检验报告</w:t>
            </w:r>
            <w:proofErr w:type="gramEnd"/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。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加密会议发言主席单元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支持定点跟踪，移动跟踪两种不同的跟踪方式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</w:t>
            </w: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信号传输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电容式心型指向性麦克风，并带双色指示灯圈；发言为红色，等待发言为绿色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一路3.5mm立体声耳机插口，并具备音量调节功能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主席单元具备发言优先权，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长按麦克风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可关闭所有代表单元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无线指标标准：IEEE Draft2.0 802.11n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采用专业会议话筒，接头采用带螺帽旋钮式接头连接，可自由插拔；内磁式扬声器、耳机插口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采用低延时技术话筒发言到扬声器输出最小延时不高于5ms；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采用非压缩音频传输，48K采样率，带宽20Hz~20KHz完美音质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电池输出电压 7.2V，电池容量 3200mAH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hint="eastAsia"/>
                <w:szCs w:val="21"/>
              </w:rPr>
              <w:t>11)内置可</w:t>
            </w:r>
            <w:r w:rsidRPr="004E506C">
              <w:rPr>
                <w:rFonts w:ascii="新宋体" w:eastAsia="新宋体" w:hAnsi="新宋体" w:hint="eastAsia"/>
                <w:szCs w:val="21"/>
              </w:rPr>
              <w:t>充电锂电池，电池容量支持8小时持续发言，12小时静态待机，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需提供产品彩页资料；提供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CNAS授权第三方检测机构的检验报告。</w:t>
            </w:r>
          </w:p>
        </w:tc>
      </w:tr>
      <w:tr w:rsidR="00C056B3" w:rsidRPr="00D27E84" w:rsidTr="004D526F">
        <w:trPr>
          <w:trHeight w:val="384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加密会议发言代表单元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支持定点跟踪，移动跟踪两种不同的跟踪方式</w:t>
            </w:r>
          </w:p>
        </w:tc>
      </w:tr>
      <w:tr w:rsidR="00C056B3" w:rsidRPr="00D27E84" w:rsidTr="004D526F">
        <w:trPr>
          <w:trHeight w:val="40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</w:t>
            </w: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信号传输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电容式心型指向性麦克风，并带双色指示灯圈；发言为红色，等待发言为绿色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一路3.5mm立体声耳机插口，并具备音量调节功能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无线指标标准：IEEE Draft2.0 802.11n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采用专业会议话筒，接头采用带螺帽旋钮式接头连接，可自由插拔；内磁式扬声器、耳机插口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采用低延时技术话筒发言到扬声器输出最小延时不高于</w:t>
            </w: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5ms；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采用非压缩音频传输，48K采样率，带宽20Hz~20KHz完美音质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电池输出电压 7.2V，电池容量 3200mAH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hint="eastAsia"/>
                <w:szCs w:val="21"/>
              </w:rPr>
              <w:t>10)内置可充电锂电池，电池容量支持8小时持续发言，12小时静态待机</w:t>
            </w:r>
            <w:r w:rsidRPr="004E506C">
              <w:rPr>
                <w:rFonts w:ascii="新宋体" w:eastAsia="新宋体" w:hAnsi="新宋体" w:hint="eastAsia"/>
                <w:szCs w:val="21"/>
              </w:rPr>
              <w:t>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需提供产品彩页资料；提供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机构的检验报告。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无线接入点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1) 具有可抗12KV静电的能力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按复位按键恢复默认设置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</w:t>
            </w:r>
            <w:proofErr w:type="spellStart"/>
            <w:r w:rsidRPr="00D27E84">
              <w:rPr>
                <w:rFonts w:ascii="新宋体" w:eastAsia="新宋体" w:hAnsi="新宋体" w:hint="eastAsia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hint="eastAsia"/>
                <w:szCs w:val="21"/>
              </w:rPr>
              <w:t>信号传输，确保了会议私密性，避免窃听和恶意干扰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具有一路RJ45接口，可连接主机或者交换机接口，连接线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缆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建议使用高质量的交叉CAT5线缆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配置模式：存取点模式，点对点的桥模式，点对多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点桥模式</w:t>
            </w:r>
            <w:proofErr w:type="gramEnd"/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络标准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达到IEEE802.11g，IEEE802.11b的标准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7)双天线设计</w:t>
            </w:r>
          </w:p>
        </w:tc>
      </w:tr>
      <w:tr w:rsidR="00C056B3" w:rsidRPr="00D27E84" w:rsidTr="004D526F">
        <w:trPr>
          <w:trHeight w:val="4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spellStart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专用单元充电箱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1)每个充电箱可同时为6个单元同时充电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电源输入具有串接功能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快速充电，最长充电时间3小时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线槽线管及辅材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1)国标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设备安装调试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27641A">
              <w:rPr>
                <w:rFonts w:ascii="新宋体" w:eastAsia="新宋体" w:hAnsi="新宋体" w:cs="宋体" w:hint="eastAsia"/>
                <w:b/>
                <w:szCs w:val="21"/>
              </w:rPr>
              <w:t>★</w:t>
            </w: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完成设备的安装、调试和集成，如本招标清单中缺少的线缆、模块、板卡等配件及辅材 ，实施单位应免费补齐，确保项目可交付正常使用。</w:t>
            </w:r>
          </w:p>
        </w:tc>
      </w:tr>
    </w:tbl>
    <w:p w:rsidR="00C056B3" w:rsidRPr="00D27E84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C056B3" w:rsidRPr="00D27E84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四</w:t>
      </w:r>
      <w:r w:rsidRPr="00D27E84">
        <w:rPr>
          <w:rFonts w:ascii="华文中宋" w:eastAsia="华文中宋" w:hAnsi="华文中宋" w:hint="eastAsia"/>
          <w:kern w:val="0"/>
          <w:sz w:val="28"/>
          <w:szCs w:val="28"/>
        </w:rPr>
        <w:t>、商务需求</w:t>
      </w:r>
    </w:p>
    <w:p w:rsidR="00C056B3" w:rsidRPr="0027641A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t>说明：1、带“</w:t>
      </w:r>
      <w:r w:rsidRPr="0027641A">
        <w:rPr>
          <w:rFonts w:ascii="新宋体" w:eastAsia="新宋体" w:hAnsi="新宋体" w:cs="宋体" w:hint="eastAsia"/>
          <w:b/>
          <w:szCs w:val="21"/>
        </w:rPr>
        <w:t>★</w:t>
      </w:r>
      <w:r w:rsidRPr="0027641A">
        <w:rPr>
          <w:rFonts w:ascii="新宋体" w:eastAsia="新宋体" w:hAnsi="新宋体" w:hint="eastAsia"/>
          <w:b/>
          <w:szCs w:val="21"/>
        </w:rPr>
        <w:t>”指标项为</w:t>
      </w:r>
      <w:r w:rsidRPr="00EA4F5E">
        <w:rPr>
          <w:rFonts w:ascii="新宋体" w:eastAsia="新宋体" w:hAnsi="新宋体" w:hint="eastAsia"/>
          <w:b/>
          <w:szCs w:val="21"/>
        </w:rPr>
        <w:t>实质性条款</w:t>
      </w:r>
      <w:r w:rsidRPr="0027641A">
        <w:rPr>
          <w:rFonts w:ascii="新宋体" w:eastAsia="新宋体" w:hAnsi="新宋体" w:hint="eastAsia"/>
          <w:b/>
          <w:szCs w:val="21"/>
        </w:rPr>
        <w:t>，如出现负偏离，将被视为未实质性满足招标文件要求作投标无效处理。</w:t>
      </w:r>
    </w:p>
    <w:p w:rsidR="00C056B3" w:rsidRPr="0027641A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t>2、评分时，如对一项招标商务需求（以划分框为准，一个划分框是作为一项招标商务需求）中的内容存在两处（或以上）负偏离的，在评分时只作一项负偏离扣分。</w:t>
      </w:r>
    </w:p>
    <w:tbl>
      <w:tblPr>
        <w:tblW w:w="8801" w:type="dxa"/>
        <w:jc w:val="center"/>
        <w:tblLook w:val="04A0" w:firstRow="1" w:lastRow="0" w:firstColumn="1" w:lastColumn="0" w:noHBand="0" w:noVBand="1"/>
      </w:tblPr>
      <w:tblGrid>
        <w:gridCol w:w="721"/>
        <w:gridCol w:w="1276"/>
        <w:gridCol w:w="5799"/>
        <w:gridCol w:w="1005"/>
      </w:tblGrid>
      <w:tr w:rsidR="00C056B3" w:rsidRPr="00D27E84" w:rsidTr="004D526F">
        <w:trPr>
          <w:trHeight w:val="2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目录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招标商务条款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说明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（一）免费保修期内售后服务要求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响应时间：接到用户通知后，中标单位维修人员4小时到场，一般故障维修时间不超过24小时，如果24小时仍无法解决则必须免费提供备用产品。提供7x24小时的故障服务技术支持。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技术服务支持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应具有提供日常维护和技术支持的能力；投标人应在广东省设有自主经营的售后服务机构，投标人应提供相关证明扫描件，如营业执照等。提供7*24小时售后服务电话，备有相应的备品备件，提供常驻机构人员配备、办公地址、联系电话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巡检服务要求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在质保期内，对用户单位进行定期巡检维护，每三个月一次，每次做好记录，双方签名验收，由此产生的所有费用由中标人负责。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培训要求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投标人必须为采购方提供会议系统维护培训，具体培训内容及方式由双方商定，由此产生的所有费用由中标人负责。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（二）免费保修期外售后服务要求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售后要求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免费保修期满后，应按其在深圳地区同类产品的最优惠价格提供服务和零件。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（三）其他商务要求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中标人必须承担的设备运输、安装测试、验收检测和提供设备操作说明书等其他类似的义务。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关于实施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中标人负责完成本项目全套设备及材料供应、安装、测试及其工程实施（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含系统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深化设计，设备供货、备品备件、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明配导管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、线槽施工、管槽线缆敷设施工、</w:t>
            </w:r>
            <w:proofErr w:type="gramStart"/>
            <w:r w:rsidRPr="00D27E84">
              <w:rPr>
                <w:rFonts w:ascii="新宋体" w:eastAsia="新宋体" w:hAnsi="新宋体" w:hint="eastAsia"/>
                <w:szCs w:val="21"/>
              </w:rPr>
              <w:t>系统安装</w:t>
            </w:r>
            <w:proofErr w:type="gramEnd"/>
            <w:r w:rsidRPr="00D27E84">
              <w:rPr>
                <w:rFonts w:ascii="新宋体" w:eastAsia="新宋体" w:hAnsi="新宋体" w:hint="eastAsia"/>
                <w:szCs w:val="21"/>
              </w:rPr>
              <w:t>、测试设备、标识标签、用户培训、经验收后向使用单位移交及售后服务等）。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施工中不能对检察院原办公环境造成影响及损坏，若因中标人责任造成任何损坏，须立即通知有关部门和建设方，并由中标人自行承担损失及修复所发生的一切费用。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报价要求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投标总价必须是完成该项目的一切费用总和，包括但不限于设备及材料费、辅助材料费、仓储费、运输费、装卸费、保险费、</w:t>
            </w: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技术培训费、设备安装费、测试费、巡检费、 投标人承诺项目所产生的费用及国家规定的各项税费等。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中标人货物经过双方检验认可后，签署验收报告，产品保修期自验收合格之日起算，由中标人提供产品保修文件。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5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当满足以下条件时，采购人才向中标人签发货物验收报告：a、中标人已按照合同规定提供了全部产品及完整的技术资料。b、货物符合招标文件技术规格书的要求，性能满足要求。c、货物具备产品合格证。d、投标人在验收前需对相关使用人员进行操作，维护等方面的培训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付款方式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签订合同后，采购方向中标方支付合同价款的</w:t>
            </w:r>
            <w:r w:rsidRPr="00D27E84">
              <w:rPr>
                <w:rFonts w:ascii="新宋体" w:eastAsia="新宋体" w:hAnsi="新宋体"/>
                <w:szCs w:val="21"/>
              </w:rPr>
              <w:t>50%</w:t>
            </w:r>
            <w:r w:rsidRPr="00D27E84">
              <w:rPr>
                <w:rFonts w:ascii="新宋体" w:eastAsia="新宋体" w:hAnsi="新宋体" w:hint="eastAsia"/>
                <w:szCs w:val="21"/>
              </w:rPr>
              <w:t>；中标方提供货物全部到齐，且双方签订《到货验收报告》得到采购方确认后采购方向中标方支付合同款的</w:t>
            </w:r>
            <w:r w:rsidRPr="00D27E84">
              <w:rPr>
                <w:rFonts w:ascii="新宋体" w:eastAsia="新宋体" w:hAnsi="新宋体"/>
                <w:szCs w:val="21"/>
              </w:rPr>
              <w:t>45%</w:t>
            </w:r>
            <w:r w:rsidRPr="00D27E84">
              <w:rPr>
                <w:rFonts w:ascii="新宋体" w:eastAsia="新宋体" w:hAnsi="新宋体" w:hint="eastAsia"/>
                <w:szCs w:val="21"/>
              </w:rPr>
              <w:t>，剩余合同款的</w:t>
            </w:r>
            <w:r w:rsidRPr="00D27E84">
              <w:rPr>
                <w:rFonts w:ascii="新宋体" w:eastAsia="新宋体" w:hAnsi="新宋体"/>
                <w:szCs w:val="21"/>
              </w:rPr>
              <w:t>5%</w:t>
            </w:r>
            <w:r w:rsidRPr="00D27E84">
              <w:rPr>
                <w:rFonts w:ascii="新宋体" w:eastAsia="新宋体" w:hAnsi="新宋体" w:hint="eastAsia"/>
                <w:szCs w:val="21"/>
              </w:rPr>
              <w:t>验收合格满</w:t>
            </w:r>
            <w:r w:rsidRPr="00D27E84">
              <w:rPr>
                <w:rFonts w:ascii="新宋体" w:eastAsia="新宋体" w:hAnsi="新宋体"/>
                <w:szCs w:val="21"/>
              </w:rPr>
              <w:t xml:space="preserve"> 1</w:t>
            </w:r>
            <w:r w:rsidRPr="00D27E84">
              <w:rPr>
                <w:rFonts w:ascii="新宋体" w:eastAsia="新宋体" w:hAnsi="新宋体" w:hint="eastAsia"/>
                <w:szCs w:val="21"/>
              </w:rPr>
              <w:t>个年后支付。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关于违约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所交付产品、工程或服务不符合其投标承诺的，或在投标阶段为了中标而盲目虚假承诺、低价恶性竞争，在履约阶段则通过偷工减料、以次充好而获取利润的，将对对其履约评价为“差”，并报政府采购主管部门按相关规定处理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</w:tbl>
    <w:p w:rsidR="00C056B3" w:rsidRPr="00D27E84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color w:val="FF0000"/>
          <w:kern w:val="0"/>
          <w:sz w:val="28"/>
          <w:szCs w:val="28"/>
        </w:rPr>
      </w:pPr>
    </w:p>
    <w:p w:rsidR="00B25542" w:rsidRPr="00C056B3" w:rsidRDefault="00B25542" w:rsidP="005D3589"/>
    <w:sectPr w:rsidR="00B25542" w:rsidRPr="00C056B3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886238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</w:rPr>
      <w:t>咨询有限公司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C056B3">
      <w:rPr>
        <w:rFonts w:ascii="新宋体" w:eastAsia="新宋体" w:hAnsi="新宋体"/>
        <w:bCs/>
        <w:noProof/>
        <w:kern w:val="0"/>
        <w:sz w:val="18"/>
        <w:szCs w:val="18"/>
      </w:rPr>
      <w:t>8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C056B3">
      <w:rPr>
        <w:rFonts w:ascii="新宋体" w:eastAsia="新宋体" w:hAnsi="新宋体"/>
        <w:bCs/>
        <w:noProof/>
        <w:kern w:val="0"/>
        <w:sz w:val="18"/>
        <w:szCs w:val="18"/>
      </w:rPr>
      <w:t>8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5D3589"/>
    <w:rsid w:val="00634E4A"/>
    <w:rsid w:val="0087030C"/>
    <w:rsid w:val="00886238"/>
    <w:rsid w:val="00914F23"/>
    <w:rsid w:val="009211B1"/>
    <w:rsid w:val="00AC2812"/>
    <w:rsid w:val="00AE721F"/>
    <w:rsid w:val="00B25542"/>
    <w:rsid w:val="00B52D07"/>
    <w:rsid w:val="00BD3F95"/>
    <w:rsid w:val="00BE7455"/>
    <w:rsid w:val="00C056B3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89AD"/>
  <w15:docId w15:val="{6AA9C826-853D-4F98-B80D-5DFC005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1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800</Words>
  <Characters>4566</Characters>
  <Application>Microsoft Office Word</Application>
  <DocSecurity>0</DocSecurity>
  <Lines>38</Lines>
  <Paragraphs>10</Paragraphs>
  <ScaleCrop>false</ScaleCrop>
  <Company>china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25</cp:revision>
  <dcterms:created xsi:type="dcterms:W3CDTF">2018-07-14T05:06:00Z</dcterms:created>
  <dcterms:modified xsi:type="dcterms:W3CDTF">2020-07-08T03:37:00Z</dcterms:modified>
</cp:coreProperties>
</file>