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94" w:rsidRPr="00311B08" w:rsidRDefault="00FA1294" w:rsidP="00FA129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</w:t>
      </w:r>
      <w:r w:rsidRPr="00311B08">
        <w:rPr>
          <w:rFonts w:ascii="华文中宋" w:eastAsia="华文中宋" w:hAnsi="华文中宋" w:hint="eastAsia"/>
          <w:kern w:val="0"/>
          <w:sz w:val="28"/>
          <w:szCs w:val="28"/>
        </w:rPr>
        <w:t>、货物清单</w:t>
      </w:r>
    </w:p>
    <w:p w:rsidR="00FA1294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  <w:r w:rsidRPr="00D27E84">
        <w:rPr>
          <w:rFonts w:ascii="新宋体" w:eastAsia="新宋体" w:hAnsi="新宋体" w:hint="eastAsia"/>
          <w:szCs w:val="21"/>
        </w:rPr>
        <w:t>（一）货物总清单</w:t>
      </w:r>
    </w:p>
    <w:p w:rsidR="00FA1294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</w:p>
    <w:tbl>
      <w:tblPr>
        <w:tblW w:w="7939" w:type="dxa"/>
        <w:jc w:val="center"/>
        <w:tblLook w:val="04A0"/>
      </w:tblPr>
      <w:tblGrid>
        <w:gridCol w:w="851"/>
        <w:gridCol w:w="3227"/>
        <w:gridCol w:w="1040"/>
        <w:gridCol w:w="978"/>
        <w:gridCol w:w="1843"/>
      </w:tblGrid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2D613B" w:rsidRDefault="00FA1294" w:rsidP="009C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613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2D613B" w:rsidRDefault="00FA1294" w:rsidP="009C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613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2D613B" w:rsidRDefault="00FA1294" w:rsidP="009C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613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2D613B" w:rsidRDefault="00FA1294" w:rsidP="009C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613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2D613B" w:rsidRDefault="00FA1294" w:rsidP="009C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613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激光工程投影机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投影机专用支架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桌面多媒体接口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无线会议</w:t>
            </w:r>
            <w:proofErr w:type="gramEnd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协助系统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电子桌牌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高</w:t>
            </w: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清会议</w:t>
            </w:r>
            <w:proofErr w:type="gramEnd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摄像机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多媒体地插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86英寸会议平板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台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专用安装支架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spell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WiFi</w:t>
            </w:r>
            <w:proofErr w:type="spellEnd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加密会议发言代表单元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投影机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投影幕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多媒体桌插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HDMI线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VGA视频线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音频线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电源线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天花修补及开检修口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辅助材料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FA1294" w:rsidRPr="002D613B" w:rsidTr="009C09F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20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系统集成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DE130D">
              <w:rPr>
                <w:rFonts w:ascii="新宋体" w:eastAsia="新宋体" w:hAnsi="新宋体" w:cs="宋体" w:hint="eastAsia"/>
                <w:kern w:val="0"/>
                <w:szCs w:val="21"/>
              </w:rPr>
              <w:t>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94" w:rsidRPr="00DE130D" w:rsidRDefault="00FA1294" w:rsidP="009C09F9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:rsidR="00FA1294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</w:p>
    <w:p w:rsidR="00FA1294" w:rsidRPr="00311B08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  <w:r w:rsidRPr="00311B08">
        <w:rPr>
          <w:rFonts w:ascii="新宋体" w:eastAsia="新宋体" w:hAnsi="新宋体" w:hint="eastAsia"/>
          <w:szCs w:val="21"/>
        </w:rPr>
        <w:t xml:space="preserve">备注：1.备注栏注明“拒绝进口”的产品不接受投标人选用进口产品参与投标；注明“接受进口”的产品允许投标人选用进口产品参与投标，但不排斥国内产品。 </w:t>
      </w:r>
    </w:p>
    <w:p w:rsidR="00FA1294" w:rsidRPr="00311B08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  <w:r w:rsidRPr="00311B08">
        <w:rPr>
          <w:rFonts w:ascii="新宋体" w:eastAsia="新宋体" w:hAnsi="新宋体" w:hint="eastAsia"/>
          <w:szCs w:val="21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</w:t>
      </w:r>
      <w:r w:rsidRPr="00311B08">
        <w:rPr>
          <w:rFonts w:ascii="新宋体" w:eastAsia="新宋体" w:hAnsi="新宋体" w:hint="eastAsia"/>
          <w:szCs w:val="21"/>
        </w:rPr>
        <w:lastRenderedPageBreak/>
        <w:t>口产品。采用“接受进口”的产品优先采购向我国企业转让技术、与我国企业签订消化吸收再创新方案的供应商的进口产品，相关内容以财库〔2007〕119 号文和财办库〔2008〕248 号文的相关规定为准。</w:t>
      </w:r>
    </w:p>
    <w:p w:rsidR="00FA1294" w:rsidRPr="006038AD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  <w:r w:rsidRPr="006038AD">
        <w:rPr>
          <w:rFonts w:ascii="新宋体" w:eastAsia="新宋体" w:hAnsi="新宋体" w:hint="eastAsia"/>
          <w:szCs w:val="21"/>
        </w:rPr>
        <w:t>3、本项目核心产品为：</w:t>
      </w:r>
      <w:proofErr w:type="gramStart"/>
      <w:r w:rsidRPr="006038AD">
        <w:rPr>
          <w:rFonts w:ascii="新宋体" w:eastAsia="新宋体" w:hAnsi="新宋体" w:hint="eastAsia"/>
          <w:szCs w:val="21"/>
          <w:u w:val="single"/>
        </w:rPr>
        <w:t>无线会议</w:t>
      </w:r>
      <w:proofErr w:type="gramEnd"/>
      <w:r w:rsidRPr="006038AD">
        <w:rPr>
          <w:rFonts w:ascii="新宋体" w:eastAsia="新宋体" w:hAnsi="新宋体" w:hint="eastAsia"/>
          <w:szCs w:val="21"/>
          <w:u w:val="single"/>
        </w:rPr>
        <w:t>协助系统</w:t>
      </w:r>
      <w:r w:rsidRPr="006038AD">
        <w:rPr>
          <w:rFonts w:ascii="新宋体" w:eastAsia="新宋体" w:hAnsi="新宋体" w:hint="eastAsia"/>
          <w:szCs w:val="21"/>
        </w:rPr>
        <w:t>。</w:t>
      </w:r>
    </w:p>
    <w:p w:rsidR="00FA1294" w:rsidRPr="00D27E84" w:rsidRDefault="00FA1294" w:rsidP="00FA129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bookmarkStart w:id="0" w:name="_Toc128884461"/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 w:rsidRPr="00D27E84">
        <w:rPr>
          <w:rFonts w:ascii="华文中宋" w:eastAsia="华文中宋" w:hAnsi="华文中宋" w:hint="eastAsia"/>
          <w:kern w:val="0"/>
          <w:sz w:val="28"/>
          <w:szCs w:val="28"/>
        </w:rPr>
        <w:t>、实质性条款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483"/>
      </w:tblGrid>
      <w:tr w:rsidR="00FA1294" w:rsidRPr="00D27E84" w:rsidTr="009C09F9">
        <w:tc>
          <w:tcPr>
            <w:tcW w:w="705" w:type="dxa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83" w:type="dxa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b/>
                <w:kern w:val="0"/>
                <w:szCs w:val="21"/>
              </w:rPr>
              <w:t>具体内容</w:t>
            </w:r>
          </w:p>
        </w:tc>
      </w:tr>
      <w:tr w:rsidR="00FA1294" w:rsidRPr="00D27E84" w:rsidTr="009C09F9">
        <w:tc>
          <w:tcPr>
            <w:tcW w:w="705" w:type="dxa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kern w:val="0"/>
                <w:szCs w:val="21"/>
              </w:rPr>
              <w:t>1</w:t>
            </w:r>
          </w:p>
        </w:tc>
        <w:tc>
          <w:tcPr>
            <w:tcW w:w="7483" w:type="dxa"/>
            <w:vAlign w:val="center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签订合同后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45 </w:t>
            </w:r>
            <w:r>
              <w:rPr>
                <w:rFonts w:ascii="新宋体" w:eastAsia="新宋体" w:hAnsi="新宋体" w:hint="eastAsia"/>
                <w:szCs w:val="21"/>
              </w:rPr>
              <w:t>天（日历日）内完成交货、安装测试并施工完毕，交付采购人验收。</w:t>
            </w:r>
          </w:p>
        </w:tc>
      </w:tr>
      <w:tr w:rsidR="00FA1294" w:rsidRPr="00D27E84" w:rsidTr="009C09F9">
        <w:tc>
          <w:tcPr>
            <w:tcW w:w="705" w:type="dxa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kern w:val="0"/>
                <w:szCs w:val="21"/>
              </w:rPr>
              <w:t>2</w:t>
            </w:r>
          </w:p>
        </w:tc>
        <w:tc>
          <w:tcPr>
            <w:tcW w:w="7483" w:type="dxa"/>
            <w:vAlign w:val="center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本项目要求提供1年免费质保服务，时间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自最终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验收合格并交付使用之日起计算。</w:t>
            </w:r>
          </w:p>
        </w:tc>
      </w:tr>
      <w:tr w:rsidR="00FA1294" w:rsidRPr="00D27E84" w:rsidTr="009C09F9">
        <w:tc>
          <w:tcPr>
            <w:tcW w:w="705" w:type="dxa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kern w:val="0"/>
                <w:szCs w:val="21"/>
              </w:rPr>
              <w:t>3</w:t>
            </w:r>
          </w:p>
        </w:tc>
        <w:tc>
          <w:tcPr>
            <w:tcW w:w="7483" w:type="dxa"/>
          </w:tcPr>
          <w:p w:rsidR="00FA1294" w:rsidRPr="00D27E84" w:rsidRDefault="00FA1294" w:rsidP="009C09F9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kern w:val="0"/>
                <w:szCs w:val="21"/>
              </w:rPr>
              <w:t>具体技术要求、商务需求中带“★”要求</w:t>
            </w:r>
          </w:p>
        </w:tc>
      </w:tr>
    </w:tbl>
    <w:p w:rsidR="00FA1294" w:rsidRPr="00311B08" w:rsidRDefault="00FA1294" w:rsidP="00FA1294">
      <w:pPr>
        <w:spacing w:line="360" w:lineRule="auto"/>
      </w:pPr>
      <w:r w:rsidRPr="00311B08">
        <w:rPr>
          <w:rFonts w:hint="eastAsia"/>
        </w:rPr>
        <w:t>注：上表所列内容为不可负偏离条款</w:t>
      </w:r>
      <w:bookmarkEnd w:id="0"/>
    </w:p>
    <w:p w:rsidR="00FA1294" w:rsidRPr="0027641A" w:rsidRDefault="00FA1294" w:rsidP="00FA1294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FA1294" w:rsidRPr="006038AD" w:rsidRDefault="00FA1294" w:rsidP="00FA129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三</w:t>
      </w:r>
      <w:r w:rsidRPr="006038AD">
        <w:rPr>
          <w:rFonts w:ascii="华文中宋" w:eastAsia="华文中宋" w:hAnsi="华文中宋" w:hint="eastAsia"/>
          <w:kern w:val="0"/>
          <w:sz w:val="28"/>
          <w:szCs w:val="28"/>
        </w:rPr>
        <w:t>、具体技术要求</w:t>
      </w:r>
    </w:p>
    <w:p w:rsidR="00FA1294" w:rsidRPr="006038AD" w:rsidRDefault="00FA1294" w:rsidP="00FA1294">
      <w:pPr>
        <w:spacing w:line="360" w:lineRule="auto"/>
        <w:rPr>
          <w:rFonts w:ascii="新宋体" w:eastAsia="新宋体" w:hAnsi="新宋体"/>
        </w:rPr>
      </w:pPr>
      <w:r w:rsidRPr="006038AD">
        <w:rPr>
          <w:rFonts w:ascii="新宋体" w:eastAsia="新宋体" w:hAnsi="新宋体" w:hint="eastAsia"/>
        </w:rPr>
        <w:t>说明：1、带“</w:t>
      </w:r>
      <w:r w:rsidRPr="006038AD">
        <w:rPr>
          <w:rFonts w:ascii="新宋体" w:eastAsia="新宋体" w:hAnsi="新宋体" w:cs="宋体" w:hint="eastAsia"/>
        </w:rPr>
        <w:t>★</w:t>
      </w:r>
      <w:r w:rsidRPr="006038AD">
        <w:rPr>
          <w:rFonts w:ascii="新宋体" w:eastAsia="新宋体" w:hAnsi="新宋体" w:hint="eastAsia"/>
        </w:rPr>
        <w:t>”指标项为实质性条款，如出现负偏离，将被视为未实质性满足招标文件要求作投标无效处理。带“</w:t>
      </w:r>
      <w:r w:rsidRPr="006038AD">
        <w:rPr>
          <w:rFonts w:ascii="新宋体" w:eastAsia="新宋体" w:hAnsi="新宋体"/>
        </w:rPr>
        <w:t>▲</w:t>
      </w:r>
      <w:r w:rsidRPr="006038AD">
        <w:rPr>
          <w:rFonts w:ascii="新宋体" w:eastAsia="新宋体" w:hAnsi="新宋体" w:hint="eastAsia"/>
        </w:rPr>
        <w:t>”指标项为重要参数，负偏离时</w:t>
      </w:r>
      <w:proofErr w:type="gramStart"/>
      <w:r w:rsidRPr="006038AD">
        <w:rPr>
          <w:rFonts w:ascii="新宋体" w:eastAsia="新宋体" w:hAnsi="新宋体" w:hint="eastAsia"/>
        </w:rPr>
        <w:t>依相关</w:t>
      </w:r>
      <w:proofErr w:type="gramEnd"/>
      <w:r w:rsidRPr="006038AD">
        <w:rPr>
          <w:rFonts w:ascii="新宋体" w:eastAsia="新宋体" w:hAnsi="新宋体" w:hint="eastAsia"/>
        </w:rPr>
        <w:t xml:space="preserve">评分准则内容作重点扣分处理。 </w:t>
      </w:r>
    </w:p>
    <w:p w:rsidR="00FA1294" w:rsidRPr="006038AD" w:rsidRDefault="00FA1294" w:rsidP="00FA1294">
      <w:pPr>
        <w:spacing w:line="360" w:lineRule="auto"/>
        <w:rPr>
          <w:rFonts w:ascii="新宋体" w:eastAsia="新宋体" w:hAnsi="新宋体"/>
        </w:rPr>
      </w:pPr>
      <w:r w:rsidRPr="006038AD">
        <w:rPr>
          <w:rFonts w:ascii="新宋体" w:eastAsia="新宋体" w:hAnsi="新宋体" w:hint="eastAsia"/>
        </w:rPr>
        <w:t>2、招标技术要求中，用红色加粗字体标注的技术条款为要求提供证明资料的条款，共</w:t>
      </w:r>
      <w:r w:rsidRPr="006038AD">
        <w:rPr>
          <w:rFonts w:ascii="新宋体" w:eastAsia="新宋体" w:hAnsi="新宋体" w:hint="eastAsia"/>
          <w:u w:val="single"/>
        </w:rPr>
        <w:t>8</w:t>
      </w:r>
      <w:r w:rsidRPr="006038AD">
        <w:rPr>
          <w:rFonts w:ascii="新宋体" w:eastAsia="新宋体" w:hAnsi="新宋体" w:hint="eastAsia"/>
        </w:rPr>
        <w:t xml:space="preserve"> 项，其余为未要求提供证明资料的条款，无需提供相关证明资料。</w:t>
      </w:r>
    </w:p>
    <w:p w:rsidR="00FA1294" w:rsidRPr="006038AD" w:rsidRDefault="00FA1294" w:rsidP="00FA1294">
      <w:pPr>
        <w:spacing w:line="360" w:lineRule="auto"/>
        <w:rPr>
          <w:rFonts w:ascii="新宋体" w:eastAsia="新宋体" w:hAnsi="新宋体"/>
        </w:rPr>
      </w:pPr>
      <w:r w:rsidRPr="006038AD">
        <w:rPr>
          <w:rFonts w:ascii="新宋体" w:eastAsia="新宋体" w:hAnsi="新宋体" w:hint="eastAsia"/>
        </w:rPr>
        <w:t>3、评分时，如对一项招标技术要求（以划分框为准）中的内容存在两处（或以上）负偏离的，在评分时只作一项负偏离扣分。</w:t>
      </w:r>
    </w:p>
    <w:tbl>
      <w:tblPr>
        <w:tblW w:w="8619" w:type="dxa"/>
        <w:jc w:val="center"/>
        <w:tblLook w:val="04A0"/>
      </w:tblPr>
      <w:tblGrid>
        <w:gridCol w:w="760"/>
        <w:gridCol w:w="1840"/>
        <w:gridCol w:w="6019"/>
      </w:tblGrid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货物名称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招标需求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激光工程投影机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1)芯片：DLP显示技术，芯片尺寸0.65英寸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2)分辨率：≥1920×1080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3)光源：ALPD激光光源，光源寿命≥20000小时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4)亮度：≥6200ANSI流明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5)对比度：≥35,000:1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6)亮度均匀性：≥85%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7)投射比：标准镜头1.4~2.52:1</w:t>
            </w:r>
          </w:p>
        </w:tc>
      </w:tr>
      <w:tr w:rsidR="00FA1294" w:rsidRPr="00555D57" w:rsidTr="009C09F9">
        <w:trPr>
          <w:trHeight w:val="5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8)信号接口：HDMI × 1 / DVI-D × 1 / D-Sub HD × 1 / D-sub 9-pin (阴) × 1 / Mini-jack 3.5mm x 1 / RJ-45 × 1 / 3D SYNC out × 1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9)控制接口：USB-B*1；RS232*1；RJ45*1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10)色域：≥REC.709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11)功耗：功耗≤380W，待机功耗≤0.5W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12)颜色调整：支持RGBYCMW七色调整</w:t>
            </w:r>
          </w:p>
        </w:tc>
      </w:tr>
      <w:tr w:rsidR="00FA1294" w:rsidRPr="00555D57" w:rsidTr="009C09F9">
        <w:trPr>
          <w:trHeight w:val="54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▲13) 生产厂商需有国内自主激光光源技术,拥有自主知识产权及核心技术。</w:t>
            </w:r>
            <w:r w:rsidRPr="00555D57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提供不少于</w:t>
            </w:r>
            <w:r w:rsidRPr="00555D57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5项相关的核心发明国内专利证书</w:t>
            </w:r>
            <w:r w:rsidRPr="00555D57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扫</w:t>
            </w:r>
            <w:r w:rsidRPr="00555D57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描件，</w:t>
            </w:r>
            <w:r w:rsidRPr="00555D57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提供不少于5项国际发明专利证书扫描件。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14) </w:t>
            </w:r>
            <w:r w:rsidRPr="00555D57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需提供国家3C认证、中国节能产品认证、中国环保产品认证书。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▲1</w:t>
            </w:r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5</w:t>
            </w: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）提供厂商整机叁年质保服务，</w:t>
            </w:r>
            <w:r w:rsidRPr="00555D57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提供厂商出具的本项目售后服务承诺书并加盖印章。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投影机专用吊架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1)规格：1-2m万向型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2)承重：≥25KG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桌面多媒体接口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1)接口：含电源、HDMI、VGA、RJ45接口各1个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无线会议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协助系统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>1）演示系统的主机可同时连接的用户数量不少于8个</w:t>
            </w:r>
            <w:r w:rsidRPr="00555D57">
              <w:rPr>
                <w:rFonts w:ascii="新宋体" w:eastAsia="新宋体" w:hAnsi="新宋体" w:cs="Arial" w:hint="eastAsia"/>
                <w:color w:val="FF0000"/>
                <w:kern w:val="0"/>
                <w:szCs w:val="21"/>
              </w:rPr>
              <w:t>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Arial"/>
                <w:kern w:val="0"/>
                <w:szCs w:val="21"/>
              </w:rPr>
              <w:t>2</w:t>
            </w:r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>）演示系统配备不少于2个USB接口。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Arial"/>
                <w:kern w:val="0"/>
                <w:szCs w:val="21"/>
              </w:rPr>
              <w:t>3</w:t>
            </w:r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>）演示系统对安装以下操作系统的笔记本电脑兼容： Windows 7/8/8.1/10， 32 位和 64 位；Mac OS X 10.10/10.11。对安装以下操作系统的移动终端兼容：Android 4.1及更高的版本，</w:t>
            </w:r>
            <w:proofErr w:type="spellStart"/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>iOS</w:t>
            </w:r>
            <w:proofErr w:type="spellEnd"/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 xml:space="preserve"> 8及更高的版本。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555D57">
              <w:rPr>
                <w:rFonts w:ascii="新宋体" w:eastAsia="新宋体" w:hAnsi="新宋体" w:cs="Arial"/>
                <w:kern w:val="0"/>
                <w:szCs w:val="21"/>
              </w:rPr>
              <w:t>4</w:t>
            </w:r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>）演示系统可支持的输出分辨率不低于1920x1200。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Arial"/>
                <w:kern w:val="0"/>
                <w:szCs w:val="21"/>
              </w:rPr>
              <w:t>5</w:t>
            </w:r>
            <w:r w:rsidRPr="00555D57">
              <w:rPr>
                <w:rFonts w:ascii="新宋体" w:eastAsia="新宋体" w:hAnsi="新宋体" w:cs="Arial" w:hint="eastAsia"/>
                <w:kern w:val="0"/>
                <w:szCs w:val="21"/>
              </w:rPr>
              <w:t>）系统采用 IEEE 802.11a/g/n 标准进行无线传输。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电子桌牌</w:t>
            </w:r>
            <w:proofErr w:type="gramEnd"/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</w:t>
            </w:r>
            <w:r w:rsidRPr="00555D57">
              <w:rPr>
                <w:rFonts w:ascii="新宋体" w:eastAsia="新宋体" w:hAnsi="新宋体"/>
                <w:szCs w:val="21"/>
              </w:rPr>
              <w:t xml:space="preserve"> 双屏7英寸高分辨率1024×600dpi高亮度400流明液晶触摸显示屏，IPS全视角，集成10点电容触控技术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2) </w:t>
            </w:r>
            <w:r w:rsidRPr="00555D57">
              <w:rPr>
                <w:rFonts w:ascii="新宋体" w:eastAsia="新宋体" w:hAnsi="新宋体" w:hint="eastAsia"/>
                <w:szCs w:val="21"/>
              </w:rPr>
              <w:t>双屏可同步显示参会人信息，支持</w:t>
            </w:r>
            <w:r w:rsidRPr="00555D57">
              <w:rPr>
                <w:rFonts w:ascii="新宋体" w:eastAsia="新宋体" w:hAnsi="新宋体"/>
                <w:szCs w:val="21"/>
              </w:rPr>
              <w:t>Logo、背景图片、背景颜色、单位、姓名、职位双面同步显示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3) </w:t>
            </w:r>
            <w:r w:rsidRPr="00555D57">
              <w:rPr>
                <w:rFonts w:ascii="新宋体" w:eastAsia="新宋体" w:hAnsi="新宋体" w:hint="eastAsia"/>
                <w:szCs w:val="21"/>
              </w:rPr>
              <w:t>尺寸</w:t>
            </w:r>
            <w:r w:rsidRPr="00555D57">
              <w:rPr>
                <w:rFonts w:ascii="新宋体" w:eastAsia="新宋体" w:hAnsi="新宋体"/>
                <w:szCs w:val="21"/>
              </w:rPr>
              <w:t>:175×117×69</w:t>
            </w:r>
            <w:r w:rsidRPr="00555D57">
              <w:rPr>
                <w:rFonts w:ascii="新宋体" w:eastAsia="新宋体" w:hAnsi="新宋体" w:hint="eastAsia"/>
                <w:szCs w:val="21"/>
              </w:rPr>
              <w:t>（</w:t>
            </w:r>
            <w:r w:rsidRPr="00555D57">
              <w:rPr>
                <w:rFonts w:ascii="新宋体" w:eastAsia="新宋体" w:hAnsi="新宋体"/>
                <w:szCs w:val="21"/>
              </w:rPr>
              <w:t xml:space="preserve">mm）  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4)  </w:t>
            </w:r>
            <w:r w:rsidRPr="00555D57">
              <w:rPr>
                <w:rFonts w:ascii="新宋体" w:eastAsia="新宋体" w:hAnsi="新宋体" w:hint="eastAsia"/>
                <w:szCs w:val="21"/>
              </w:rPr>
              <w:t>处理器：</w:t>
            </w:r>
            <w:r w:rsidRPr="00555D57">
              <w:rPr>
                <w:rFonts w:ascii="新宋体" w:eastAsia="新宋体" w:hAnsi="新宋体"/>
                <w:szCs w:val="21"/>
              </w:rPr>
              <w:t xml:space="preserve"> 28nm Cortex-A9 </w:t>
            </w:r>
            <w:proofErr w:type="gramStart"/>
            <w:r w:rsidRPr="00555D57">
              <w:rPr>
                <w:rFonts w:ascii="新宋体" w:eastAsia="新宋体" w:hAnsi="新宋体"/>
                <w:szCs w:val="21"/>
              </w:rPr>
              <w:t>四核</w:t>
            </w:r>
            <w:proofErr w:type="gramEnd"/>
            <w:r w:rsidRPr="00555D57">
              <w:rPr>
                <w:rFonts w:ascii="新宋体" w:eastAsia="新宋体" w:hAnsi="新宋体"/>
                <w:szCs w:val="21"/>
              </w:rPr>
              <w:t xml:space="preserve"> 1.5GH智能多媒体专用高</w:t>
            </w:r>
            <w:proofErr w:type="gramStart"/>
            <w:r w:rsidRPr="00555D57">
              <w:rPr>
                <w:rFonts w:ascii="新宋体" w:eastAsia="新宋体" w:hAnsi="新宋体"/>
                <w:szCs w:val="21"/>
              </w:rPr>
              <w:t>清网络</w:t>
            </w:r>
            <w:proofErr w:type="gramEnd"/>
            <w:r w:rsidRPr="00555D57">
              <w:rPr>
                <w:rFonts w:ascii="新宋体" w:eastAsia="新宋体" w:hAnsi="新宋体"/>
                <w:szCs w:val="21"/>
              </w:rPr>
              <w:t>解码芯片,高性能中央处理器进行数据处理</w:t>
            </w:r>
            <w:r w:rsidRPr="00555D57">
              <w:rPr>
                <w:rFonts w:ascii="新宋体" w:eastAsia="新宋体" w:hAnsi="新宋体" w:hint="eastAsia"/>
                <w:szCs w:val="21"/>
              </w:rPr>
              <w:t>，操作系统：</w:t>
            </w:r>
            <w:r w:rsidRPr="00555D57">
              <w:rPr>
                <w:rFonts w:ascii="新宋体" w:eastAsia="新宋体" w:hAnsi="新宋体"/>
                <w:szCs w:val="21"/>
              </w:rPr>
              <w:t>Android 5.1</w:t>
            </w:r>
            <w:r w:rsidRPr="00555D57">
              <w:rPr>
                <w:rFonts w:ascii="新宋体" w:eastAsia="新宋体" w:hAnsi="新宋体" w:hint="eastAsia"/>
                <w:szCs w:val="21"/>
              </w:rPr>
              <w:t>，内存：</w:t>
            </w:r>
            <w:r w:rsidRPr="00555D57">
              <w:rPr>
                <w:rFonts w:ascii="新宋体" w:eastAsia="新宋体" w:hAnsi="新宋体"/>
                <w:szCs w:val="21"/>
              </w:rPr>
              <w:t>DDR3：1GB，内置EMMC闪存：4GB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5)</w:t>
            </w:r>
            <w:r w:rsidRPr="00555D57">
              <w:rPr>
                <w:rFonts w:ascii="新宋体" w:eastAsia="新宋体" w:hAnsi="新宋体"/>
                <w:szCs w:val="21"/>
              </w:rPr>
              <w:t>支持充满电后待机时间约8</w:t>
            </w:r>
            <w:r w:rsidRPr="00555D57">
              <w:rPr>
                <w:rFonts w:ascii="新宋体" w:eastAsia="新宋体" w:hAnsi="新宋体" w:hint="eastAsia"/>
                <w:szCs w:val="21"/>
              </w:rPr>
              <w:t>-10</w:t>
            </w:r>
            <w:r w:rsidRPr="00555D57">
              <w:rPr>
                <w:rFonts w:ascii="新宋体" w:eastAsia="新宋体" w:hAnsi="新宋体"/>
                <w:szCs w:val="21"/>
              </w:rPr>
              <w:t>小时，电压：3.7V，容量：1</w:t>
            </w:r>
            <w:r w:rsidRPr="00555D57">
              <w:rPr>
                <w:rFonts w:ascii="新宋体" w:eastAsia="新宋体" w:hAnsi="新宋体" w:hint="eastAsia"/>
                <w:szCs w:val="21"/>
              </w:rPr>
              <w:t>20</w:t>
            </w:r>
            <w:r w:rsidRPr="00555D57">
              <w:rPr>
                <w:rFonts w:ascii="新宋体" w:eastAsia="新宋体" w:hAnsi="新宋体"/>
                <w:szCs w:val="21"/>
              </w:rPr>
              <w:t>00毫安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6)</w:t>
            </w:r>
            <w:r w:rsidRPr="00555D57">
              <w:rPr>
                <w:rFonts w:ascii="新宋体" w:eastAsia="新宋体" w:hAnsi="新宋体" w:hint="eastAsia"/>
                <w:szCs w:val="21"/>
              </w:rPr>
              <w:t>具备会务管理人员通过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桌牌自带触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控的百度输入法软键盘单机修改添加参会者信息，包括更换姓名单位职务和背景颜色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7)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支持桌牌单元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通过后台软件统一控制与人名，支持参会人员名单批量导入</w:t>
            </w:r>
            <w:r w:rsidRPr="00555D57">
              <w:rPr>
                <w:rFonts w:ascii="新宋体" w:eastAsia="新宋体" w:hAnsi="新宋体"/>
                <w:szCs w:val="21"/>
              </w:rPr>
              <w:t>,可以实现几百与会人员3秒全部更新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8)可预置多场参会人员：不同的会议</w:t>
            </w:r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,有不同的参会人员，相同的参会人员下次位置也不相同，本功能可以一次性预置200多场</w:t>
            </w:r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lastRenderedPageBreak/>
              <w:t>人员清单，一键可以启动下次会议，完成所有</w:t>
            </w:r>
            <w:proofErr w:type="gramStart"/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桌牌参会</w:t>
            </w:r>
            <w:proofErr w:type="gramEnd"/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者信息瞬间更新</w:t>
            </w:r>
          </w:p>
        </w:tc>
      </w:tr>
      <w:tr w:rsidR="00FA1294" w:rsidRPr="00555D57" w:rsidTr="009C09F9">
        <w:trPr>
          <w:trHeight w:val="14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9)</w:t>
            </w:r>
            <w:r w:rsidRPr="00555D57">
              <w:rPr>
                <w:rFonts w:ascii="新宋体" w:eastAsia="新宋体" w:hAnsi="新宋体" w:hint="eastAsia"/>
                <w:szCs w:val="21"/>
              </w:rPr>
              <w:t>集成有线与无线双重组网功能，支持有线与无线组网方式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555D57">
              <w:rPr>
                <w:rFonts w:ascii="新宋体" w:eastAsia="新宋体" w:hAnsi="新宋体" w:hint="eastAsia"/>
                <w:szCs w:val="21"/>
              </w:rPr>
              <w:t>10)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投标供应商必须出具生产厂家提供国家版权局颁发的《会议桌牌软件》著作权登记证书和知识产权管理体系认证证书复印件加盖厂家公章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555D57">
              <w:rPr>
                <w:rFonts w:ascii="新宋体" w:eastAsia="新宋体" w:hAnsi="新宋体" w:hint="eastAsia"/>
                <w:szCs w:val="21"/>
              </w:rPr>
              <w:t>11)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投标供应商必须出具生产厂家提供的及售后服务承诺函加盖公章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高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清会议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摄像机 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1）1/3英寸CMOS图像传感器，500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万像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素，分辨率支持：1080p/1080i/720p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2）20倍光学变焦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3）云台系统平移：340度（最高速度300度/秒）,俯仰：-30到+90度（最高速度125度/秒）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4）水平视角达到2.9° (远端)到55.5°(广角)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5）最低照度1lux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6）支持HDMI、两路3G/HD-SDI输出，能够传输高清图像及视频双流使用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多媒体地插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 嵌入式地面多媒体插座，卡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侬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接口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86</w:t>
            </w:r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英寸会议平板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pStyle w:val="1"/>
              <w:spacing w:line="276" w:lineRule="auto"/>
              <w:ind w:firstLineChars="0" w:firstLine="0"/>
              <w:rPr>
                <w:rFonts w:ascii="新宋体" w:eastAsia="新宋体" w:hAnsi="新宋体" w:cs="微软雅黑"/>
                <w:color w:val="000000" w:themeColor="text1"/>
                <w:highlight w:val="yellow"/>
                <w:lang w:eastAsia="zh-TW"/>
              </w:rPr>
            </w:pPr>
            <w:r w:rsidRPr="00555D57">
              <w:rPr>
                <w:rFonts w:ascii="新宋体" w:eastAsia="新宋体" w:hAnsi="新宋体" w:hint="eastAsia"/>
              </w:rPr>
              <w:t>1）整机屏幕采用86英寸UHD超高清LED液晶屏，显示比例16:9，屏幕图像分辨率达3840*2160，色彩度10bit ,可视角度178°，全高清4K系统图标显示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2）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色域达到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 xml:space="preserve"> 90%NTSC， 可显示更真实更鲜艳的色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（提供国家级第三方认证机构测试报告）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pStyle w:val="1"/>
              <w:tabs>
                <w:tab w:val="left" w:pos="1024"/>
              </w:tabs>
              <w:spacing w:line="276" w:lineRule="auto"/>
              <w:ind w:firstLineChars="0" w:firstLine="0"/>
              <w:rPr>
                <w:rFonts w:ascii="新宋体" w:eastAsia="新宋体" w:hAnsi="新宋体" w:cs="宋体"/>
                <w:kern w:val="0"/>
              </w:rPr>
            </w:pPr>
            <w:r w:rsidRPr="00555D57">
              <w:rPr>
                <w:rFonts w:ascii="新宋体" w:eastAsia="新宋体" w:hAnsi="新宋体" w:hint="eastAsia"/>
              </w:rPr>
              <w:t>3）采用红外触控技术，支持Windows系统中进行20点或以上触控，支持高精度红外被动笔书写，书写精度可达±1mm。</w:t>
            </w:r>
            <w:r w:rsidRPr="00555D57">
              <w:rPr>
                <w:rFonts w:ascii="新宋体" w:eastAsia="新宋体" w:hAnsi="新宋体" w:hint="eastAsia"/>
                <w:b/>
                <w:bCs/>
              </w:rPr>
              <w:t>（提供国家级第三方认证机构测试报告）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4）整机屏幕触摸有效识别高度≤2mm,，即触摸物体距离玻璃外表面高度≤2mm时，触摸屏识别为点击操作，保证触摸精准；单点触摸响应时间≤10ms，90%以上触摸区域精度为±1mm。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5）整机内置接收模块，除无线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传屏器外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不需要连接任何附加设备，可实现外部电脑音视频信号实时传输到触摸一体机上（无论整机处于任何通道），并可支持触摸回传，支持免安装驱动，即插即用。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6）手机和电脑支持混合投屏展示，最多支持四画面同屏展示，可对每个投屏内容进行独立反向操作，最多可连接32台设备。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（提供国家级第三方认证机构测试报告）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7）支持Type-C口手机直接连接Type-C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传屏器进行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整机投屏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 xml:space="preserve">▲8）无线传屏视频数据加密，加密方式：AES（CBC模式），128 </w:t>
            </w:r>
            <w:r w:rsidRPr="00555D57">
              <w:rPr>
                <w:rFonts w:ascii="新宋体" w:eastAsia="新宋体" w:hAnsi="新宋体" w:hint="eastAsia"/>
                <w:szCs w:val="21"/>
              </w:rPr>
              <w:lastRenderedPageBreak/>
              <w:t>位，保障数据传输安全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（提供国家级第三方认证机构测试报告）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pStyle w:val="1"/>
              <w:tabs>
                <w:tab w:val="left" w:pos="1024"/>
              </w:tabs>
              <w:spacing w:line="276" w:lineRule="auto"/>
              <w:ind w:firstLineChars="0" w:firstLine="0"/>
              <w:rPr>
                <w:rFonts w:ascii="新宋体" w:eastAsia="新宋体" w:hAnsi="新宋体" w:cs="宋体"/>
                <w:kern w:val="0"/>
              </w:rPr>
            </w:pPr>
            <w:r w:rsidRPr="00555D57">
              <w:rPr>
                <w:rFonts w:ascii="新宋体" w:eastAsia="新宋体" w:hAnsi="新宋体" w:hint="eastAsia"/>
              </w:rPr>
              <w:t>9）无线</w:t>
            </w:r>
            <w:proofErr w:type="gramStart"/>
            <w:r w:rsidRPr="00555D57">
              <w:rPr>
                <w:rFonts w:ascii="新宋体" w:eastAsia="新宋体" w:hAnsi="新宋体" w:hint="eastAsia"/>
              </w:rPr>
              <w:t>传屏器与</w:t>
            </w:r>
            <w:proofErr w:type="gramEnd"/>
            <w:r w:rsidRPr="00555D57">
              <w:rPr>
                <w:rFonts w:ascii="新宋体" w:eastAsia="新宋体" w:hAnsi="新宋体" w:hint="eastAsia"/>
              </w:rPr>
              <w:t>整机为同一品牌厂商，为确保使用稳定拒绝</w:t>
            </w:r>
            <w:proofErr w:type="gramStart"/>
            <w:r w:rsidRPr="00555D57">
              <w:rPr>
                <w:rFonts w:ascii="新宋体" w:eastAsia="新宋体" w:hAnsi="新宋体" w:hint="eastAsia"/>
              </w:rPr>
              <w:t>传屏器为</w:t>
            </w:r>
            <w:proofErr w:type="gramEnd"/>
            <w:r w:rsidRPr="00555D57">
              <w:rPr>
                <w:rFonts w:ascii="新宋体" w:eastAsia="新宋体" w:hAnsi="新宋体" w:hint="eastAsia"/>
              </w:rPr>
              <w:t>OEM品牌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10）漫游白板：通过移动板面可扩大书写区域，也可以将白板局部任意放大缩小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11）手势操作：单指书写、多指拖拽／移动、单手擦除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12）白板内一键打印：支持白板内快速一键打印，方便会议记录纸质文档保存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13）登录个人资料夹：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手机扫码一键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授权大屏登录个人资料夹，轻松查看历史会议记录，个人资料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夹最多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可支持20个账号同时登陆，方便不同人员资料查询、下载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14）支持提笔检测：吸附在整机笔槽上的书写笔，提笔之后，可出现提示窗口，引导用户进入白板、批注或者快捷白板，方便使用，整体操作更加便捷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▲15）采用模块化电脑方案，抽拉内置式，PC模块可完全插入整机，保护PC模块不易受灰尘影响。采用40pin接口，实现无单独接线的插拔。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（提供国家级第三方认证机构测试报告）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16）配置：CPU Intel® Core i7/内存DDR4 16G /固态硬盘256G；为保证系统兼容性，电脑模块要求与整机生产厂家为同一品牌，并可选正版激活Win10企业版操作系统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17）整机内置正面上居中1080P 1200</w:t>
            </w:r>
            <w:proofErr w:type="gramStart"/>
            <w:r w:rsidRPr="00555D57">
              <w:rPr>
                <w:rFonts w:ascii="新宋体" w:eastAsia="新宋体" w:hAnsi="新宋体" w:hint="eastAsia"/>
                <w:szCs w:val="21"/>
              </w:rPr>
              <w:t>万像</w:t>
            </w:r>
            <w:proofErr w:type="gramEnd"/>
            <w:r w:rsidRPr="00555D57">
              <w:rPr>
                <w:rFonts w:ascii="新宋体" w:eastAsia="新宋体" w:hAnsi="新宋体" w:hint="eastAsia"/>
                <w:szCs w:val="21"/>
              </w:rPr>
              <w:t>素及以上高清摄像头，支持电子云台，无需机械转动部分，可通过程序设置，在摄像机内部控制镜头的视角和变焦。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18）内置6个麦克风，8米有效拾音距离。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  <w:highlight w:val="yellow"/>
              </w:rPr>
            </w:pPr>
            <w:r w:rsidRPr="00555D57">
              <w:rPr>
                <w:rFonts w:ascii="新宋体" w:eastAsia="新宋体" w:hAnsi="新宋体" w:hint="eastAsia"/>
                <w:szCs w:val="21"/>
              </w:rPr>
              <w:t>▲19）所提供厂商设备需通过权威机构产品信息安全评估认证</w:t>
            </w:r>
            <w:r w:rsidRPr="00555D57">
              <w:rPr>
                <w:rFonts w:ascii="新宋体" w:eastAsia="新宋体" w:hAnsi="新宋体" w:hint="eastAsia"/>
                <w:b/>
                <w:bCs/>
                <w:szCs w:val="21"/>
              </w:rPr>
              <w:t>（需提供认证证书复印件）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安装专用支架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1）最大承重≥150kg，承载机型86 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英寸及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以下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spellStart"/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WiFi</w:t>
            </w:r>
            <w:proofErr w:type="spellEnd"/>
            <w:r w:rsidRPr="00555D57">
              <w:rPr>
                <w:rFonts w:ascii="新宋体" w:eastAsia="新宋体" w:hAnsi="新宋体" w:cs="宋体"/>
                <w:kern w:val="0"/>
                <w:szCs w:val="21"/>
              </w:rPr>
              <w:t>加密会议发言代表单元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1)每个会议单元具备独立的ID号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2)</w:t>
            </w:r>
            <w:proofErr w:type="spell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WiFi</w:t>
            </w:r>
            <w:proofErr w:type="spell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传输技术，严格的数字化保护  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3)电容式心型指向性麦克风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4)两路3.5mm立体声耳机插口，并具</w:t>
            </w: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br/>
              <w:t xml:space="preserve">  备音量调节功能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5)带背光的LCD显示屏，可显示通道</w:t>
            </w: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br/>
              <w:t xml:space="preserve"> 号、语种名称、信号强度和电池电量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6)具有按键签到功能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7)具有自动摄像跟踪功能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8)内置可充电锂电池，电池容量支持8小时持续发言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9)可以同意申请人发言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投影机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1)标准亮度≥5000流明（非叠加方式，符合ISO21118标准）；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2)标准分辨率≥1920×1200（即WUXGA，仅指物理分辨率，非兼容分辨率）；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3)投影系统成像技术：DLP（含3DLP和1DLP）或3片LCD（3LCD）；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4)对比度≥15000:1（符合ISO21118标准）；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5)镜头光圈F的最小值≤1.5；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6)支持</w:t>
            </w:r>
            <w:proofErr w:type="spell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WiDi</w:t>
            </w:r>
            <w:proofErr w:type="spell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/</w:t>
            </w:r>
            <w:proofErr w:type="spell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Micracast</w:t>
            </w:r>
            <w:proofErr w:type="spell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无线投影；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7)支持网络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传输四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画面分割投影；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8)支持应急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广播强切显示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（如消防等）和非紧急消息计划显示功能并可强制启动未开机投影机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显示强切内容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9)灯泡典型寿命标准（或高亮）模式≥5000小时且节能模式≥10000小时；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10)内置摄像头支持自动聚焦；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11)支持空中手势翻页；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12)支持MHL同屏高清投影功能；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13)支持USB视音频三合一投影功能；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14)支持Screen Fit 一键图像自动校正到屏幕范围的功能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投影幕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1）120" 16:10 </w:t>
            </w: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白塑</w:t>
            </w:r>
            <w:proofErr w:type="gramEnd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电动幕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proofErr w:type="gramStart"/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多媒体桌插</w:t>
            </w:r>
            <w:proofErr w:type="gramEnd"/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1）嵌入式桌面多媒体插座，各种多媒体接口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HDMI光纤线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1)HDMI 2.0/20m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VGA视频线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1)VGA3+6/20m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音频线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1)RVVP2*1.0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电源线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1)RVV3*2.5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天花修补及开检修口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1)原设备拆除、天花孔洞修补、新开检修口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辅助材料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1）音频接插头、音频线、过机线、标记材料等</w:t>
            </w:r>
          </w:p>
        </w:tc>
      </w:tr>
      <w:tr w:rsidR="00FA1294" w:rsidRPr="00555D57" w:rsidTr="009C09F9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kern w:val="0"/>
                <w:szCs w:val="21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555D57" w:rsidRDefault="00FA1294" w:rsidP="009C09F9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55D57">
              <w:rPr>
                <w:rFonts w:ascii="新宋体" w:eastAsia="新宋体" w:hAnsi="新宋体" w:hint="eastAsia"/>
                <w:kern w:val="0"/>
                <w:szCs w:val="21"/>
              </w:rPr>
              <w:t>★</w:t>
            </w:r>
            <w:r w:rsidRPr="00555D5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完成设备的安装、调试和集成，如本招标清单中缺少的线缆、模块、板卡等配件及辅材 ，实施单位应免费补齐，确保项目可交付正常使用。</w:t>
            </w:r>
          </w:p>
        </w:tc>
      </w:tr>
    </w:tbl>
    <w:p w:rsidR="00FA1294" w:rsidRPr="00717A81" w:rsidRDefault="00FA1294" w:rsidP="00FA1294">
      <w:pPr>
        <w:spacing w:line="360" w:lineRule="auto"/>
        <w:rPr>
          <w:rFonts w:ascii="新宋体" w:eastAsia="新宋体" w:hAnsi="新宋体"/>
          <w:color w:val="FF0000"/>
        </w:rPr>
      </w:pPr>
    </w:p>
    <w:p w:rsidR="00FA1294" w:rsidRPr="00EA4F5E" w:rsidRDefault="00FA1294" w:rsidP="00FA1294">
      <w:pPr>
        <w:spacing w:line="360" w:lineRule="auto"/>
        <w:rPr>
          <w:rFonts w:ascii="新宋体" w:eastAsia="新宋体" w:hAnsi="新宋体"/>
          <w:color w:val="FF0000"/>
        </w:rPr>
      </w:pPr>
    </w:p>
    <w:p w:rsidR="00FA1294" w:rsidRPr="00D27E84" w:rsidRDefault="00FA1294" w:rsidP="00FA1294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FA1294" w:rsidRPr="00D27E84" w:rsidRDefault="00FA1294" w:rsidP="00FA129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四</w:t>
      </w:r>
      <w:r w:rsidRPr="00D27E84">
        <w:rPr>
          <w:rFonts w:ascii="华文中宋" w:eastAsia="华文中宋" w:hAnsi="华文中宋" w:hint="eastAsia"/>
          <w:kern w:val="0"/>
          <w:sz w:val="28"/>
          <w:szCs w:val="28"/>
        </w:rPr>
        <w:t>、商务需求</w:t>
      </w:r>
    </w:p>
    <w:p w:rsidR="00FA1294" w:rsidRPr="0027641A" w:rsidRDefault="00FA1294" w:rsidP="00FA1294">
      <w:pPr>
        <w:spacing w:line="360" w:lineRule="auto"/>
        <w:rPr>
          <w:rFonts w:ascii="新宋体" w:eastAsia="新宋体" w:hAnsi="新宋体"/>
          <w:b/>
          <w:szCs w:val="21"/>
        </w:rPr>
      </w:pPr>
      <w:r w:rsidRPr="0027641A">
        <w:rPr>
          <w:rFonts w:ascii="新宋体" w:eastAsia="新宋体" w:hAnsi="新宋体" w:hint="eastAsia"/>
          <w:b/>
          <w:szCs w:val="21"/>
        </w:rPr>
        <w:t>说明：1、带“</w:t>
      </w:r>
      <w:r w:rsidRPr="0027641A">
        <w:rPr>
          <w:rFonts w:ascii="新宋体" w:eastAsia="新宋体" w:hAnsi="新宋体" w:cs="宋体" w:hint="eastAsia"/>
          <w:b/>
          <w:szCs w:val="21"/>
        </w:rPr>
        <w:t>★</w:t>
      </w:r>
      <w:r w:rsidRPr="0027641A">
        <w:rPr>
          <w:rFonts w:ascii="新宋体" w:eastAsia="新宋体" w:hAnsi="新宋体" w:hint="eastAsia"/>
          <w:b/>
          <w:szCs w:val="21"/>
        </w:rPr>
        <w:t>”指标项为</w:t>
      </w:r>
      <w:r w:rsidRPr="00EA4F5E">
        <w:rPr>
          <w:rFonts w:ascii="新宋体" w:eastAsia="新宋体" w:hAnsi="新宋体" w:hint="eastAsia"/>
          <w:b/>
          <w:szCs w:val="21"/>
        </w:rPr>
        <w:t>实质性条款</w:t>
      </w:r>
      <w:r w:rsidRPr="0027641A">
        <w:rPr>
          <w:rFonts w:ascii="新宋体" w:eastAsia="新宋体" w:hAnsi="新宋体" w:hint="eastAsia"/>
          <w:b/>
          <w:szCs w:val="21"/>
        </w:rPr>
        <w:t>，如出现负偏离，将被视为未实质性满足招标文件要求作投标无效处理。</w:t>
      </w:r>
    </w:p>
    <w:p w:rsidR="00FA1294" w:rsidRPr="0027641A" w:rsidRDefault="00FA1294" w:rsidP="00FA1294">
      <w:pPr>
        <w:spacing w:line="360" w:lineRule="auto"/>
        <w:rPr>
          <w:rFonts w:ascii="新宋体" w:eastAsia="新宋体" w:hAnsi="新宋体"/>
          <w:szCs w:val="21"/>
        </w:rPr>
      </w:pPr>
      <w:r w:rsidRPr="0027641A">
        <w:rPr>
          <w:rFonts w:ascii="新宋体" w:eastAsia="新宋体" w:hAnsi="新宋体" w:hint="eastAsia"/>
          <w:b/>
          <w:szCs w:val="21"/>
        </w:rPr>
        <w:lastRenderedPageBreak/>
        <w:t>2、评分时，如对一项招标商务需求（以划分框为准，一个划分框是作为一项招标商务需求）中的内容存在两处（或以上）负偏离的，在评分时只作一项负偏离扣分。</w:t>
      </w:r>
    </w:p>
    <w:tbl>
      <w:tblPr>
        <w:tblW w:w="8801" w:type="dxa"/>
        <w:jc w:val="center"/>
        <w:tblLook w:val="04A0"/>
      </w:tblPr>
      <w:tblGrid>
        <w:gridCol w:w="721"/>
        <w:gridCol w:w="1276"/>
        <w:gridCol w:w="5799"/>
        <w:gridCol w:w="1005"/>
      </w:tblGrid>
      <w:tr w:rsidR="00FA1294" w:rsidRPr="00D27E84" w:rsidTr="009C09F9">
        <w:trPr>
          <w:trHeight w:val="28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目录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招标商务条款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说明</w:t>
            </w:r>
          </w:p>
        </w:tc>
      </w:tr>
      <w:tr w:rsidR="00FA1294" w:rsidRPr="00D27E84" w:rsidTr="009C09F9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（一）免费保修期内售后服务要求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维修响应及故障解决时间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响应时间：接到用户通知后，中标单位维修人员4小时到场，一般故障维修时间不超过24小时，如果24小时仍无法解决则必须免费提供备用产品。提供7x24小时的故障服务技术支持。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41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技术服务支持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人应具有提供日常维护和技术支持的能力；投标人应在广东省设有自主经营的售后服务机构，投标人应提供相关证明扫描件，如营业执照等。提供7*24小时售后服务电话，备有相应的备品备件，提供常驻机构人员配备、办公地址、联系电话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巡检服务要求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在质保期内，对用户单位进行定期巡检维护，每三个月一次，每次做好记录，双方签名验收，由此产生的所有费用由中标人负责。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培训要求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投标人必须为采购方提供会议系统维护培训，具体培训内容及方式由双方商定，由此产生的所有费用由中标人负责。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（二）免费保修期外售后服务要求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52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售后要求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免费保修期满后，应按其在深圳地区同类产品的最优惠价格提供服务和零件。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（三）其他商务要求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52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关于交货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中标人必须承担的设备运输、安装测试、验收检测和提供设备操作说明书等其他类似的义务。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41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关于实施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中标人负责完成本项目全套设备及材料供应、安装、测试及其工程实施（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含系统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深化设计，设备供货、备品备件、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明配导管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、线槽施工、管槽线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缆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敷设施工、系统安装、测试设备、标识标签、用户培训、经验收后向使用单位移交及售后服务等）。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施工中不能对检察院原办公环境造成影响及损坏，若因中标人责任造成任何损坏，须立即通知有关部门和建设方，并由中标人自行承担损失及修复所发生的一切费用。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报价要求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投标总价必须是完成该项目的一切费用总和，包括但不限于设备及材料费、辅助材料费、仓储费、运输费、装卸费、保险费、技术培训费、设备安装费、测试费、巡检费、 投标人承诺项目所产生的费用及国家规定的各项税费等。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关于验收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中标人货物经过双方检验认可后，签署验收报告，产品保修期自验收合格之日起算，由中标人提供产品保修文件。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5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当满足以下条件时，采购人才向中标人签发货物验收报告：a、中标人已按照合同规定提供了全部产品及完整的技术资料。b、货物符合招标文件技术规格书的要求，性能满足要求。c、货物具备产品合格证。d、投标人在验收前需对相关使用人员进行操作，维护等方面的培训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付款方式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签订合同后，采购方向中标方支付合同价款的</w:t>
            </w:r>
            <w:r w:rsidRPr="00D27E84">
              <w:rPr>
                <w:rFonts w:ascii="新宋体" w:eastAsia="新宋体" w:hAnsi="新宋体"/>
                <w:szCs w:val="21"/>
              </w:rPr>
              <w:t>50%</w:t>
            </w:r>
            <w:r w:rsidRPr="00D27E84">
              <w:rPr>
                <w:rFonts w:ascii="新宋体" w:eastAsia="新宋体" w:hAnsi="新宋体" w:hint="eastAsia"/>
                <w:szCs w:val="21"/>
              </w:rPr>
              <w:t>；中标方提供货物全部到齐，且双方签订《到货验收报告》得到采购方确认后采购方向中标方支付合同款的</w:t>
            </w:r>
            <w:r w:rsidRPr="00D27E84">
              <w:rPr>
                <w:rFonts w:ascii="新宋体" w:eastAsia="新宋体" w:hAnsi="新宋体"/>
                <w:szCs w:val="21"/>
              </w:rPr>
              <w:t>45%</w:t>
            </w:r>
            <w:r w:rsidRPr="00D27E84">
              <w:rPr>
                <w:rFonts w:ascii="新宋体" w:eastAsia="新宋体" w:hAnsi="新宋体" w:hint="eastAsia"/>
                <w:szCs w:val="21"/>
              </w:rPr>
              <w:t>，剩余合同款的</w:t>
            </w:r>
            <w:r w:rsidRPr="00D27E84">
              <w:rPr>
                <w:rFonts w:ascii="新宋体" w:eastAsia="新宋体" w:hAnsi="新宋体"/>
                <w:szCs w:val="21"/>
              </w:rPr>
              <w:t>5%</w:t>
            </w:r>
            <w:r w:rsidRPr="00D27E84">
              <w:rPr>
                <w:rFonts w:ascii="新宋体" w:eastAsia="新宋体" w:hAnsi="新宋体" w:hint="eastAsia"/>
                <w:szCs w:val="21"/>
              </w:rPr>
              <w:t>验收合格满</w:t>
            </w:r>
            <w:r w:rsidRPr="00D27E84">
              <w:rPr>
                <w:rFonts w:ascii="新宋体" w:eastAsia="新宋体" w:hAnsi="新宋体"/>
                <w:szCs w:val="21"/>
              </w:rPr>
              <w:t xml:space="preserve"> 1</w:t>
            </w:r>
            <w:r w:rsidRPr="00D27E84">
              <w:rPr>
                <w:rFonts w:ascii="新宋体" w:eastAsia="新宋体" w:hAnsi="新宋体" w:hint="eastAsia"/>
                <w:szCs w:val="21"/>
              </w:rPr>
              <w:t>个年后支付。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FA1294" w:rsidRPr="00D27E84" w:rsidTr="009C09F9">
        <w:trPr>
          <w:trHeight w:val="1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关于违约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所交付产品、工程或服务不符合其投标承诺的，或在投标阶段为了中标而盲目虚假承诺、低价恶性竞争，在履约阶段则通过偷工减料、以次充好而获取利润的，将对对其履约评价为“差”，并报政府采购主管部门按相关规定处理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94" w:rsidRPr="00D27E84" w:rsidRDefault="00FA1294" w:rsidP="009C09F9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</w:tbl>
    <w:p w:rsidR="00FA1294" w:rsidRPr="00D27E84" w:rsidRDefault="00FA1294" w:rsidP="00FA1294">
      <w:pPr>
        <w:widowControl/>
        <w:spacing w:after="100" w:afterAutospacing="1"/>
        <w:jc w:val="left"/>
        <w:rPr>
          <w:rFonts w:ascii="华文中宋" w:eastAsia="华文中宋" w:hAnsi="华文中宋"/>
          <w:color w:val="FF0000"/>
          <w:kern w:val="0"/>
          <w:sz w:val="28"/>
          <w:szCs w:val="28"/>
        </w:rPr>
      </w:pPr>
    </w:p>
    <w:p w:rsidR="00B25542" w:rsidRPr="00FA1294" w:rsidRDefault="00B25542" w:rsidP="005D3589"/>
    <w:sectPr w:rsidR="00B25542" w:rsidRPr="00FA1294" w:rsidSect="00E34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2A" w:rsidRDefault="00391D2A" w:rsidP="00391D2A">
      <w:r>
        <w:separator/>
      </w:r>
    </w:p>
  </w:endnote>
  <w:endnote w:type="continuationSeparator" w:id="1">
    <w:p w:rsidR="00391D2A" w:rsidRDefault="00391D2A" w:rsidP="0039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4" w:rsidRDefault="00FA12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56" w:rsidRPr="00060ACA" w:rsidRDefault="00FA1294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/>
      </w:rPr>
    </w:pPr>
    <w:r w:rsidRPr="00060ACA">
      <w:rPr>
        <w:rFonts w:ascii="新宋体" w:eastAsia="新宋体" w:hAnsi="新宋体" w:hint="eastAsia"/>
        <w:kern w:val="0"/>
        <w:sz w:val="18"/>
        <w:szCs w:val="18"/>
        <w:lang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/>
      </w:rPr>
      <w:t>咨询有限公司</w:t>
    </w:r>
    <w:r w:rsidR="006671ED" w:rsidRPr="00060ACA">
      <w:rPr>
        <w:rFonts w:ascii="新宋体" w:eastAsia="新宋体" w:hAnsi="新宋体"/>
        <w:bCs/>
        <w:kern w:val="0"/>
        <w:sz w:val="18"/>
        <w:szCs w:val="18"/>
        <w:lang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/>
      </w:rPr>
      <w:instrText>PAGE</w:instrText>
    </w:r>
    <w:r w:rsidR="006671ED" w:rsidRPr="00060ACA">
      <w:rPr>
        <w:rFonts w:ascii="新宋体" w:eastAsia="新宋体" w:hAnsi="新宋体"/>
        <w:bCs/>
        <w:kern w:val="0"/>
        <w:sz w:val="18"/>
        <w:szCs w:val="18"/>
        <w:lang/>
      </w:rPr>
      <w:fldChar w:fldCharType="separate"/>
    </w:r>
    <w:r w:rsidR="00FA1294">
      <w:rPr>
        <w:rFonts w:ascii="新宋体" w:eastAsia="新宋体" w:hAnsi="新宋体"/>
        <w:bCs/>
        <w:noProof/>
        <w:kern w:val="0"/>
        <w:sz w:val="18"/>
        <w:szCs w:val="18"/>
        <w:lang/>
      </w:rPr>
      <w:t>8</w:t>
    </w:r>
    <w:r w:rsidR="006671ED" w:rsidRPr="00060ACA">
      <w:rPr>
        <w:rFonts w:ascii="新宋体" w:eastAsia="新宋体" w:hAnsi="新宋体"/>
        <w:bCs/>
        <w:kern w:val="0"/>
        <w:sz w:val="18"/>
        <w:szCs w:val="18"/>
        <w:lang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</w:t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/ </w:t>
    </w:r>
    <w:r w:rsidR="006671ED" w:rsidRPr="00060ACA">
      <w:rPr>
        <w:rFonts w:ascii="新宋体" w:eastAsia="新宋体" w:hAnsi="新宋体"/>
        <w:bCs/>
        <w:kern w:val="0"/>
        <w:sz w:val="18"/>
        <w:szCs w:val="18"/>
        <w:lang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/>
      </w:rPr>
      <w:instrText>NUMPAGES</w:instrText>
    </w:r>
    <w:r w:rsidR="006671ED" w:rsidRPr="00060ACA">
      <w:rPr>
        <w:rFonts w:ascii="新宋体" w:eastAsia="新宋体" w:hAnsi="新宋体"/>
        <w:bCs/>
        <w:kern w:val="0"/>
        <w:sz w:val="18"/>
        <w:szCs w:val="18"/>
        <w:lang/>
      </w:rPr>
      <w:fldChar w:fldCharType="separate"/>
    </w:r>
    <w:r w:rsidR="00FA1294">
      <w:rPr>
        <w:rFonts w:ascii="新宋体" w:eastAsia="新宋体" w:hAnsi="新宋体"/>
        <w:bCs/>
        <w:noProof/>
        <w:kern w:val="0"/>
        <w:sz w:val="18"/>
        <w:szCs w:val="18"/>
        <w:lang/>
      </w:rPr>
      <w:t>8</w:t>
    </w:r>
    <w:r w:rsidR="006671ED" w:rsidRPr="00060ACA">
      <w:rPr>
        <w:rFonts w:ascii="新宋体" w:eastAsia="新宋体" w:hAnsi="新宋体"/>
        <w:bCs/>
        <w:kern w:val="0"/>
        <w:sz w:val="18"/>
        <w:szCs w:val="18"/>
        <w:lang/>
      </w:rPr>
      <w:fldChar w:fldCharType="end"/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/>
      </w:rPr>
      <w:t>文件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4" w:rsidRDefault="00FA12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2A" w:rsidRDefault="00391D2A" w:rsidP="00391D2A">
      <w:r>
        <w:separator/>
      </w:r>
    </w:p>
  </w:footnote>
  <w:footnote w:type="continuationSeparator" w:id="1">
    <w:p w:rsidR="00391D2A" w:rsidRDefault="00391D2A" w:rsidP="0039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4" w:rsidRDefault="00FA12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深圳市数据资源管理办法编制编号：</w:t>
    </w:r>
    <w:r w:rsidRPr="00C545C3">
      <w:rPr>
        <w:rFonts w:ascii="新宋体" w:eastAsia="新宋体" w:hAnsi="新宋体"/>
      </w:rPr>
      <w:t>RNXZB2018015-ZWZX-002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4" w:rsidRDefault="00FA12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5D3589"/>
    <w:rsid w:val="00634E4A"/>
    <w:rsid w:val="006671ED"/>
    <w:rsid w:val="0087030C"/>
    <w:rsid w:val="00914F23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A1294"/>
    <w:rsid w:val="00FC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locked/>
    <w:rsid w:val="0000002E"/>
  </w:style>
  <w:style w:type="paragraph" w:styleId="a5">
    <w:name w:val="List Paragraph"/>
    <w:basedOn w:val="a"/>
    <w:link w:val="Char1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/>
    </w:rPr>
  </w:style>
  <w:style w:type="paragraph" w:customStyle="1" w:styleId="1">
    <w:name w:val="列出段落1"/>
    <w:basedOn w:val="a"/>
    <w:qFormat/>
    <w:rsid w:val="00FA1294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948</Words>
  <Characters>5409</Characters>
  <Application>Microsoft Office Word</Application>
  <DocSecurity>0</DocSecurity>
  <Lines>45</Lines>
  <Paragraphs>12</Paragraphs>
  <ScaleCrop>false</ScaleCrop>
  <Company>china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user</cp:lastModifiedBy>
  <cp:revision>24</cp:revision>
  <dcterms:created xsi:type="dcterms:W3CDTF">2018-07-14T05:06:00Z</dcterms:created>
  <dcterms:modified xsi:type="dcterms:W3CDTF">2020-07-08T03:09:00Z</dcterms:modified>
</cp:coreProperties>
</file>