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79" w:rsidRDefault="00E16679" w:rsidP="00E16679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招标项目要求</w:t>
      </w:r>
    </w:p>
    <w:p w:rsidR="00E16679" w:rsidRDefault="00E16679" w:rsidP="00E16679">
      <w:pPr>
        <w:spacing w:line="360" w:lineRule="auto"/>
        <w:outlineLvl w:val="0"/>
        <w:rPr>
          <w:rFonts w:ascii="新宋体" w:eastAsia="新宋体" w:hAnsi="新宋体" w:hint="eastAsia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>关键需求指标：</w:t>
      </w:r>
    </w:p>
    <w:p w:rsidR="00E16679" w:rsidRDefault="00E16679" w:rsidP="00E16679">
      <w:pPr>
        <w:spacing w:line="360" w:lineRule="auto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运维服务要求：</w:t>
      </w:r>
    </w:p>
    <w:p w:rsidR="00E16679" w:rsidRDefault="00E16679" w:rsidP="00E16679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服务目标：</w:t>
      </w:r>
      <w:r>
        <w:rPr>
          <w:rFonts w:ascii="新宋体" w:eastAsia="新宋体" w:hAnsi="新宋体" w:cs="新宋体" w:hint="eastAsia"/>
          <w:szCs w:val="21"/>
        </w:rPr>
        <w:t>此次服务项目是为国家税务总局深圳市税务局提供7天×24小时工作日内的运维服务</w:t>
      </w:r>
    </w:p>
    <w:p w:rsidR="00E16679" w:rsidRDefault="00E16679" w:rsidP="00E16679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服务类别：</w:t>
      </w:r>
      <w:r>
        <w:rPr>
          <w:rFonts w:ascii="新宋体" w:eastAsia="新宋体" w:hAnsi="新宋体" w:cs="新宋体" w:hint="eastAsia"/>
          <w:szCs w:val="21"/>
        </w:rPr>
        <w:t>运维相关技术支持服务。</w:t>
      </w:r>
    </w:p>
    <w:p w:rsidR="00E16679" w:rsidRDefault="00E16679" w:rsidP="00E16679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服务内容：</w:t>
      </w:r>
    </w:p>
    <w:p w:rsidR="00E16679" w:rsidRDefault="00E16679" w:rsidP="00E16679">
      <w:pPr>
        <w:spacing w:line="360" w:lineRule="auto"/>
        <w:ind w:left="84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（一）项目名称：网络发票系统纳税人端技术运维</w:t>
      </w:r>
    </w:p>
    <w:p w:rsidR="00E16679" w:rsidRDefault="00E16679" w:rsidP="00E16679">
      <w:pPr>
        <w:spacing w:line="360" w:lineRule="auto"/>
        <w:ind w:left="84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（二）项目概述及主要数据</w:t>
      </w:r>
    </w:p>
    <w:p w:rsidR="00E16679" w:rsidRDefault="00E16679" w:rsidP="00E16679">
      <w:pPr>
        <w:spacing w:line="360" w:lineRule="auto"/>
        <w:ind w:left="84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该项目采购2名运维人员驻场参与网络发票系统纳税人端的运维工作，运行维护服务期限为驻场人员到位之日起6个月。</w:t>
      </w:r>
    </w:p>
    <w:p w:rsidR="00E16679" w:rsidRPr="00174037" w:rsidRDefault="00E16679" w:rsidP="00E16679">
      <w:pPr>
        <w:spacing w:line="360" w:lineRule="auto"/>
        <w:ind w:left="84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运维主要工作内容包括系统中间件的升级、日常运行维护、技术支持、后台监控分析、向底账数据推送监控等，并及时出具各类监控分析报告，接收采购人指定的应急工作。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（1）</w:t>
      </w:r>
      <w:r>
        <w:rPr>
          <w:rFonts w:ascii="新宋体" w:eastAsia="新宋体" w:hAnsi="新宋体" w:cs="新宋体" w:hint="eastAsia"/>
          <w:bCs/>
          <w:szCs w:val="21"/>
        </w:rPr>
        <w:t>系统安装、升级服务：包括系统的安装、系统升级、系统调测、系统优化等工作</w:t>
      </w:r>
      <w:r>
        <w:rPr>
          <w:rFonts w:ascii="新宋体" w:eastAsia="新宋体" w:hAnsi="新宋体" w:cs="新宋体" w:hint="eastAsia"/>
          <w:snapToGrid w:val="0"/>
          <w:kern w:val="0"/>
          <w:szCs w:val="21"/>
        </w:rPr>
        <w:t>；维护期间，中标商产品如有版本升级，应免费提供升级产品并到深圳税务现场完成升级实施。</w:t>
      </w:r>
      <w:r>
        <w:rPr>
          <w:rFonts w:ascii="新宋体" w:eastAsia="新宋体" w:hAnsi="新宋体" w:cs="新宋体" w:hint="eastAsia"/>
          <w:bCs/>
          <w:szCs w:val="21"/>
        </w:rPr>
        <w:t>；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（2）系统相关硬件设备管理：主要为对应系统服务器、外置存储等设置的日常管理；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（3）</w:t>
      </w:r>
      <w:r>
        <w:rPr>
          <w:rFonts w:ascii="新宋体" w:eastAsia="新宋体" w:hAnsi="新宋体" w:cs="新宋体" w:hint="eastAsia"/>
          <w:bCs/>
          <w:szCs w:val="21"/>
        </w:rPr>
        <w:t>系统检查、监控服务。乙方应承担合同范围内应用系统检测、故障恢复、系统故障原因分析、甲方要求的针对系统相关情况的统计、分析工作；并对应用系统提供_月度_的定期检查服务，提出系统优化、升级等建议，并建立巡检手册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（4）</w:t>
      </w:r>
      <w:r>
        <w:rPr>
          <w:rFonts w:ascii="新宋体" w:eastAsia="新宋体" w:hAnsi="新宋体" w:cs="新宋体" w:hint="eastAsia"/>
          <w:bCs/>
          <w:szCs w:val="21"/>
        </w:rPr>
        <w:t>系统故障处理服务：负责诊断、解决应用软件系统故障，对其程序错误及缺陷进行排错。乙方必须给予服务团队支援，接到用户请求后，1小时内给出实质性响应，需要另行派人进行现场维护的，2小时内到达现场，并提供7*24的电话技术支持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（5）</w:t>
      </w:r>
      <w:r>
        <w:rPr>
          <w:rFonts w:ascii="新宋体" w:eastAsia="新宋体" w:hAnsi="新宋体" w:cs="新宋体" w:hint="eastAsia"/>
          <w:bCs/>
          <w:szCs w:val="21"/>
        </w:rPr>
        <w:t>系统备份服务：根据目前已有的备份体系和本系统的特点，制定系统备份方案，定期对系统进行全面和部分的数据备份，并确保备份数据的完整性和一致性。如遇到重大事故能第一时间对系统进行恢复。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（6）</w:t>
      </w:r>
      <w:r>
        <w:rPr>
          <w:rFonts w:ascii="新宋体" w:eastAsia="新宋体" w:hAnsi="新宋体" w:cs="新宋体" w:hint="eastAsia"/>
          <w:bCs/>
          <w:szCs w:val="21"/>
        </w:rPr>
        <w:t>系统技术支持服务：负责解答用户应用软件系统使用中的常见问题。针对甲方提出的技术问题，负责进行解答并提供相关的技术方案。协助甲方完成核心技术转移工作，培养熟悉本项目核心技术的工程师。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（7）</w:t>
      </w:r>
      <w:r>
        <w:rPr>
          <w:rFonts w:ascii="新宋体" w:eastAsia="新宋体" w:hAnsi="新宋体" w:cs="新宋体" w:hint="eastAsia"/>
          <w:bCs/>
          <w:szCs w:val="21"/>
        </w:rPr>
        <w:t>培训服务：提供高水平的培训。应主动针对应用系统管理部门管理人员变动以及新到人员实施培训，培训应包括系统管理、系统使用、常见故障处理等内容。针对技术运维</w:t>
      </w:r>
      <w:r>
        <w:rPr>
          <w:rFonts w:ascii="新宋体" w:eastAsia="新宋体" w:hAnsi="新宋体" w:cs="新宋体" w:hint="eastAsia"/>
          <w:bCs/>
          <w:szCs w:val="21"/>
        </w:rPr>
        <w:lastRenderedPageBreak/>
        <w:t>人员提供后台管理、数据库备份</w:t>
      </w:r>
      <w:bookmarkStart w:id="0" w:name="_GoBack"/>
      <w:bookmarkEnd w:id="0"/>
      <w:r>
        <w:rPr>
          <w:rFonts w:ascii="新宋体" w:eastAsia="新宋体" w:hAnsi="新宋体" w:cs="新宋体" w:hint="eastAsia"/>
          <w:bCs/>
          <w:szCs w:val="21"/>
        </w:rPr>
        <w:t>与恢复、代码编程、代码剖析、技术转移等培训。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（8）</w:t>
      </w:r>
      <w:r>
        <w:rPr>
          <w:rFonts w:ascii="新宋体" w:eastAsia="新宋体" w:hAnsi="新宋体" w:cs="新宋体" w:hint="eastAsia"/>
          <w:bCs/>
          <w:szCs w:val="21"/>
        </w:rPr>
        <w:t>系统新增需求开发、系统优化服务：应用软件系统运行一段时间后，乙方应与用户共同讨论其新需求，提出适应新需求的解决方案及升级建议，增强应用软件系统的性能，优化系统执行效率，并进行文档维护、用户再培训。</w:t>
      </w:r>
      <w:r>
        <w:rPr>
          <w:rFonts w:ascii="新宋体" w:eastAsia="新宋体" w:hAnsi="新宋体" w:cs="新宋体" w:hint="eastAsia"/>
          <w:snapToGrid w:val="0"/>
          <w:kern w:val="0"/>
          <w:szCs w:val="21"/>
        </w:rPr>
        <w:t>当与其他系统接口有变化时，</w:t>
      </w:r>
      <w:r>
        <w:rPr>
          <w:rFonts w:ascii="新宋体" w:eastAsia="新宋体" w:hAnsi="新宋体" w:cs="新宋体" w:hint="eastAsia"/>
          <w:bCs/>
          <w:szCs w:val="21"/>
        </w:rPr>
        <w:t>乙方应及时</w:t>
      </w:r>
      <w:r>
        <w:rPr>
          <w:rFonts w:ascii="新宋体" w:eastAsia="新宋体" w:hAnsi="新宋体" w:cs="新宋体" w:hint="eastAsia"/>
          <w:snapToGrid w:val="0"/>
          <w:kern w:val="0"/>
          <w:szCs w:val="21"/>
        </w:rPr>
        <w:t>调整优化系统接口，适应其他系统接口要求。</w:t>
      </w:r>
      <w:r>
        <w:rPr>
          <w:rFonts w:ascii="新宋体" w:eastAsia="新宋体" w:hAnsi="新宋体" w:cs="新宋体" w:hint="eastAsia"/>
          <w:bCs/>
          <w:szCs w:val="21"/>
        </w:rPr>
        <w:t>除涉及系统重构、基础架构变更等重大需求的系统新增（变更）需求外，所有系统新增（变更）需求开发均包含在本采购项目范围中，不另签订合同及支付费用。所有开发工作必须依据甲方要求提供相关文档和代码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bCs/>
          <w:szCs w:val="21"/>
        </w:rPr>
      </w:pPr>
      <w:r>
        <w:rPr>
          <w:rFonts w:ascii="新宋体" w:eastAsia="新宋体" w:hAnsi="新宋体" w:cs="新宋体" w:hint="eastAsia"/>
          <w:szCs w:val="21"/>
        </w:rPr>
        <w:t>（9）</w:t>
      </w:r>
      <w:r>
        <w:rPr>
          <w:rFonts w:ascii="新宋体" w:eastAsia="新宋体" w:hAnsi="新宋体" w:cs="新宋体" w:hint="eastAsia"/>
          <w:bCs/>
          <w:szCs w:val="21"/>
        </w:rPr>
        <w:t>文档服务：系统升级或发生程序修改后，乙方应及时更新相关手册或文档，并交由甲方系统管理部门审核。系统检查、故障及问题处理后乙方应出具相关记录。乙方根据《国家税务总局深圳市税务局外包公司管理办法》提供其他甲方要求的相关报告。</w:t>
      </w:r>
    </w:p>
    <w:p w:rsidR="00E16679" w:rsidRDefault="00E16679" w:rsidP="00E16679">
      <w:pPr>
        <w:spacing w:line="360" w:lineRule="auto"/>
        <w:ind w:leftChars="257" w:left="540"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（10）对于不能明确是否是由软件系统引起的故障，中标商应尽力配合其它设备和系统供应商进行检查，并能在上述响应时间内到达现场协助排除故障。</w:t>
      </w:r>
    </w:p>
    <w:p w:rsidR="00E16679" w:rsidRDefault="00E16679" w:rsidP="00E16679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服务质量和标准：</w:t>
      </w:r>
      <w:r>
        <w:rPr>
          <w:rFonts w:ascii="新宋体" w:eastAsia="新宋体" w:hAnsi="新宋体" w:cs="新宋体" w:hint="eastAsia"/>
          <w:szCs w:val="21"/>
        </w:rPr>
        <w:t>本项目需要乙方按照合同规定的时间、范围、内容，对系统提供相应的运维服务，保障系统正常运行。维护服务期间，需要对生产环境进行维护时，必须严格遵守甲方的有关管理制度、操作规程。对于</w:t>
      </w:r>
      <w:r>
        <w:rPr>
          <w:rFonts w:ascii="新宋体" w:eastAsia="新宋体" w:hAnsi="新宋体" w:cs="新宋体" w:hint="eastAsia"/>
          <w:bCs/>
          <w:szCs w:val="21"/>
        </w:rPr>
        <w:t>乙方</w:t>
      </w:r>
      <w:r>
        <w:rPr>
          <w:rFonts w:ascii="新宋体" w:eastAsia="新宋体" w:hAnsi="新宋体" w:cs="新宋体" w:hint="eastAsia"/>
          <w:szCs w:val="21"/>
        </w:rPr>
        <w:t>违规操作造成甲方损失的，由乙方负责赔偿。</w:t>
      </w:r>
    </w:p>
    <w:p w:rsidR="00E16679" w:rsidRDefault="00E16679" w:rsidP="00E16679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服务资质要求：</w:t>
      </w:r>
      <w:r>
        <w:rPr>
          <w:rFonts w:ascii="新宋体" w:eastAsia="新宋体" w:hAnsi="新宋体" w:cs="新宋体" w:hint="eastAsia"/>
          <w:szCs w:val="21"/>
        </w:rPr>
        <w:t>原则上乙方需具备原厂认可的资质，并提供原厂的技术支持服务；如乙方不具有该资质，则由乙方采购原厂的技术服务或货物（根据各个系统的具体要求），费用由乙方负责。运维工程师，也应该具备相应的系统原厂认可资质。</w:t>
      </w:r>
    </w:p>
    <w:p w:rsidR="00E34D08" w:rsidRPr="00E16679" w:rsidRDefault="00E16679" w:rsidP="00747605">
      <w:pPr>
        <w:numPr>
          <w:ilvl w:val="0"/>
          <w:numId w:val="23"/>
        </w:numPr>
        <w:spacing w:line="360" w:lineRule="auto"/>
        <w:rPr>
          <w:rFonts w:ascii="新宋体" w:eastAsia="新宋体" w:hAnsi="新宋体" w:cs="新宋体"/>
          <w:b/>
          <w:snapToGrid w:val="0"/>
          <w:kern w:val="0"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适用法规政策目录：</w:t>
      </w:r>
      <w:r>
        <w:rPr>
          <w:rFonts w:ascii="新宋体" w:eastAsia="新宋体" w:hAnsi="新宋体" w:cs="新宋体" w:hint="eastAsia"/>
          <w:szCs w:val="21"/>
        </w:rPr>
        <w:t>本项目适用中国华人民共和国相关法律法规。</w:t>
      </w:r>
    </w:p>
    <w:sectPr w:rsidR="00E34D08" w:rsidRPr="00E16679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C9" w:rsidRDefault="009338C9" w:rsidP="00391D2A">
      <w:r>
        <w:separator/>
      </w:r>
    </w:p>
  </w:endnote>
  <w:endnote w:type="continuationSeparator" w:id="0">
    <w:p w:rsidR="009338C9" w:rsidRDefault="009338C9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9D05E6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9D05E6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9D05E6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C9" w:rsidRDefault="009338C9" w:rsidP="00391D2A">
      <w:r>
        <w:separator/>
      </w:r>
    </w:p>
  </w:footnote>
  <w:footnote w:type="continuationSeparator" w:id="0">
    <w:p w:rsidR="009338C9" w:rsidRDefault="009338C9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C545C3" w:rsidRDefault="009D05E6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D2332A"/>
    <w:multiLevelType w:val="multilevel"/>
    <w:tmpl w:val="19D2332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C6566"/>
    <w:multiLevelType w:val="multilevel"/>
    <w:tmpl w:val="2F2C656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B1502ED"/>
    <w:multiLevelType w:val="singleLevel"/>
    <w:tmpl w:val="5B1502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0" w15:restartNumberingAfterBreak="0">
    <w:nsid w:val="663E36B4"/>
    <w:multiLevelType w:val="multilevel"/>
    <w:tmpl w:val="663E36B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2"/>
  </w:num>
  <w:num w:numId="13">
    <w:abstractNumId w:val="6"/>
  </w:num>
  <w:num w:numId="14">
    <w:abstractNumId w:val="21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9D05E6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16679"/>
    <w:rsid w:val="00E34658"/>
    <w:rsid w:val="00E34D08"/>
    <w:rsid w:val="00EF50EA"/>
    <w:rsid w:val="00F07B67"/>
    <w:rsid w:val="00F5791C"/>
    <w:rsid w:val="00F6067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7478F3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716F37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716F37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link w:val="a9"/>
    <w:rsid w:val="00716F37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E0F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0F21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sid w:val="0074760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1342</Characters>
  <Application>Microsoft Office Word</Application>
  <DocSecurity>0</DocSecurity>
  <Lines>11</Lines>
  <Paragraphs>3</Paragraphs>
  <ScaleCrop>false</ScaleCrop>
  <Company>china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34</cp:revision>
  <dcterms:created xsi:type="dcterms:W3CDTF">2018-07-14T05:06:00Z</dcterms:created>
  <dcterms:modified xsi:type="dcterms:W3CDTF">2020-07-10T08:08:00Z</dcterms:modified>
</cp:coreProperties>
</file>