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新宋体" w:hAnsi="新宋体" w:eastAsia="新宋体"/>
          <w:snapToGrid w:val="0"/>
          <w:kern w:val="0"/>
        </w:rPr>
      </w:pPr>
      <w:r>
        <w:rPr>
          <w:rFonts w:hint="eastAsia" w:ascii="新宋体" w:hAnsi="新宋体" w:eastAsia="新宋体"/>
          <w:snapToGrid w:val="0"/>
          <w:kern w:val="0"/>
        </w:rPr>
        <w:t>招标项目要求</w:t>
      </w:r>
    </w:p>
    <w:p>
      <w:pPr>
        <w:spacing w:line="360" w:lineRule="auto"/>
        <w:ind w:firstLine="60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bookmarkStart w:id="0" w:name="_Toc487557468"/>
      <w:r>
        <w:rPr>
          <w:rFonts w:hint="eastAsia" w:ascii="新宋体" w:hAnsi="新宋体" w:eastAsia="新宋体"/>
          <w:b/>
          <w:sz w:val="30"/>
          <w:szCs w:val="30"/>
        </w:rPr>
        <w:t>关键需求指标：</w:t>
      </w:r>
      <w:bookmarkEnd w:id="0"/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1、扫描速度：≥每分钟150 页 ,在分辨率为200 dpi，300dpi，黑白，灰度，彩色，A4 横向.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2、每日扫描量：无限制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3、扫描技术：CCD 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4、光学分辨率：600 dpi 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5、输出分辨率：100/150/200/240/300/400/600dpi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6、照明：白色LED 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7、最大文档宽度：≥ 304.8 毫米（12 英寸）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8、长文档模式长度：≥ 4.6米</w:t>
      </w:r>
    </w:p>
    <w:p>
      <w:pPr>
        <w:widowControl/>
        <w:spacing w:line="360" w:lineRule="auto"/>
        <w:ind w:firstLine="630" w:firstLineChars="3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9、最小文档尺寸：≤63.5 毫米 x 52毫米，最大文档尺寸：最大文档宽度：≥304.8 mm（12 英寸），长文档模式长度：≥4.6 m（180 英寸）；可以直接对卷宗里的连体照片进行扫描，而不需要把连体相关照片拿出来另行扫描。</w:t>
      </w:r>
    </w:p>
    <w:p>
      <w:pPr>
        <w:widowControl/>
        <w:spacing w:line="360" w:lineRule="auto"/>
        <w:ind w:firstLine="525" w:firstLineChars="25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10、纸张厚度和重量：带标准进纸器：45克/平方米（12 磅）的铜版纸到 200 克/平方米（110 磅）的索引纸；带超薄纸张进纸器附件：25 克/平方米（7 磅）的宣纸到 75 克/平方米（20 磅）的铜版纸</w:t>
      </w:r>
    </w:p>
    <w:p>
      <w:pPr>
        <w:widowControl/>
        <w:spacing w:line="360" w:lineRule="auto"/>
        <w:ind w:firstLine="514" w:firstLineChars="2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11、进纸器/升降器：≥ 750页自动文档进纸器具有四个设置：连续进纸、100 页、250 页、500 页以及整个750页批次. U型通道、直通道双通道进纸器设计（电动门切换功能）</w:t>
      </w:r>
    </w:p>
    <w:p>
      <w:pPr>
        <w:widowControl/>
        <w:spacing w:line="360" w:lineRule="auto"/>
        <w:ind w:firstLine="514" w:firstLineChars="2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12、重张进纸检测：5个独立的超声波区,超声波多进纸检测；智能文档保护。</w:t>
      </w:r>
    </w:p>
    <w:p>
      <w:pPr>
        <w:widowControl/>
        <w:spacing w:line="360" w:lineRule="auto"/>
        <w:ind w:firstLine="514" w:firstLineChars="2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13、订书钉探测（磁性金属探测）。</w:t>
      </w:r>
    </w:p>
    <w:p>
      <w:pPr>
        <w:widowControl/>
        <w:spacing w:line="360" w:lineRule="auto"/>
        <w:ind w:firstLine="525" w:firstLineChars="25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14、连接性：USB2.0 ，兼容USB3.0</w:t>
      </w:r>
    </w:p>
    <w:p>
      <w:pPr>
        <w:widowControl/>
        <w:spacing w:line="360" w:lineRule="auto"/>
        <w:ind w:firstLine="525" w:firstLineChars="25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15、接口支持：TWAIN、ISIS 与 WIA 驱动程序，Kofax认证</w:t>
      </w:r>
    </w:p>
    <w:p>
      <w:pPr>
        <w:widowControl/>
        <w:spacing w:line="360" w:lineRule="auto"/>
        <w:ind w:firstLine="517" w:firstLineChars="2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b/>
          <w:bCs/>
          <w:snapToGrid w:val="0"/>
          <w:kern w:val="0"/>
          <w:szCs w:val="21"/>
        </w:rPr>
        <w:t>※</w:t>
      </w:r>
      <w:r>
        <w:rPr>
          <w:rFonts w:hint="eastAsia" w:ascii="新宋体" w:hAnsi="新宋体" w:eastAsia="新宋体"/>
          <w:snapToGrid w:val="0"/>
          <w:kern w:val="0"/>
          <w:szCs w:val="21"/>
        </w:rPr>
        <w:t>16、产地：中国</w:t>
      </w:r>
    </w:p>
    <w:p>
      <w:pPr>
        <w:widowControl/>
        <w:spacing w:line="360" w:lineRule="auto"/>
        <w:ind w:firstLine="517" w:firstLineChars="2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b/>
          <w:bCs/>
          <w:snapToGrid w:val="0"/>
          <w:kern w:val="0"/>
          <w:szCs w:val="21"/>
        </w:rPr>
        <w:t>※</w:t>
      </w:r>
      <w:r>
        <w:rPr>
          <w:rFonts w:hint="eastAsia" w:ascii="新宋体" w:hAnsi="新宋体" w:eastAsia="新宋体"/>
          <w:snapToGrid w:val="0"/>
          <w:kern w:val="0"/>
          <w:szCs w:val="21"/>
        </w:rPr>
        <w:t>17、扫描仪原厂自带软件：具有完美页面技术、条纹过滤、受控堆叠、智能阈值处理、自动色彩检测、自动裁剪、填洞填充、影像边缘填充、强力裁剪、纠偏、基于内容的空白页面检测和删除、多种颜色滤除、双流扫描、默认配置得自动方向调整、彩色动态切换修补码、操作员覆盖选择。</w:t>
      </w:r>
    </w:p>
    <w:p>
      <w:pPr>
        <w:widowControl/>
        <w:spacing w:line="360" w:lineRule="auto"/>
        <w:ind w:firstLine="525" w:firstLineChars="25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18、扫描采集软件具有的功能：自动调整方向、即时色彩切换补丁码、文件批采集、索引编排、识别功能、文件批处理、检索和自定义文件批输出、支持批次和文档的自动分隔，基于条形码、OCR、Patch Code、空白页等；支持索引信息自动生成，包括识别条形码、OCR和MICR磁码；支持区域定义、提供条形码、文件批代码、OCR 和 MICR 功能、智能质量控制 (QC)、SharePoint 索引设置向导；支持批次、文档和影像级的统计信息，如：操作员ID、批次\文档的总字节数、影像数量、影像类型、大小、分辨率等信息；并且该软件能同时调用原有的扫描仪。</w:t>
      </w:r>
    </w:p>
    <w:p>
      <w:pPr>
        <w:widowControl/>
        <w:spacing w:line="360" w:lineRule="auto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输出压缩：CCITT Group IV、JPEG 或无压缩输出</w:t>
      </w:r>
    </w:p>
    <w:p>
      <w:pPr>
        <w:widowControl/>
        <w:spacing w:line="360" w:lineRule="auto"/>
        <w:ind w:firstLine="420" w:firstLineChars="2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19、支持的操作系统：Microsoft Windows XP（32位和64位）；Microsoft Windows Vista（32位和64位）；Microsoft Windows 7（32位和64位）</w:t>
      </w:r>
    </w:p>
    <w:p>
      <w:pPr>
        <w:widowControl/>
        <w:spacing w:line="360" w:lineRule="auto"/>
        <w:ind w:firstLine="411" w:firstLineChars="196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20、平板附件可以外接零边距A4或A3平板扫描仪，增强型打印机附件（正面）、文档印刷附件（多达 40 个字母数字字符的后侧与扫描后印刷、11 个印刷位）</w:t>
      </w:r>
    </w:p>
    <w:p>
      <w:pPr>
        <w:widowControl/>
        <w:spacing w:line="360" w:lineRule="auto"/>
        <w:ind w:firstLine="411" w:firstLineChars="196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21、服务：原厂家一年上门保修服务（含零配件、服务费，耗材除外）。</w:t>
      </w:r>
    </w:p>
    <w:p>
      <w:pPr>
        <w:widowControl/>
        <w:spacing w:line="360" w:lineRule="auto"/>
        <w:ind w:firstLine="420" w:firstLineChars="2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22、供货期：签订合同后十日内。</w:t>
      </w:r>
    </w:p>
    <w:p>
      <w:pPr>
        <w:widowControl/>
        <w:spacing w:line="360" w:lineRule="auto"/>
        <w:ind w:firstLine="422" w:firstLineChars="20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/>
          <w:b/>
          <w:bCs/>
          <w:snapToGrid w:val="0"/>
          <w:kern w:val="0"/>
          <w:szCs w:val="21"/>
        </w:rPr>
        <w:t>※</w:t>
      </w:r>
      <w:r>
        <w:rPr>
          <w:rFonts w:hint="eastAsia" w:ascii="新宋体" w:hAnsi="新宋体" w:eastAsia="新宋体"/>
          <w:snapToGrid w:val="0"/>
          <w:kern w:val="0"/>
          <w:szCs w:val="21"/>
        </w:rPr>
        <w:t>23、设备提供商提供以上配套扫描软件，与我局现有的影像系统进行接口开发和无缝连接，费用自理。</w:t>
      </w:r>
    </w:p>
    <w:p>
      <w:pPr>
        <w:widowControl/>
        <w:rPr>
          <w:rFonts w:hint="eastAsia" w:ascii="新宋体" w:hAnsi="新宋体" w:eastAsia="新宋体"/>
          <w:snapToGrid w:val="0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新宋体" w:hAnsi="新宋体" w:eastAsia="新宋体" w:cs="新宋体"/>
          <w:b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Cs w:val="21"/>
        </w:rPr>
        <w:t>技术支持和售后服务：</w:t>
      </w:r>
    </w:p>
    <w:p>
      <w:pPr>
        <w:widowControl/>
        <w:autoSpaceDE w:val="0"/>
        <w:autoSpaceDN w:val="0"/>
        <w:spacing w:line="360" w:lineRule="auto"/>
        <w:ind w:left="567" w:leftChars="270"/>
        <w:jc w:val="left"/>
        <w:textAlignment w:val="bottom"/>
        <w:rPr>
          <w:rFonts w:hint="eastAsia"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1、维保期：自到货之日起提供整机壹年免费保</w:t>
      </w:r>
      <w:r>
        <w:rPr>
          <w:rFonts w:hint="eastAsia" w:ascii="新宋体" w:hAnsi="新宋体" w:eastAsia="新宋体" w:cs="新宋体"/>
          <w:kern w:val="0"/>
          <w:szCs w:val="21"/>
        </w:rPr>
        <w:t>修服务，消耗品除外。</w:t>
      </w:r>
    </w:p>
    <w:p>
      <w:pPr>
        <w:widowControl/>
        <w:autoSpaceDE w:val="0"/>
        <w:autoSpaceDN w:val="0"/>
        <w:spacing w:line="360" w:lineRule="auto"/>
        <w:ind w:left="567" w:leftChars="270"/>
        <w:jc w:val="left"/>
        <w:textAlignment w:val="bottom"/>
        <w:rPr>
          <w:rFonts w:hint="eastAsia"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2、服务响应时间：30分钟。</w:t>
      </w:r>
    </w:p>
    <w:p>
      <w:pPr>
        <w:widowControl/>
        <w:autoSpaceDE w:val="0"/>
        <w:autoSpaceDN w:val="0"/>
        <w:spacing w:line="360" w:lineRule="auto"/>
        <w:ind w:left="567" w:leftChars="270"/>
        <w:jc w:val="left"/>
        <w:textAlignment w:val="bottom"/>
        <w:rPr>
          <w:rFonts w:hint="eastAsia"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3、接到故障报修后2工作小时内到达现场进行检修。</w:t>
      </w:r>
    </w:p>
    <w:p>
      <w:pPr>
        <w:widowControl/>
        <w:autoSpaceDE w:val="0"/>
        <w:autoSpaceDN w:val="0"/>
        <w:spacing w:line="360" w:lineRule="auto"/>
        <w:ind w:left="567" w:leftChars="270"/>
        <w:jc w:val="left"/>
        <w:textAlignment w:val="bottom"/>
        <w:rPr>
          <w:rFonts w:hint="eastAsia"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4、提供7*24小时热线服务。</w:t>
      </w:r>
    </w:p>
    <w:p>
      <w:pPr>
        <w:widowControl/>
        <w:autoSpaceDE w:val="0"/>
        <w:autoSpaceDN w:val="0"/>
        <w:spacing w:line="360" w:lineRule="auto"/>
        <w:ind w:left="567" w:leftChars="270"/>
        <w:jc w:val="left"/>
        <w:textAlignment w:val="bottom"/>
      </w:pPr>
      <w:r>
        <w:rPr>
          <w:rFonts w:hint="eastAsia" w:ascii="新宋体" w:hAnsi="新宋体" w:eastAsia="新宋体" w:cs="新宋体"/>
          <w:kern w:val="0"/>
          <w:szCs w:val="21"/>
        </w:rPr>
        <w:t>5、提供VIP售后服务。</w:t>
      </w:r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 w:eastAsia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 w:eastAsia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4234"/>
    <w:multiLevelType w:val="multilevel"/>
    <w:tmpl w:val="56714234"/>
    <w:lvl w:ilvl="0" w:tentative="0">
      <w:start w:val="1"/>
      <w:numFmt w:val="chineseCountingThousand"/>
      <w:pStyle w:val="19"/>
      <w:lvlText w:val="%1、"/>
      <w:lvlJc w:val="left"/>
      <w:pPr>
        <w:ind w:left="0" w:firstLine="601"/>
      </w:pPr>
      <w:rPr>
        <w:rFonts w:hint="eastAsia" w:ascii="黑体" w:hAnsi="黑体" w:eastAsia="黑体"/>
        <w:sz w:val="24"/>
        <w:szCs w:val="24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109" w:firstLine="601"/>
      </w:pPr>
      <w:rPr>
        <w:rFonts w:hint="eastAsia" w:eastAsia="仿宋_GB2312"/>
        <w:b w:val="0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1100" w:firstLine="601"/>
      </w:pPr>
      <w:rPr>
        <w:rFonts w:hint="eastAsia" w:eastAsia="仿宋_GB2312"/>
        <w:sz w:val="32"/>
        <w:lang w:val="en-US"/>
      </w:rPr>
    </w:lvl>
    <w:lvl w:ilvl="4" w:tentative="0">
      <w:start w:val="1"/>
      <w:numFmt w:val="lowerLetter"/>
      <w:lvlText w:val="%5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701"/>
        </w:tabs>
        <w:ind w:left="0" w:firstLine="60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70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  <w:rsid w:val="523767C8"/>
    <w:rsid w:val="733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列表段落 字符"/>
    <w:link w:val="13"/>
    <w:qFormat/>
    <w:locked/>
    <w:uiPriority w:val="34"/>
  </w:style>
  <w:style w:type="paragraph" w:styleId="13">
    <w:name w:val="List Paragraph"/>
    <w:basedOn w:val="1"/>
    <w:link w:val="12"/>
    <w:qFormat/>
    <w:uiPriority w:val="34"/>
    <w:pPr>
      <w:ind w:firstLine="420"/>
    </w:pPr>
  </w:style>
  <w:style w:type="paragraph" w:customStyle="1" w:styleId="14">
    <w:name w:val="正文 首行缩进:  2 字符"/>
    <w:basedOn w:val="1"/>
    <w:link w:val="15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  <w:lang w:val="zh-CN" w:eastAsia="zh-CN"/>
    </w:rPr>
  </w:style>
  <w:style w:type="character" w:customStyle="1" w:styleId="15">
    <w:name w:val="正文 首行缩进:  2 字符 Char"/>
    <w:link w:val="14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16">
    <w:name w:val="标题 2 字符"/>
    <w:basedOn w:val="9"/>
    <w:link w:val="2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7">
    <w:name w:val="标题 4 字符"/>
    <w:basedOn w:val="9"/>
    <w:link w:val="3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8">
    <w:name w:val="ALT+1 附件层级标题一 Char"/>
    <w:link w:val="19"/>
    <w:qFormat/>
    <w:uiPriority w:val="0"/>
    <w:rPr>
      <w:rFonts w:eastAsia="黑体"/>
      <w:sz w:val="32"/>
      <w:szCs w:val="24"/>
    </w:rPr>
  </w:style>
  <w:style w:type="paragraph" w:customStyle="1" w:styleId="19">
    <w:name w:val="ALT+1 附件层级标题一"/>
    <w:basedOn w:val="1"/>
    <w:link w:val="18"/>
    <w:qFormat/>
    <w:uiPriority w:val="0"/>
    <w:pPr>
      <w:numPr>
        <w:ilvl w:val="0"/>
        <w:numId w:val="1"/>
      </w:numPr>
      <w:tabs>
        <w:tab w:val="left" w:pos="1418"/>
      </w:tabs>
      <w:spacing w:line="560" w:lineRule="exact"/>
      <w:jc w:val="left"/>
      <w:outlineLvl w:val="0"/>
    </w:pPr>
    <w:rPr>
      <w:rFonts w:eastAsia="黑体" w:asciiTheme="minorHAnsi" w:hAnsiTheme="minorHAnsi" w:cstheme="minorBidi"/>
      <w:sz w:val="32"/>
      <w:szCs w:val="24"/>
    </w:rPr>
  </w:style>
  <w:style w:type="character" w:customStyle="1" w:styleId="20">
    <w:name w:val="ALT+3 附件层级标题三 Char"/>
    <w:link w:val="21"/>
    <w:qFormat/>
    <w:uiPriority w:val="0"/>
    <w:rPr>
      <w:rFonts w:eastAsia="仿宋_GB2312"/>
      <w:sz w:val="32"/>
      <w:szCs w:val="24"/>
    </w:rPr>
  </w:style>
  <w:style w:type="paragraph" w:customStyle="1" w:styleId="21">
    <w:name w:val="ALT+3 附件层级标题三"/>
    <w:basedOn w:val="1"/>
    <w:link w:val="20"/>
    <w:qFormat/>
    <w:uiPriority w:val="0"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eastAsia="仿宋_GB2312" w:asciiTheme="minorHAnsi" w:hAnsiTheme="minorHAnsi" w:cstheme="minorBidi"/>
      <w:sz w:val="32"/>
      <w:szCs w:val="24"/>
    </w:rPr>
  </w:style>
  <w:style w:type="paragraph" w:customStyle="1" w:styleId="22">
    <w:name w:val="ALT+Z 附件正文1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字符"/>
    <w:link w:val="4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5">
    <w:name w:val="批注框文本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255</Words>
  <Characters>1454</Characters>
  <Lines>12</Lines>
  <Paragraphs>3</Paragraphs>
  <TotalTime>0</TotalTime>
  <ScaleCrop>false</ScaleCrop>
  <LinksUpToDate>false</LinksUpToDate>
  <CharactersWithSpaces>1706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Administrator</cp:lastModifiedBy>
  <dcterms:modified xsi:type="dcterms:W3CDTF">2020-09-02T11:00:43Z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