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outlineLvl w:val="1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招标项目要求</w:t>
      </w:r>
    </w:p>
    <w:p>
      <w:pPr>
        <w:pStyle w:val="4"/>
        <w:spacing w:line="360" w:lineRule="auto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关键需求指标：</w:t>
      </w:r>
    </w:p>
    <w:p>
      <w:pPr>
        <w:spacing w:line="360" w:lineRule="auto"/>
        <w:ind w:firstLine="420" w:firstLineChars="200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1、退费业务：进行灵活就业人员城乡居民正常缴费退费，单位缴费人正常缴费退费，单位缴费人正常缴费职工明细退费，特殊缴费社保费退费。</w:t>
      </w:r>
      <w:r>
        <w:rPr>
          <w:rFonts w:hint="eastAsia" w:ascii="新宋体" w:hAnsi="新宋体" w:eastAsia="新宋体" w:cs="新宋体"/>
          <w:color w:val="000000"/>
          <w:sz w:val="21"/>
          <w:szCs w:val="21"/>
        </w:rPr>
        <w:t>解决</w:t>
      </w:r>
      <w:r>
        <w:rPr>
          <w:rFonts w:hint="eastAsia" w:ascii="新宋体" w:hAnsi="新宋体" w:eastAsia="新宋体" w:cs="新宋体"/>
          <w:sz w:val="21"/>
          <w:szCs w:val="21"/>
        </w:rPr>
        <w:t>单位、灵活就业、城乡居民群体的</w:t>
      </w:r>
      <w:r>
        <w:rPr>
          <w:rFonts w:hint="eastAsia" w:ascii="新宋体" w:hAnsi="新宋体" w:eastAsia="新宋体" w:cs="新宋体"/>
          <w:color w:val="000000"/>
          <w:sz w:val="21"/>
          <w:szCs w:val="21"/>
        </w:rPr>
        <w:t>明细退费问题、差额退费问题以及部分退费等问题</w:t>
      </w:r>
      <w:r>
        <w:rPr>
          <w:rFonts w:hint="eastAsia" w:ascii="新宋体" w:hAnsi="新宋体" w:eastAsia="新宋体" w:cs="新宋体"/>
          <w:sz w:val="21"/>
          <w:szCs w:val="21"/>
        </w:rPr>
        <w:t>。退费数据通过共享平台并按照人社局要求的格式传输给人社局。</w:t>
      </w:r>
    </w:p>
    <w:p>
      <w:pPr>
        <w:spacing w:line="360" w:lineRule="auto"/>
        <w:ind w:firstLine="420" w:firstLineChars="200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2、退费账户更正业务：根据人社部门完成核验结果，因退费账户错误、退费账户冻结等原因导致人社部门给缴费人退付失败时，需要缴费人重新确认退费账户，税务机关按照人社局格式要求，通过共享平台将更正退费账户后的退费信息重新传递给人社部门，人社部门重新发起退费到缴费人账户。</w:t>
      </w:r>
    </w:p>
    <w:p>
      <w:pPr>
        <w:spacing w:line="360" w:lineRule="auto"/>
        <w:ind w:firstLine="420" w:firstLineChars="200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3、接口服务：提供单位缴费人退费申请保存，灵活就业人员城乡居民退费申请保存，灵活就业人员、城乡居民可退金额计算，不予加收滞纳金申请这些接口服务。</w:t>
      </w:r>
    </w:p>
    <w:p>
      <w:pPr>
        <w:spacing w:line="360" w:lineRule="auto"/>
        <w:ind w:firstLine="420" w:firstLineChars="200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4、查询统计业务：进行全部退费情况统计，灵活就业人员城乡居民退费情况查询，灵活就业人员城乡居民剩余退费情况查询，单位职工退费情况查询，单位职工剩余退费情况查询，提高退费业务征管质量。</w:t>
      </w:r>
    </w:p>
    <w:p>
      <w:pPr>
        <w:spacing w:line="360" w:lineRule="auto"/>
        <w:ind w:firstLine="420" w:firstLineChars="200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b w:val="0"/>
          <w:color w:val="auto"/>
          <w:sz w:val="21"/>
          <w:szCs w:val="21"/>
        </w:rPr>
        <w:t>5、社保费退费功能必须集成到社保费</w:t>
      </w:r>
      <w:r>
        <w:rPr>
          <w:rFonts w:hint="eastAsia" w:ascii="新宋体" w:hAnsi="新宋体" w:eastAsia="新宋体" w:cs="新宋体"/>
          <w:sz w:val="21"/>
          <w:szCs w:val="21"/>
        </w:rPr>
        <w:t>标准版</w:t>
      </w:r>
      <w:r>
        <w:rPr>
          <w:rFonts w:hint="eastAsia" w:ascii="新宋体" w:hAnsi="新宋体" w:eastAsia="新宋体" w:cs="新宋体"/>
          <w:b w:val="0"/>
          <w:color w:val="auto"/>
          <w:sz w:val="21"/>
          <w:szCs w:val="21"/>
        </w:rPr>
        <w:t>系统中，</w:t>
      </w:r>
      <w:r>
        <w:rPr>
          <w:rFonts w:hint="eastAsia" w:ascii="新宋体" w:hAnsi="新宋体" w:eastAsia="新宋体" w:cs="新宋体"/>
          <w:sz w:val="21"/>
          <w:szCs w:val="21"/>
        </w:rPr>
        <w:t>实现单点登录集成、功能集成、菜单集成、岗责权限集成、界面集成等；</w:t>
      </w:r>
    </w:p>
    <w:p>
      <w:pPr>
        <w:spacing w:line="360" w:lineRule="auto"/>
        <w:ind w:firstLine="420" w:firstLineChars="200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6、熟悉社保费标准版系统设计思路、技术架构</w:t>
      </w:r>
      <w:r>
        <w:rPr>
          <w:rFonts w:hint="eastAsia" w:ascii="新宋体" w:hAnsi="新宋体" w:eastAsia="新宋体" w:cs="新宋体"/>
          <w:snapToGrid w:val="0"/>
          <w:kern w:val="0"/>
          <w:sz w:val="21"/>
          <w:szCs w:val="21"/>
        </w:rPr>
        <w:t>、业务规则以及表结构</w:t>
      </w:r>
      <w:r>
        <w:rPr>
          <w:rFonts w:hint="eastAsia" w:ascii="新宋体" w:hAnsi="新宋体" w:eastAsia="新宋体" w:cs="新宋体"/>
          <w:sz w:val="21"/>
          <w:szCs w:val="21"/>
        </w:rPr>
        <w:t>；</w:t>
      </w:r>
    </w:p>
    <w:p>
      <w:pPr>
        <w:spacing w:line="360" w:lineRule="auto"/>
        <w:ind w:firstLine="420" w:firstLineChars="200"/>
        <w:rPr>
          <w:rFonts w:hint="eastAsia" w:ascii="新宋体" w:hAnsi="新宋体" w:eastAsia="新宋体" w:cs="新宋体"/>
          <w:sz w:val="21"/>
          <w:szCs w:val="21"/>
        </w:rPr>
      </w:pPr>
      <w:bookmarkStart w:id="0" w:name="_Toc494525056"/>
      <w:bookmarkStart w:id="1" w:name="_Toc497986576"/>
      <w:bookmarkStart w:id="2" w:name="_Toc526848804"/>
      <w:r>
        <w:rPr>
          <w:rFonts w:hint="eastAsia" w:ascii="新宋体" w:hAnsi="新宋体" w:eastAsia="新宋体" w:cs="新宋体"/>
          <w:b w:val="0"/>
          <w:bCs w:val="0"/>
          <w:sz w:val="21"/>
          <w:szCs w:val="21"/>
        </w:rPr>
        <w:t>7、服务响应时间要求</w:t>
      </w:r>
      <w:bookmarkEnd w:id="0"/>
      <w:bookmarkEnd w:id="1"/>
      <w:bookmarkEnd w:id="2"/>
      <w:bookmarkStart w:id="3" w:name="_Toc208652821"/>
      <w:bookmarkStart w:id="4" w:name="_Toc420251848"/>
    </w:p>
    <w:p>
      <w:pPr>
        <w:spacing w:line="360" w:lineRule="auto"/>
        <w:ind w:firstLine="420" w:firstLineChars="200"/>
        <w:rPr>
          <w:rFonts w:hint="eastAsia" w:ascii="新宋体" w:hAnsi="新宋体" w:eastAsia="新宋体" w:cs="新宋体"/>
          <w:sz w:val="21"/>
          <w:szCs w:val="21"/>
        </w:rPr>
      </w:pPr>
      <w:bookmarkStart w:id="5" w:name="_Toc494525057"/>
      <w:r>
        <w:rPr>
          <w:rFonts w:hint="eastAsia" w:ascii="新宋体" w:hAnsi="新宋体" w:eastAsia="新宋体" w:cs="新宋体"/>
          <w:sz w:val="21"/>
          <w:szCs w:val="21"/>
        </w:rPr>
        <w:t>（1）、维护响应时间</w:t>
      </w:r>
      <w:bookmarkEnd w:id="3"/>
      <w:bookmarkEnd w:id="4"/>
      <w:bookmarkEnd w:id="5"/>
      <w:r>
        <w:rPr>
          <w:rFonts w:hint="eastAsia" w:ascii="新宋体" w:hAnsi="新宋体" w:eastAsia="新宋体" w:cs="新宋体"/>
          <w:sz w:val="21"/>
          <w:szCs w:val="21"/>
        </w:rPr>
        <w:tab/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835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支持类型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响应标准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操作问题解答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现场及时答复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数据修改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小于2个工作日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从问题流转到中标人开始计算</w:t>
            </w:r>
          </w:p>
        </w:tc>
      </w:tr>
    </w:tbl>
    <w:p>
      <w:pPr>
        <w:spacing w:line="360" w:lineRule="auto"/>
        <w:ind w:firstLine="420" w:firstLineChars="200"/>
        <w:rPr>
          <w:rFonts w:hint="eastAsia" w:ascii="新宋体" w:hAnsi="新宋体" w:eastAsia="新宋体" w:cs="新宋体"/>
          <w:sz w:val="21"/>
          <w:szCs w:val="21"/>
        </w:rPr>
      </w:pPr>
      <w:bookmarkStart w:id="6" w:name="_Toc208652822"/>
      <w:bookmarkStart w:id="7" w:name="_Toc494525058"/>
      <w:bookmarkStart w:id="8" w:name="_Toc420251849"/>
      <w:r>
        <w:rPr>
          <w:rFonts w:hint="eastAsia" w:ascii="新宋体" w:hAnsi="新宋体" w:eastAsia="新宋体" w:cs="新宋体"/>
          <w:sz w:val="21"/>
          <w:szCs w:val="21"/>
        </w:rPr>
        <w:t>（2）、故障响应时间</w:t>
      </w:r>
      <w:bookmarkEnd w:id="6"/>
      <w:bookmarkEnd w:id="7"/>
      <w:bookmarkEnd w:id="8"/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827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故障等级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现象描述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响应时间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严重程度I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导致深圳市税务的业务系统完全丧失服务功能，对业务至关重要的工作无法继续进行，如数据库主机宕。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非硬件故障和非系统软件本身BUG问题引起的宕机40分钟内恢复系统运行。</w:t>
            </w:r>
          </w:p>
          <w:p>
            <w:pPr>
              <w:spacing w:line="360" w:lineRule="auto"/>
              <w:jc w:val="left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硬件故障和系统软件本身BUG问题30分钟内通知厂商，主机故障解决时间要视厂商的解决时间。12小时内解决问题。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严重程度Ⅱ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系统中关键功能实现错误，直接导致业务无法正常进行并且无补救措施。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40分钟内响应，3小时内提出解决方案，24小时内解决问题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严重程度Ⅲ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系统中非关键功能实现错误，单一模块不能继续运转或错误，但不影响业务的正常进行。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40分钟内响应，5小时内提出解决方案，48小时内解决问题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严重程序Ⅳ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系统中非关键功能实现错误，如系统操作时间过长，界面需要改进等，但不影响系统正常运转。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40分钟内响应，12小时内提出解决方案，五天内解决问题</w:t>
            </w:r>
          </w:p>
        </w:tc>
      </w:tr>
    </w:tbl>
    <w:p>
      <w:bookmarkStart w:id="9" w:name="_GoBack"/>
      <w:bookmarkEnd w:id="9"/>
    </w:p>
    <w:sectPr>
      <w:headerReference r:id="rId3" w:type="default"/>
      <w:footerReference r:id="rId4" w:type="default"/>
      <w:pgSz w:w="11907" w:h="16840"/>
      <w:pgMar w:top="1474" w:right="1418" w:bottom="1247" w:left="1418" w:header="737" w:footer="567" w:gutter="17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0"/>
      </w:pBdr>
      <w:tabs>
        <w:tab w:val="center" w:pos="4153"/>
        <w:tab w:val="right" w:pos="8306"/>
      </w:tabs>
      <w:snapToGrid w:val="0"/>
      <w:spacing w:line="276" w:lineRule="auto"/>
      <w:rPr>
        <w:kern w:val="0"/>
        <w:sz w:val="18"/>
        <w:szCs w:val="18"/>
      </w:rPr>
    </w:pPr>
  </w:p>
  <w:p>
    <w:pPr>
      <w:tabs>
        <w:tab w:val="left" w:pos="2712"/>
      </w:tabs>
      <w:snapToGrid w:val="0"/>
      <w:spacing w:line="360" w:lineRule="auto"/>
      <w:jc w:val="left"/>
      <w:rPr>
        <w:lang w:val="zh-CN"/>
      </w:rPr>
    </w:pPr>
    <w:r>
      <w:rPr>
        <w:rFonts w:hint="eastAsia" w:ascii="新宋体" w:hAnsi="新宋体" w:eastAsia="新宋体"/>
        <w:kern w:val="0"/>
        <w:sz w:val="18"/>
        <w:szCs w:val="18"/>
        <w:lang w:val="zh-CN" w:eastAsia="zh-CN"/>
      </w:rPr>
      <w:t>深圳市瑞凝信招标咨询有限公司</w:t>
    </w:r>
    <w:r>
      <w:rPr>
        <w:rFonts w:ascii="新宋体" w:hAnsi="新宋体" w:eastAsia="新宋体"/>
        <w:kern w:val="0"/>
        <w:sz w:val="18"/>
        <w:szCs w:val="18"/>
        <w:lang w:val="zh-CN" w:eastAsia="zh-CN"/>
      </w:rPr>
      <w:t xml:space="preserve">                       </w:t>
    </w:r>
    <w:r>
      <w:rPr>
        <w:rFonts w:ascii="新宋体" w:hAnsi="新宋体" w:eastAsia="新宋体"/>
        <w:bCs/>
        <w:kern w:val="0"/>
        <w:sz w:val="18"/>
        <w:szCs w:val="18"/>
        <w:lang w:val="zh-CN" w:eastAsia="zh-CN"/>
      </w:rPr>
      <w:fldChar w:fldCharType="begin"/>
    </w:r>
    <w:r>
      <w:rPr>
        <w:rFonts w:ascii="新宋体" w:hAnsi="新宋体" w:eastAsia="新宋体"/>
        <w:bCs/>
        <w:kern w:val="0"/>
        <w:sz w:val="18"/>
        <w:szCs w:val="18"/>
        <w:lang w:val="zh-CN" w:eastAsia="zh-CN"/>
      </w:rPr>
      <w:instrText xml:space="preserve">PAGE</w:instrText>
    </w:r>
    <w:r>
      <w:rPr>
        <w:rFonts w:ascii="新宋体" w:hAnsi="新宋体" w:eastAsia="新宋体"/>
        <w:bCs/>
        <w:kern w:val="0"/>
        <w:sz w:val="18"/>
        <w:szCs w:val="18"/>
        <w:lang w:val="zh-CN" w:eastAsia="zh-CN"/>
      </w:rPr>
      <w:fldChar w:fldCharType="separate"/>
    </w:r>
    <w:r>
      <w:rPr>
        <w:rFonts w:ascii="新宋体" w:hAnsi="新宋体" w:eastAsia="新宋体"/>
        <w:bCs/>
        <w:kern w:val="0"/>
        <w:sz w:val="18"/>
        <w:szCs w:val="18"/>
        <w:lang w:val="zh-CN" w:eastAsia="zh-CN"/>
      </w:rPr>
      <w:t>5</w:t>
    </w:r>
    <w:r>
      <w:rPr>
        <w:rFonts w:ascii="新宋体" w:hAnsi="新宋体" w:eastAsia="新宋体"/>
        <w:bCs/>
        <w:kern w:val="0"/>
        <w:sz w:val="18"/>
        <w:szCs w:val="18"/>
        <w:lang w:val="zh-CN" w:eastAsia="zh-CN"/>
      </w:rPr>
      <w:fldChar w:fldCharType="end"/>
    </w:r>
    <w:r>
      <w:rPr>
        <w:rFonts w:ascii="新宋体" w:hAnsi="新宋体" w:eastAsia="新宋体"/>
        <w:kern w:val="0"/>
        <w:sz w:val="18"/>
        <w:szCs w:val="18"/>
        <w:lang w:val="zh-CN" w:eastAsia="zh-CN"/>
      </w:rPr>
      <w:t xml:space="preserve"> / </w:t>
    </w:r>
    <w:r>
      <w:rPr>
        <w:rFonts w:ascii="新宋体" w:hAnsi="新宋体" w:eastAsia="新宋体"/>
        <w:bCs/>
        <w:kern w:val="0"/>
        <w:sz w:val="18"/>
        <w:szCs w:val="18"/>
        <w:lang w:val="zh-CN" w:eastAsia="zh-CN"/>
      </w:rPr>
      <w:fldChar w:fldCharType="begin"/>
    </w:r>
    <w:r>
      <w:rPr>
        <w:rFonts w:ascii="新宋体" w:hAnsi="新宋体" w:eastAsia="新宋体"/>
        <w:bCs/>
        <w:kern w:val="0"/>
        <w:sz w:val="18"/>
        <w:szCs w:val="18"/>
        <w:lang w:val="zh-CN" w:eastAsia="zh-CN"/>
      </w:rPr>
      <w:instrText xml:space="preserve">NUMPAGES</w:instrText>
    </w:r>
    <w:r>
      <w:rPr>
        <w:rFonts w:ascii="新宋体" w:hAnsi="新宋体" w:eastAsia="新宋体"/>
        <w:bCs/>
        <w:kern w:val="0"/>
        <w:sz w:val="18"/>
        <w:szCs w:val="18"/>
        <w:lang w:val="zh-CN" w:eastAsia="zh-CN"/>
      </w:rPr>
      <w:fldChar w:fldCharType="separate"/>
    </w:r>
    <w:r>
      <w:rPr>
        <w:rFonts w:ascii="新宋体" w:hAnsi="新宋体" w:eastAsia="新宋体"/>
        <w:bCs/>
        <w:kern w:val="0"/>
        <w:sz w:val="18"/>
        <w:szCs w:val="18"/>
        <w:lang w:val="zh-CN" w:eastAsia="zh-CN"/>
      </w:rPr>
      <w:t>5</w:t>
    </w:r>
    <w:r>
      <w:rPr>
        <w:rFonts w:ascii="新宋体" w:hAnsi="新宋体" w:eastAsia="新宋体"/>
        <w:bCs/>
        <w:kern w:val="0"/>
        <w:sz w:val="18"/>
        <w:szCs w:val="18"/>
        <w:lang w:val="zh-CN" w:eastAsia="zh-CN"/>
      </w:rPr>
      <w:fldChar w:fldCharType="end"/>
    </w:r>
    <w:r>
      <w:rPr>
        <w:rFonts w:ascii="新宋体" w:hAnsi="新宋体" w:eastAsia="新宋体"/>
        <w:bCs/>
        <w:kern w:val="0"/>
        <w:sz w:val="18"/>
        <w:szCs w:val="18"/>
        <w:lang w:val="zh-CN" w:eastAsia="zh-CN"/>
      </w:rPr>
      <w:t xml:space="preserve">                                </w:t>
    </w:r>
    <w:r>
      <w:rPr>
        <w:rFonts w:hint="eastAsia" w:ascii="新宋体" w:hAnsi="新宋体" w:eastAsia="新宋体"/>
        <w:bCs/>
        <w:kern w:val="0"/>
        <w:sz w:val="18"/>
        <w:szCs w:val="18"/>
        <w:lang w:val="zh-CN" w:eastAsia="zh-CN"/>
      </w:rPr>
      <w:t>招标</w:t>
    </w:r>
    <w:r>
      <w:rPr>
        <w:rFonts w:ascii="新宋体" w:hAnsi="新宋体" w:eastAsia="新宋体"/>
        <w:bCs/>
        <w:kern w:val="0"/>
        <w:sz w:val="18"/>
        <w:szCs w:val="18"/>
        <w:lang w:val="zh-CN" w:eastAsia="zh-CN"/>
      </w:rPr>
      <w:t>文件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3060"/>
        <w:tab w:val="clear" w:pos="4153"/>
        <w:tab w:val="clear" w:pos="8306"/>
      </w:tabs>
      <w:spacing w:line="360" w:lineRule="auto"/>
      <w:ind w:firstLine="90" w:firstLineChars="50"/>
      <w:jc w:val="left"/>
      <w:rPr>
        <w:rFonts w:ascii="新宋体" w:hAnsi="新宋体" w:eastAsia="新宋体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14234"/>
    <w:multiLevelType w:val="multilevel"/>
    <w:tmpl w:val="56714234"/>
    <w:lvl w:ilvl="0" w:tentative="0">
      <w:start w:val="1"/>
      <w:numFmt w:val="chineseCountingThousand"/>
      <w:pStyle w:val="19"/>
      <w:lvlText w:val="%1、"/>
      <w:lvlJc w:val="left"/>
      <w:pPr>
        <w:ind w:left="0" w:firstLine="601"/>
      </w:pPr>
      <w:rPr>
        <w:rFonts w:hint="eastAsia" w:ascii="黑体" w:hAnsi="黑体" w:eastAsia="黑体"/>
        <w:sz w:val="24"/>
        <w:szCs w:val="24"/>
      </w:rPr>
    </w:lvl>
    <w:lvl w:ilvl="1" w:tentative="0">
      <w:start w:val="1"/>
      <w:numFmt w:val="chineseCountingThousand"/>
      <w:suff w:val="nothing"/>
      <w:lvlText w:val="（%2）"/>
      <w:lvlJc w:val="left"/>
      <w:pPr>
        <w:ind w:left="108" w:firstLine="601"/>
      </w:pPr>
      <w:rPr>
        <w:rFonts w:hint="eastAsia"/>
      </w:rPr>
    </w:lvl>
    <w:lvl w:ilvl="2" w:tentative="0">
      <w:start w:val="1"/>
      <w:numFmt w:val="decimal"/>
      <w:suff w:val="nothing"/>
      <w:lvlText w:val="%3."/>
      <w:lvlJc w:val="left"/>
      <w:pPr>
        <w:ind w:left="109" w:firstLine="601"/>
      </w:pPr>
      <w:rPr>
        <w:rFonts w:hint="eastAsia" w:eastAsia="仿宋_GB2312"/>
        <w:b w:val="0"/>
        <w:sz w:val="32"/>
      </w:rPr>
    </w:lvl>
    <w:lvl w:ilvl="3" w:tentative="0">
      <w:start w:val="1"/>
      <w:numFmt w:val="decimal"/>
      <w:suff w:val="nothing"/>
      <w:lvlText w:val="（%4）"/>
      <w:lvlJc w:val="left"/>
      <w:pPr>
        <w:ind w:left="1100" w:firstLine="601"/>
      </w:pPr>
      <w:rPr>
        <w:rFonts w:hint="eastAsia" w:eastAsia="仿宋_GB2312"/>
        <w:sz w:val="32"/>
        <w:lang w:val="en-US"/>
      </w:rPr>
    </w:lvl>
    <w:lvl w:ilvl="4" w:tentative="0">
      <w:start w:val="1"/>
      <w:numFmt w:val="lowerLetter"/>
      <w:lvlText w:val="%5)"/>
      <w:lvlJc w:val="left"/>
      <w:pPr>
        <w:tabs>
          <w:tab w:val="left" w:pos="1701"/>
        </w:tabs>
        <w:ind w:left="0" w:firstLine="601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701"/>
        </w:tabs>
        <w:ind w:left="0" w:firstLine="601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701"/>
        </w:tabs>
        <w:ind w:left="0" w:firstLine="601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701"/>
        </w:tabs>
        <w:ind w:left="0" w:firstLine="601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701"/>
        </w:tabs>
        <w:ind w:left="0" w:firstLine="601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B67"/>
    <w:rsid w:val="0000002E"/>
    <w:rsid w:val="00035FDC"/>
    <w:rsid w:val="000E0AD6"/>
    <w:rsid w:val="000E24B2"/>
    <w:rsid w:val="001E13C0"/>
    <w:rsid w:val="00374611"/>
    <w:rsid w:val="00391D2A"/>
    <w:rsid w:val="003E24E6"/>
    <w:rsid w:val="003F6B63"/>
    <w:rsid w:val="004D0DE8"/>
    <w:rsid w:val="00584311"/>
    <w:rsid w:val="006C428A"/>
    <w:rsid w:val="00716F37"/>
    <w:rsid w:val="00747605"/>
    <w:rsid w:val="007E0F21"/>
    <w:rsid w:val="0087030C"/>
    <w:rsid w:val="00914F23"/>
    <w:rsid w:val="009338C9"/>
    <w:rsid w:val="00A54676"/>
    <w:rsid w:val="00AC2812"/>
    <w:rsid w:val="00AE721F"/>
    <w:rsid w:val="00B52D07"/>
    <w:rsid w:val="00BD3F95"/>
    <w:rsid w:val="00BE7455"/>
    <w:rsid w:val="00D71CF8"/>
    <w:rsid w:val="00D86C0D"/>
    <w:rsid w:val="00DC19FF"/>
    <w:rsid w:val="00DF745D"/>
    <w:rsid w:val="00E34658"/>
    <w:rsid w:val="00E34D08"/>
    <w:rsid w:val="00EF50EA"/>
    <w:rsid w:val="00F07B67"/>
    <w:rsid w:val="00F5791C"/>
    <w:rsid w:val="00F6067C"/>
    <w:rsid w:val="00FC0479"/>
    <w:rsid w:val="769D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4"/>
    <w:basedOn w:val="1"/>
    <w:next w:val="1"/>
    <w:link w:val="17"/>
    <w:qFormat/>
    <w:uiPriority w:val="99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sz w:val="28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24"/>
    <w:qFormat/>
    <w:uiPriority w:val="0"/>
    <w:rPr>
      <w:rFonts w:ascii="宋体" w:hAnsi="Courier New"/>
      <w:szCs w:val="20"/>
      <w:lang w:val="zh-CN" w:eastAsia="zh-CN"/>
    </w:rPr>
  </w:style>
  <w:style w:type="paragraph" w:styleId="5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6"/>
    <w:uiPriority w:val="99"/>
    <w:rPr>
      <w:sz w:val="18"/>
      <w:szCs w:val="18"/>
    </w:rPr>
  </w:style>
  <w:style w:type="character" w:customStyle="1" w:styleId="12">
    <w:name w:val="列表段落 字符"/>
    <w:link w:val="13"/>
    <w:qFormat/>
    <w:locked/>
    <w:uiPriority w:val="34"/>
  </w:style>
  <w:style w:type="paragraph" w:styleId="13">
    <w:name w:val="List Paragraph"/>
    <w:basedOn w:val="1"/>
    <w:link w:val="12"/>
    <w:qFormat/>
    <w:uiPriority w:val="34"/>
    <w:pPr>
      <w:ind w:firstLine="420"/>
    </w:pPr>
  </w:style>
  <w:style w:type="paragraph" w:customStyle="1" w:styleId="14">
    <w:name w:val="正文 首行缩进:  2 字符"/>
    <w:basedOn w:val="1"/>
    <w:link w:val="15"/>
    <w:qFormat/>
    <w:uiPriority w:val="0"/>
    <w:pPr>
      <w:spacing w:line="360" w:lineRule="auto"/>
      <w:ind w:firstLine="480" w:firstLineChars="200"/>
    </w:pPr>
    <w:rPr>
      <w:rFonts w:ascii="Times New Roman" w:hAnsi="Times New Roman"/>
      <w:sz w:val="24"/>
      <w:szCs w:val="20"/>
      <w:lang w:val="zh-CN" w:eastAsia="zh-CN"/>
    </w:rPr>
  </w:style>
  <w:style w:type="character" w:customStyle="1" w:styleId="15">
    <w:name w:val="正文 首行缩进:  2 字符 Char"/>
    <w:link w:val="14"/>
    <w:uiPriority w:val="0"/>
    <w:rPr>
      <w:rFonts w:ascii="Times New Roman" w:hAnsi="Times New Roman" w:eastAsia="宋体" w:cs="Times New Roman"/>
      <w:sz w:val="24"/>
      <w:szCs w:val="20"/>
      <w:lang w:val="zh-CN" w:eastAsia="zh-CN"/>
    </w:rPr>
  </w:style>
  <w:style w:type="character" w:customStyle="1" w:styleId="16">
    <w:name w:val="标题 2 字符"/>
    <w:basedOn w:val="9"/>
    <w:link w:val="2"/>
    <w:qFormat/>
    <w:uiPriority w:val="99"/>
    <w:rPr>
      <w:rFonts w:ascii="Arial" w:hAnsi="Arial" w:eastAsia="黑体" w:cs="Times New Roman"/>
      <w:b/>
      <w:sz w:val="32"/>
    </w:rPr>
  </w:style>
  <w:style w:type="character" w:customStyle="1" w:styleId="17">
    <w:name w:val="标题 4 字符"/>
    <w:basedOn w:val="9"/>
    <w:link w:val="3"/>
    <w:uiPriority w:val="99"/>
    <w:rPr>
      <w:rFonts w:ascii="Calibri Light" w:hAnsi="Calibri Light" w:eastAsia="宋体" w:cs="Times New Roman"/>
      <w:b/>
      <w:bCs/>
      <w:sz w:val="28"/>
      <w:szCs w:val="28"/>
    </w:rPr>
  </w:style>
  <w:style w:type="character" w:customStyle="1" w:styleId="18">
    <w:name w:val="ALT+1 附件层级标题一 Char"/>
    <w:link w:val="19"/>
    <w:uiPriority w:val="0"/>
    <w:rPr>
      <w:rFonts w:eastAsia="黑体"/>
      <w:sz w:val="32"/>
      <w:szCs w:val="24"/>
    </w:rPr>
  </w:style>
  <w:style w:type="paragraph" w:customStyle="1" w:styleId="19">
    <w:name w:val="ALT+1 附件层级标题一"/>
    <w:basedOn w:val="1"/>
    <w:link w:val="18"/>
    <w:qFormat/>
    <w:uiPriority w:val="0"/>
    <w:pPr>
      <w:numPr>
        <w:ilvl w:val="0"/>
        <w:numId w:val="1"/>
      </w:numPr>
      <w:tabs>
        <w:tab w:val="left" w:pos="1418"/>
      </w:tabs>
      <w:spacing w:line="560" w:lineRule="exact"/>
      <w:jc w:val="left"/>
      <w:outlineLvl w:val="0"/>
    </w:pPr>
    <w:rPr>
      <w:rFonts w:eastAsia="黑体" w:asciiTheme="minorHAnsi" w:hAnsiTheme="minorHAnsi" w:cstheme="minorBidi"/>
      <w:sz w:val="32"/>
      <w:szCs w:val="24"/>
    </w:rPr>
  </w:style>
  <w:style w:type="character" w:customStyle="1" w:styleId="20">
    <w:name w:val="ALT+3 附件层级标题三 Char"/>
    <w:link w:val="21"/>
    <w:qFormat/>
    <w:uiPriority w:val="0"/>
    <w:rPr>
      <w:rFonts w:eastAsia="仿宋_GB2312"/>
      <w:sz w:val="32"/>
      <w:szCs w:val="24"/>
    </w:rPr>
  </w:style>
  <w:style w:type="paragraph" w:customStyle="1" w:styleId="21">
    <w:name w:val="ALT+3 附件层级标题三"/>
    <w:basedOn w:val="1"/>
    <w:link w:val="20"/>
    <w:qFormat/>
    <w:uiPriority w:val="0"/>
    <w:pPr>
      <w:tabs>
        <w:tab w:val="left" w:pos="360"/>
        <w:tab w:val="left" w:pos="1260"/>
      </w:tabs>
      <w:spacing w:line="560" w:lineRule="exact"/>
      <w:ind w:hanging="420"/>
      <w:outlineLvl w:val="2"/>
    </w:pPr>
    <w:rPr>
      <w:rFonts w:eastAsia="仿宋_GB2312" w:asciiTheme="minorHAnsi" w:hAnsiTheme="minorHAnsi" w:cstheme="minorBidi"/>
      <w:sz w:val="32"/>
      <w:szCs w:val="24"/>
    </w:rPr>
  </w:style>
  <w:style w:type="paragraph" w:customStyle="1" w:styleId="22">
    <w:name w:val="ALT+Z 附件正文1"/>
    <w:basedOn w:val="1"/>
    <w:qFormat/>
    <w:uiPriority w:val="0"/>
    <w:pPr>
      <w:spacing w:line="560" w:lineRule="exact"/>
      <w:ind w:firstLine="640" w:firstLineChars="200"/>
    </w:pPr>
    <w:rPr>
      <w:rFonts w:ascii="仿宋_GB2312" w:eastAsia="仿宋_GB2312"/>
      <w:sz w:val="32"/>
      <w:szCs w:val="32"/>
    </w:rPr>
  </w:style>
  <w:style w:type="character" w:customStyle="1" w:styleId="23">
    <w:name w:val="纯文本 Char"/>
    <w:basedOn w:val="9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纯文本 字符"/>
    <w:link w:val="4"/>
    <w:qFormat/>
    <w:uiPriority w:val="0"/>
    <w:rPr>
      <w:rFonts w:ascii="宋体" w:hAnsi="Courier New" w:eastAsia="宋体" w:cs="Times New Roman"/>
      <w:szCs w:val="20"/>
      <w:lang w:val="zh-CN" w:eastAsia="zh-CN"/>
    </w:rPr>
  </w:style>
  <w:style w:type="character" w:customStyle="1" w:styleId="25">
    <w:name w:val="批注框文本 字符"/>
    <w:basedOn w:val="9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6">
    <w:name w:val="纯文本 Char2"/>
    <w:qFormat/>
    <w:uiPriority w:val="0"/>
    <w:rPr>
      <w:rFonts w:ascii="宋体" w:hAnsi="Courier New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255</Words>
  <Characters>1454</Characters>
  <Lines>12</Lines>
  <Paragraphs>3</Paragraphs>
  <TotalTime>0</TotalTime>
  <ScaleCrop>false</ScaleCrop>
  <LinksUpToDate>false</LinksUpToDate>
  <CharactersWithSpaces>1706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2018-07-14T05:06:00Z</dcterms:created>
  <dc:creator>瑞凝信</dc:creator>
  <cp:lastModifiedBy>Administrator</cp:lastModifiedBy>
  <dcterms:modified xsi:type="dcterms:W3CDTF">2020-09-02T11:46:18Z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