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D4" w:rsidRDefault="008C66B5">
      <w:pPr>
        <w:pStyle w:val="a3"/>
        <w:jc w:val="center"/>
        <w:outlineLvl w:val="1"/>
        <w:rPr>
          <w:rFonts w:ascii="Times New Roman" w:hAnsi="Times New Roman"/>
          <w:b/>
          <w:bCs/>
          <w:sz w:val="32"/>
          <w:szCs w:val="32"/>
        </w:rPr>
      </w:pPr>
      <w:r>
        <w:rPr>
          <w:rFonts w:ascii="Times New Roman" w:hAnsi="Times New Roman"/>
          <w:b/>
          <w:bCs/>
          <w:sz w:val="32"/>
          <w:szCs w:val="32"/>
        </w:rPr>
        <w:t>招标项目要求</w:t>
      </w:r>
    </w:p>
    <w:p w:rsidR="008C66B5" w:rsidRDefault="008C66B5" w:rsidP="008C66B5">
      <w:pPr>
        <w:pStyle w:val="a3"/>
        <w:jc w:val="center"/>
        <w:outlineLvl w:val="1"/>
        <w:rPr>
          <w:rFonts w:ascii="Times New Roman" w:hAnsi="Times New Roman"/>
          <w:b/>
          <w:bCs/>
          <w:sz w:val="32"/>
          <w:szCs w:val="32"/>
        </w:rPr>
      </w:pPr>
      <w:r>
        <w:rPr>
          <w:rFonts w:ascii="Times New Roman" w:hAnsi="Times New Roman" w:hint="eastAsia"/>
          <w:b/>
          <w:bCs/>
          <w:sz w:val="32"/>
          <w:szCs w:val="32"/>
        </w:rPr>
        <w:t>招标项目要求</w:t>
      </w:r>
    </w:p>
    <w:p w:rsidR="008C66B5" w:rsidRDefault="008C66B5" w:rsidP="008C66B5">
      <w:pPr>
        <w:spacing w:line="360" w:lineRule="auto"/>
        <w:jc w:val="left"/>
        <w:outlineLvl w:val="0"/>
        <w:rPr>
          <w:rFonts w:ascii="新宋体" w:eastAsia="新宋体" w:hAnsi="新宋体" w:cs="新宋体"/>
          <w:b/>
          <w:szCs w:val="21"/>
        </w:rPr>
      </w:pPr>
      <w:r>
        <w:rPr>
          <w:rFonts w:ascii="新宋体" w:eastAsia="新宋体" w:hAnsi="新宋体" w:cs="新宋体" w:hint="eastAsia"/>
          <w:b/>
          <w:szCs w:val="21"/>
        </w:rPr>
        <w:t>关键需求指标：</w:t>
      </w:r>
    </w:p>
    <w:p w:rsidR="008C66B5" w:rsidRDefault="008C66B5" w:rsidP="008C66B5">
      <w:pPr>
        <w:spacing w:line="360" w:lineRule="auto"/>
        <w:jc w:val="left"/>
        <w:outlineLvl w:val="0"/>
        <w:rPr>
          <w:rFonts w:ascii="新宋体" w:eastAsia="新宋体" w:hAnsi="新宋体" w:cs="新宋体" w:hint="eastAsia"/>
          <w:b/>
          <w:szCs w:val="21"/>
        </w:rPr>
      </w:pPr>
      <w:r>
        <w:rPr>
          <w:rFonts w:ascii="新宋体" w:eastAsia="新宋体" w:hAnsi="新宋体" w:cs="新宋体" w:hint="eastAsia"/>
          <w:b/>
          <w:szCs w:val="21"/>
        </w:rPr>
        <w:t>（一）技术要求</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1、技术路线要求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基于J2EE，采用JAVA语言进行开发，JDK版本为1.6或以上，基于Struts＋Spring＋Hibernate的基础平台J2EE技术框架、技术标准、基础组件等。</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数据库服务器要选用Oracle 数据库平台。应用体系结构用基于J2EE技术路线的三层体系结构，应用服务器要采用Tomcat平台。系统的设计、开发、部署、测试等均要遵循软件开发标准体系。操作系统要采用开放的Unix操作系统或者Windows系列操作系统。应用软件对系统的调用应该是通用的、可配制的。</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2、</w:t>
      </w:r>
      <w:proofErr w:type="gramStart"/>
      <w:r>
        <w:rPr>
          <w:rFonts w:ascii="新宋体" w:eastAsia="新宋体" w:hAnsi="新宋体" w:cs="新宋体" w:hint="eastAsia"/>
          <w:b/>
          <w:szCs w:val="21"/>
        </w:rPr>
        <w:t>系统安全性</w:t>
      </w:r>
      <w:proofErr w:type="gramEnd"/>
      <w:r>
        <w:rPr>
          <w:rFonts w:ascii="新宋体" w:eastAsia="新宋体" w:hAnsi="新宋体" w:cs="新宋体" w:hint="eastAsia"/>
          <w:b/>
          <w:szCs w:val="21"/>
        </w:rPr>
        <w:t>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系统要应用深圳税务局现有的应用安全体系，防止系统外非法用户的侵入和系统内用户的非法探测和恶意泄密，系统部署</w:t>
      </w:r>
      <w:proofErr w:type="gramStart"/>
      <w:r>
        <w:rPr>
          <w:rFonts w:ascii="新宋体" w:eastAsia="新宋体" w:hAnsi="新宋体" w:cs="新宋体" w:hint="eastAsia"/>
          <w:szCs w:val="21"/>
        </w:rPr>
        <w:t>在内网</w:t>
      </w:r>
      <w:proofErr w:type="gramEnd"/>
      <w:r>
        <w:rPr>
          <w:rFonts w:ascii="新宋体" w:eastAsia="新宋体" w:hAnsi="新宋体" w:cs="新宋体" w:hint="eastAsia"/>
          <w:szCs w:val="21"/>
        </w:rPr>
        <w:t>与外网物理隔离，采用用户名密码登录，根据用户的角色不同分配不同的权限。投标人</w:t>
      </w:r>
      <w:proofErr w:type="gramStart"/>
      <w:r>
        <w:rPr>
          <w:rFonts w:ascii="新宋体" w:eastAsia="新宋体" w:hAnsi="新宋体" w:cs="新宋体" w:hint="eastAsia"/>
          <w:szCs w:val="21"/>
        </w:rPr>
        <w:t>应对系统安全</w:t>
      </w:r>
      <w:proofErr w:type="gramEnd"/>
      <w:r>
        <w:rPr>
          <w:rFonts w:ascii="新宋体" w:eastAsia="新宋体" w:hAnsi="新宋体" w:cs="新宋体" w:hint="eastAsia"/>
          <w:szCs w:val="21"/>
        </w:rPr>
        <w:t>、应用安全和数据安全提出明确的方案，提出方案实现关键文档或报表必须仅能由生成人查看或打印（无需安装专用客户端软件）。</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3、规范性与标准性要求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网络建设应放在全市税务机关办公系统的大环境下进行，系统设计在功能、安全、网络等各方</w:t>
      </w:r>
      <w:proofErr w:type="gramStart"/>
      <w:r>
        <w:rPr>
          <w:rFonts w:ascii="新宋体" w:eastAsia="新宋体" w:hAnsi="新宋体" w:cs="新宋体" w:hint="eastAsia"/>
          <w:szCs w:val="21"/>
        </w:rPr>
        <w:t>面符合</w:t>
      </w:r>
      <w:proofErr w:type="gramEnd"/>
      <w:r>
        <w:rPr>
          <w:rFonts w:ascii="新宋体" w:eastAsia="新宋体" w:hAnsi="新宋体" w:cs="新宋体" w:hint="eastAsia"/>
          <w:szCs w:val="21"/>
        </w:rPr>
        <w:t>国家人事管理等各项标准和规范。</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同时，在系统设计上应采用国际、国内成熟的信息技术和先进的技术标准，要能与其它系统互联互通并具备扩展性和可维护性。</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4、工期要求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本项目要求必须在合同签订后90个日历日内完成所有建设内容的设计、开发、测试、实施及培训等工作，保障系统正式运行。</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*具体要求：合同</w:t>
      </w:r>
      <w:proofErr w:type="gramStart"/>
      <w:r>
        <w:rPr>
          <w:rFonts w:ascii="新宋体" w:eastAsia="新宋体" w:hAnsi="新宋体" w:cs="新宋体" w:hint="eastAsia"/>
          <w:szCs w:val="21"/>
        </w:rPr>
        <w:t>签定</w:t>
      </w:r>
      <w:proofErr w:type="gramEnd"/>
      <w:r>
        <w:rPr>
          <w:rFonts w:ascii="新宋体" w:eastAsia="新宋体" w:hAnsi="新宋体" w:cs="新宋体" w:hint="eastAsia"/>
          <w:szCs w:val="21"/>
        </w:rPr>
        <w:t>30个日历日内完成</w:t>
      </w:r>
      <w:proofErr w:type="gramStart"/>
      <w:r>
        <w:rPr>
          <w:rFonts w:ascii="新宋体" w:eastAsia="新宋体" w:hAnsi="新宋体" w:cs="新宋体" w:hint="eastAsia"/>
          <w:szCs w:val="21"/>
        </w:rPr>
        <w:t>系统需求</w:t>
      </w:r>
      <w:proofErr w:type="gramEnd"/>
      <w:r>
        <w:rPr>
          <w:rFonts w:ascii="新宋体" w:eastAsia="新宋体" w:hAnsi="新宋体" w:cs="新宋体" w:hint="eastAsia"/>
          <w:szCs w:val="21"/>
        </w:rPr>
        <w:t>调研、岗位设置上线；90个日历日内，完成全部建设内容并上线。如因政策或者采购方要求，可以延缓上线。</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lastRenderedPageBreak/>
        <w:t>投标方应根据项目建设内容制定更为细化的项目</w:t>
      </w:r>
      <w:proofErr w:type="gramStart"/>
      <w:r>
        <w:rPr>
          <w:rFonts w:ascii="新宋体" w:eastAsia="新宋体" w:hAnsi="新宋体" w:cs="新宋体" w:hint="eastAsia"/>
          <w:szCs w:val="21"/>
        </w:rPr>
        <w:t>开发实施计划</w:t>
      </w:r>
      <w:proofErr w:type="gramEnd"/>
      <w:r>
        <w:rPr>
          <w:rFonts w:ascii="新宋体" w:eastAsia="新宋体" w:hAnsi="新宋体" w:cs="新宋体" w:hint="eastAsia"/>
          <w:szCs w:val="21"/>
        </w:rPr>
        <w:t>，以</w:t>
      </w:r>
      <w:proofErr w:type="gramStart"/>
      <w:r>
        <w:rPr>
          <w:rFonts w:ascii="新宋体" w:eastAsia="新宋体" w:hAnsi="新宋体" w:cs="新宋体" w:hint="eastAsia"/>
          <w:szCs w:val="21"/>
        </w:rPr>
        <w:t>保障按</w:t>
      </w:r>
      <w:proofErr w:type="gramEnd"/>
      <w:r>
        <w:rPr>
          <w:rFonts w:ascii="新宋体" w:eastAsia="新宋体" w:hAnsi="新宋体" w:cs="新宋体" w:hint="eastAsia"/>
          <w:szCs w:val="21"/>
        </w:rPr>
        <w:t>工期完成项目建设内容。项目建设内容的完成以采购方验收合格为准。如中标方不能按时提验收且延期超过半个月的，采购方有权</w:t>
      </w:r>
      <w:proofErr w:type="gramStart"/>
      <w:r>
        <w:rPr>
          <w:rFonts w:ascii="新宋体" w:eastAsia="新宋体" w:hAnsi="新宋体" w:cs="新宋体" w:hint="eastAsia"/>
          <w:szCs w:val="21"/>
        </w:rPr>
        <w:t>提前终止合同</w:t>
      </w:r>
      <w:proofErr w:type="gramEnd"/>
      <w:r>
        <w:rPr>
          <w:rFonts w:ascii="新宋体" w:eastAsia="新宋体" w:hAnsi="新宋体" w:cs="新宋体" w:hint="eastAsia"/>
          <w:szCs w:val="21"/>
        </w:rPr>
        <w:t>；如中标方按时提交验收但验收不合格的，采购方同样有权</w:t>
      </w:r>
      <w:proofErr w:type="gramStart"/>
      <w:r>
        <w:rPr>
          <w:rFonts w:ascii="新宋体" w:eastAsia="新宋体" w:hAnsi="新宋体" w:cs="新宋体" w:hint="eastAsia"/>
          <w:szCs w:val="21"/>
        </w:rPr>
        <w:t>提前终止合同</w:t>
      </w:r>
      <w:proofErr w:type="gramEnd"/>
      <w:r>
        <w:rPr>
          <w:rFonts w:ascii="新宋体" w:eastAsia="新宋体" w:hAnsi="新宋体" w:cs="新宋体" w:hint="eastAsia"/>
          <w:szCs w:val="21"/>
        </w:rPr>
        <w:t>。</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5、培训要求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投标人应明确提出分析设计、开发、项目管理等有利于</w:t>
      </w:r>
      <w:proofErr w:type="gramStart"/>
      <w:r>
        <w:rPr>
          <w:rFonts w:ascii="新宋体" w:eastAsia="新宋体" w:hAnsi="新宋体" w:cs="新宋体" w:hint="eastAsia"/>
          <w:szCs w:val="21"/>
        </w:rPr>
        <w:t>推进系统</w:t>
      </w:r>
      <w:proofErr w:type="gramEnd"/>
      <w:r>
        <w:rPr>
          <w:rFonts w:ascii="新宋体" w:eastAsia="新宋体" w:hAnsi="新宋体" w:cs="新宋体" w:hint="eastAsia"/>
          <w:szCs w:val="21"/>
        </w:rPr>
        <w:t>建设的培训计划和安排。</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6、售后服务要求</w:t>
      </w:r>
    </w:p>
    <w:p w:rsidR="008C66B5" w:rsidRDefault="008C66B5" w:rsidP="008C66B5">
      <w:pPr>
        <w:spacing w:afterLines="50" w:after="156" w:line="360" w:lineRule="auto"/>
        <w:ind w:firstLineChars="200" w:firstLine="420"/>
        <w:jc w:val="left"/>
        <w:rPr>
          <w:rFonts w:ascii="新宋体" w:eastAsia="新宋体" w:hAnsi="新宋体" w:cs="新宋体" w:hint="eastAsia"/>
          <w:szCs w:val="21"/>
        </w:rPr>
      </w:pPr>
      <w:r>
        <w:rPr>
          <w:rFonts w:ascii="新宋体" w:eastAsia="新宋体" w:hAnsi="新宋体" w:cs="新宋体" w:hint="eastAsia"/>
          <w:szCs w:val="21"/>
        </w:rPr>
        <w:t>自本项目竣工验收合格之日起，即进入了免费服务期（即质保期），免费服务期要求不少于1年。投标文件中应对项目免费服务期内的服务计划、响应时间等进行详细承诺，供评委评分参考。</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（二）业务要求</w:t>
      </w:r>
    </w:p>
    <w:p w:rsidR="008C66B5" w:rsidRDefault="008C66B5" w:rsidP="008C66B5">
      <w:pPr>
        <w:keepNext/>
        <w:spacing w:before="120" w:after="60" w:line="360" w:lineRule="auto"/>
        <w:ind w:firstLineChars="245" w:firstLine="517"/>
        <w:outlineLvl w:val="1"/>
        <w:rPr>
          <w:rFonts w:ascii="新宋体" w:eastAsia="新宋体" w:hAnsi="新宋体" w:cs="新宋体" w:hint="eastAsia"/>
          <w:b/>
          <w:szCs w:val="21"/>
        </w:rPr>
      </w:pPr>
      <w:r>
        <w:rPr>
          <w:rFonts w:ascii="新宋体" w:eastAsia="新宋体" w:hAnsi="新宋体" w:cs="新宋体" w:hint="eastAsia"/>
          <w:b/>
          <w:szCs w:val="21"/>
        </w:rPr>
        <w:t>1、事业单位岗位设置相关改造</w:t>
      </w:r>
    </w:p>
    <w:p w:rsidR="008C66B5" w:rsidRDefault="008C66B5" w:rsidP="008C66B5">
      <w:pPr>
        <w:keepNext/>
        <w:spacing w:before="120" w:after="60" w:line="360" w:lineRule="auto"/>
        <w:ind w:firstLineChars="245" w:firstLine="517"/>
        <w:outlineLvl w:val="1"/>
        <w:rPr>
          <w:rFonts w:ascii="新宋体" w:eastAsia="新宋体" w:hAnsi="新宋体" w:cs="新宋体" w:hint="eastAsia"/>
          <w:b/>
          <w:szCs w:val="21"/>
        </w:rPr>
      </w:pPr>
      <w:r>
        <w:rPr>
          <w:rFonts w:ascii="新宋体" w:eastAsia="新宋体" w:hAnsi="新宋体" w:cs="新宋体" w:hint="eastAsia"/>
          <w:b/>
          <w:szCs w:val="21"/>
        </w:rPr>
        <w:t>1.1新增事业单位</w:t>
      </w:r>
    </w:p>
    <w:p w:rsidR="008C66B5" w:rsidRDefault="008C66B5" w:rsidP="008C66B5">
      <w:pPr>
        <w:spacing w:line="360" w:lineRule="auto"/>
        <w:ind w:firstLineChars="200" w:firstLine="420"/>
        <w:rPr>
          <w:rFonts w:ascii="新宋体" w:eastAsia="新宋体" w:hAnsi="新宋体" w:cs="新宋体" w:hint="eastAsia"/>
          <w:szCs w:val="21"/>
        </w:rPr>
      </w:pPr>
      <w:proofErr w:type="gramStart"/>
      <w:r>
        <w:rPr>
          <w:rFonts w:ascii="新宋体" w:eastAsia="新宋体" w:hAnsi="新宋体" w:cs="新宋体" w:hint="eastAsia"/>
          <w:szCs w:val="21"/>
        </w:rPr>
        <w:t>现系统</w:t>
      </w:r>
      <w:proofErr w:type="gramEnd"/>
      <w:r>
        <w:rPr>
          <w:rFonts w:ascii="新宋体" w:eastAsia="新宋体" w:hAnsi="新宋体" w:cs="新宋体" w:hint="eastAsia"/>
          <w:szCs w:val="21"/>
        </w:rPr>
        <w:t>中并未区分机关单位、事业单位，系统增加事业单位岗位设置以后，需增加相应的各个事业单位。</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1.2编制数量设置</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通过编制数量设置可以对单位的编制数进行设置，从而对单位上报的人员进行限制。</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1.3岗位结构和数量设置</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通过岗位结构和数量设置，可以设置单位的岗位结构和数量，完成后可以对单位的人员进行限制控制。只有单位性质为事业单位的才可以设置。</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1.4岗位编制使用情况</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通过此功能可以看到某个单位的岗位使用情况、编制使用情况。并可以反查到使用</w:t>
      </w:r>
      <w:proofErr w:type="gramStart"/>
      <w:r>
        <w:rPr>
          <w:rFonts w:ascii="新宋体" w:eastAsia="新宋体" w:hAnsi="新宋体" w:cs="新宋体" w:hint="eastAsia"/>
          <w:szCs w:val="21"/>
        </w:rPr>
        <w:t>此岗位</w:t>
      </w:r>
      <w:proofErr w:type="gramEnd"/>
      <w:r>
        <w:rPr>
          <w:rFonts w:ascii="新宋体" w:eastAsia="新宋体" w:hAnsi="新宋体" w:cs="新宋体" w:hint="eastAsia"/>
          <w:szCs w:val="21"/>
        </w:rPr>
        <w:t>或者编制的人员。</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1.5人事业务改造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系统改造增加岗位结构和数量设置、编制设置后，需改造人事业务，上报时需要对上报的数据进行超岗位、</w:t>
      </w:r>
      <w:proofErr w:type="gramStart"/>
      <w:r>
        <w:rPr>
          <w:rFonts w:ascii="新宋体" w:eastAsia="新宋体" w:hAnsi="新宋体" w:cs="新宋体" w:hint="eastAsia"/>
          <w:szCs w:val="21"/>
        </w:rPr>
        <w:t>超经费</w:t>
      </w:r>
      <w:proofErr w:type="gramEnd"/>
      <w:r>
        <w:rPr>
          <w:rFonts w:ascii="新宋体" w:eastAsia="新宋体" w:hAnsi="新宋体" w:cs="新宋体" w:hint="eastAsia"/>
          <w:szCs w:val="21"/>
        </w:rPr>
        <w:t>检查。上报后需要对岗位进行冻结，办结后对冻结的岗位进行占用。减员需要对岗位进行释放。需改造的业务：增员、军转安置、系统内调入、试用期转正、岗位变动、退休、自然减员、人员离开等。</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lastRenderedPageBreak/>
        <w:t>2、公务员职务与职级并行制度职级序列改革业务相关改造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职务职级并行制度职级序列改革是在原有系统上进行升级改造，具体需要改造工资算法、改造相关报表、增加一个职级</w:t>
      </w:r>
      <w:proofErr w:type="gramStart"/>
      <w:r>
        <w:rPr>
          <w:rFonts w:ascii="新宋体" w:eastAsia="新宋体" w:hAnsi="新宋体" w:cs="新宋体" w:hint="eastAsia"/>
          <w:szCs w:val="21"/>
        </w:rPr>
        <w:t>套转业务</w:t>
      </w:r>
      <w:proofErr w:type="gramEnd"/>
      <w:r>
        <w:rPr>
          <w:rFonts w:ascii="新宋体" w:eastAsia="新宋体" w:hAnsi="新宋体" w:cs="新宋体" w:hint="eastAsia"/>
          <w:szCs w:val="21"/>
        </w:rPr>
        <w:t>以及改造如下等业务：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增员业务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军转安置业务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系统内调入业务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职务变动业务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调出授权</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试用期转正</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退休</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自然减员</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人员离开</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工资日常补扣</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学历变动</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长期休假</w:t>
      </w:r>
      <w:r>
        <w:rPr>
          <w:rFonts w:ascii="新宋体" w:eastAsia="新宋体" w:hAnsi="新宋体" w:cs="新宋体" w:hint="eastAsia"/>
          <w:bCs/>
          <w:szCs w:val="21"/>
        </w:rPr>
        <w:t>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szCs w:val="21"/>
        </w:rPr>
        <w:t>手工维护工资历史业务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信息校核管理</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人员基础信息查询</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人事业务综合查询</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人员基础信息统计</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年度考核</w:t>
      </w:r>
    </w:p>
    <w:p w:rsidR="008C66B5" w:rsidRDefault="008C66B5" w:rsidP="008C66B5">
      <w:pPr>
        <w:numPr>
          <w:ilvl w:val="2"/>
          <w:numId w:val="7"/>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每月工资发放业务</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2.1新增职级</w:t>
      </w:r>
      <w:proofErr w:type="gramStart"/>
      <w:r>
        <w:rPr>
          <w:rFonts w:ascii="新宋体" w:eastAsia="新宋体" w:hAnsi="新宋体" w:cs="新宋体" w:hint="eastAsia"/>
          <w:b/>
          <w:szCs w:val="21"/>
        </w:rPr>
        <w:t>套转业务</w:t>
      </w:r>
      <w:proofErr w:type="gramEnd"/>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该业务支持办理市直机关单位公务员或参公人</w:t>
      </w:r>
      <w:proofErr w:type="gramStart"/>
      <w:r>
        <w:rPr>
          <w:rFonts w:ascii="新宋体" w:eastAsia="新宋体" w:hAnsi="新宋体" w:cs="新宋体" w:hint="eastAsia"/>
          <w:szCs w:val="21"/>
        </w:rPr>
        <w:t>员以下</w:t>
      </w:r>
      <w:proofErr w:type="gramEnd"/>
      <w:r>
        <w:rPr>
          <w:rFonts w:ascii="新宋体" w:eastAsia="新宋体" w:hAnsi="新宋体" w:cs="新宋体" w:hint="eastAsia"/>
          <w:szCs w:val="21"/>
        </w:rPr>
        <w:t>两种情况的</w:t>
      </w:r>
      <w:proofErr w:type="gramStart"/>
      <w:r>
        <w:rPr>
          <w:rFonts w:ascii="新宋体" w:eastAsia="新宋体" w:hAnsi="新宋体" w:cs="新宋体" w:hint="eastAsia"/>
          <w:szCs w:val="21"/>
        </w:rPr>
        <w:t>套转业务</w:t>
      </w:r>
      <w:proofErr w:type="gramEnd"/>
      <w:r>
        <w:rPr>
          <w:rFonts w:ascii="新宋体" w:eastAsia="新宋体" w:hAnsi="新宋体" w:cs="新宋体" w:hint="eastAsia"/>
          <w:szCs w:val="21"/>
        </w:rPr>
        <w:t>：</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(1)综合管理类(不含警察)套转成综合管理类(职级)、行政执法类（职级）；</w:t>
      </w:r>
    </w:p>
    <w:p w:rsidR="008C66B5" w:rsidRDefault="008C66B5" w:rsidP="008C66B5">
      <w:pPr>
        <w:spacing w:line="360" w:lineRule="auto"/>
        <w:ind w:leftChars="267" w:left="561"/>
        <w:rPr>
          <w:rFonts w:ascii="新宋体" w:eastAsia="新宋体" w:hAnsi="新宋体" w:cs="新宋体" w:hint="eastAsia"/>
          <w:szCs w:val="21"/>
        </w:rPr>
      </w:pPr>
      <w:r>
        <w:rPr>
          <w:rFonts w:ascii="新宋体" w:eastAsia="新宋体" w:hAnsi="新宋体" w:cs="新宋体" w:hint="eastAsia"/>
          <w:szCs w:val="21"/>
        </w:rPr>
        <w:t>(2)行政执法类套转成行政执法类(职级)、综合管理类(职级)。</w:t>
      </w:r>
      <w:r>
        <w:rPr>
          <w:rFonts w:ascii="新宋体" w:eastAsia="新宋体" w:hAnsi="新宋体" w:cs="新宋体" w:hint="eastAsia"/>
          <w:b/>
          <w:szCs w:val="21"/>
        </w:rPr>
        <w:t>2.2增员业务改造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改造增员业务，具体内容为增员业务前端改造、新增增员业务职务与职级兼任规则、业务数据</w:t>
      </w:r>
      <w:proofErr w:type="gramStart"/>
      <w:r>
        <w:rPr>
          <w:rFonts w:ascii="新宋体" w:eastAsia="新宋体" w:hAnsi="新宋体" w:cs="新宋体" w:hint="eastAsia"/>
          <w:szCs w:val="21"/>
        </w:rPr>
        <w:t>转基础</w:t>
      </w:r>
      <w:proofErr w:type="gramEnd"/>
      <w:r>
        <w:rPr>
          <w:rFonts w:ascii="新宋体" w:eastAsia="新宋体" w:hAnsi="新宋体" w:cs="新宋体" w:hint="eastAsia"/>
          <w:szCs w:val="21"/>
        </w:rPr>
        <w:t>数据库规则改造。改造后支持办理领导职务类、综合管理类(职级)、行政执法类(职级)的任职业务。因一人可以同时拟任多条任职的情况，在改造业务时，需要同时支持聘任多条任职的情况。</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lastRenderedPageBreak/>
        <w:t>2.3军转安置业务改造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改造军转安置业务，具体内容为军转安置业务前端改造、新增军转安置业务职务与职级兼任规则、业务数据</w:t>
      </w:r>
      <w:proofErr w:type="gramStart"/>
      <w:r>
        <w:rPr>
          <w:rFonts w:ascii="新宋体" w:eastAsia="新宋体" w:hAnsi="新宋体" w:cs="新宋体" w:hint="eastAsia"/>
          <w:szCs w:val="21"/>
        </w:rPr>
        <w:t>转基础</w:t>
      </w:r>
      <w:proofErr w:type="gramEnd"/>
      <w:r>
        <w:rPr>
          <w:rFonts w:ascii="新宋体" w:eastAsia="新宋体" w:hAnsi="新宋体" w:cs="新宋体" w:hint="eastAsia"/>
          <w:szCs w:val="21"/>
        </w:rPr>
        <w:t>数据库规则改造。改造后支持办理领导职务类、综合管理类(职级)、行政执法类(职级)的任职业务。因一人可以同时拟任多条任职的情况，在改造业务时，需要同时支持聘任多条任职的情况。</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2.4系统内调入业务改造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改造系统内调入业务，具体内容为系统内调入业务前端改造、新增系统内调入业务职务与职级兼任规则、业务数据</w:t>
      </w:r>
      <w:proofErr w:type="gramStart"/>
      <w:r>
        <w:rPr>
          <w:rFonts w:ascii="新宋体" w:eastAsia="新宋体" w:hAnsi="新宋体" w:cs="新宋体" w:hint="eastAsia"/>
          <w:szCs w:val="21"/>
        </w:rPr>
        <w:t>转基础</w:t>
      </w:r>
      <w:proofErr w:type="gramEnd"/>
      <w:r>
        <w:rPr>
          <w:rFonts w:ascii="新宋体" w:eastAsia="新宋体" w:hAnsi="新宋体" w:cs="新宋体" w:hint="eastAsia"/>
          <w:szCs w:val="21"/>
        </w:rPr>
        <w:t>数据库规则改造。改造后支持办理领导职务类、综合管理类(职级)、行政执法类(职级)的任职业务。因一人可以同时拟任多条任职的情况，在改造业务时，需要同时支持聘任多条任职的情况。业务办结后需免去原有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2.5职务变动业务改造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改造公务员职务变动。具体内容为业务前端改造、新增变动交流业务职务与职级兼任规则、业务数据</w:t>
      </w:r>
      <w:proofErr w:type="gramStart"/>
      <w:r>
        <w:rPr>
          <w:rFonts w:ascii="新宋体" w:eastAsia="新宋体" w:hAnsi="新宋体" w:cs="新宋体" w:hint="eastAsia"/>
          <w:szCs w:val="21"/>
        </w:rPr>
        <w:t>转基础</w:t>
      </w:r>
      <w:proofErr w:type="gramEnd"/>
      <w:r>
        <w:rPr>
          <w:rFonts w:ascii="新宋体" w:eastAsia="新宋体" w:hAnsi="新宋体" w:cs="新宋体" w:hint="eastAsia"/>
          <w:szCs w:val="21"/>
        </w:rPr>
        <w:t>数据库规则改造。因一人可以同时拟任多条任职的情况，在改造业务时，需要同时支持聘任多条任职的情况。支持单免单任、</w:t>
      </w:r>
      <w:proofErr w:type="gramStart"/>
      <w:r>
        <w:rPr>
          <w:rFonts w:ascii="新宋体" w:eastAsia="新宋体" w:hAnsi="新宋体" w:cs="新宋体" w:hint="eastAsia"/>
          <w:szCs w:val="21"/>
        </w:rPr>
        <w:t>单免多任</w:t>
      </w:r>
      <w:proofErr w:type="gramEnd"/>
      <w:r>
        <w:rPr>
          <w:rFonts w:ascii="新宋体" w:eastAsia="新宋体" w:hAnsi="新宋体" w:cs="新宋体" w:hint="eastAsia"/>
          <w:szCs w:val="21"/>
        </w:rPr>
        <w:t>、多免单任等情况。</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2.6其他业务改造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改造其他业务。主要包括调出授权、试用期转正、退休、自然减员、人员离开等业务。具体内容为业务前端改造，基础</w:t>
      </w:r>
      <w:proofErr w:type="gramStart"/>
      <w:r>
        <w:rPr>
          <w:rFonts w:ascii="新宋体" w:eastAsia="新宋体" w:hAnsi="新宋体" w:cs="新宋体" w:hint="eastAsia"/>
          <w:szCs w:val="21"/>
        </w:rPr>
        <w:t>库转业务</w:t>
      </w:r>
      <w:proofErr w:type="gramEnd"/>
      <w:r>
        <w:rPr>
          <w:rFonts w:ascii="新宋体" w:eastAsia="新宋体" w:hAnsi="新宋体" w:cs="新宋体" w:hint="eastAsia"/>
          <w:szCs w:val="21"/>
        </w:rPr>
        <w:t>库改造。</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2.7信息校核管理改造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改造信息校核管理，支持直接信息校核中新增、修改新增加的职务与职级。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2.8人员基础信息查询改造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改造人员基础信息查询，可以查看改造后的职务职级。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2.9人事业务综合查询改造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改造人事业务综合查询，可以查看改造后的职务职级。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2.10人员基础信</w:t>
      </w:r>
      <w:proofErr w:type="gramStart"/>
      <w:r>
        <w:rPr>
          <w:rFonts w:ascii="新宋体" w:eastAsia="新宋体" w:hAnsi="新宋体" w:cs="新宋体" w:hint="eastAsia"/>
          <w:b/>
          <w:szCs w:val="21"/>
        </w:rPr>
        <w:t>息统计</w:t>
      </w:r>
      <w:proofErr w:type="gramEnd"/>
      <w:r>
        <w:rPr>
          <w:rFonts w:ascii="新宋体" w:eastAsia="新宋体" w:hAnsi="新宋体" w:cs="新宋体" w:hint="eastAsia"/>
          <w:b/>
          <w:szCs w:val="21"/>
        </w:rPr>
        <w:t>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改造人员基础信息统计，可以查看改造后的职务职级。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w:t>
      </w:r>
      <w:proofErr w:type="gramStart"/>
      <w:r>
        <w:rPr>
          <w:rFonts w:ascii="新宋体" w:eastAsia="新宋体" w:hAnsi="新宋体" w:cs="新宋体" w:hint="eastAsia"/>
          <w:b/>
          <w:szCs w:val="21"/>
        </w:rPr>
        <w:t>11</w:t>
      </w:r>
      <w:proofErr w:type="gramEnd"/>
      <w:r>
        <w:rPr>
          <w:rFonts w:ascii="新宋体" w:eastAsia="新宋体" w:hAnsi="新宋体" w:cs="新宋体" w:hint="eastAsia"/>
          <w:b/>
          <w:szCs w:val="21"/>
        </w:rPr>
        <w:t>年度考核改造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改造年度考核，可以查看改造后的职务职级并可以工资计算改造后的职级。</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2.12相关报表打印改造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改造人员基础信息相关报表、人事业务相关报表，支持公务员职务与职级并行制度职务序列改革后的人员基础信息和人事业务报表打印需求。</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lastRenderedPageBreak/>
        <w:t>2.13房</w:t>
      </w:r>
      <w:proofErr w:type="gramStart"/>
      <w:r>
        <w:rPr>
          <w:rFonts w:ascii="新宋体" w:eastAsia="新宋体" w:hAnsi="新宋体" w:cs="新宋体" w:hint="eastAsia"/>
          <w:b/>
          <w:szCs w:val="21"/>
        </w:rPr>
        <w:t>补管理</w:t>
      </w:r>
      <w:proofErr w:type="gramEnd"/>
      <w:r>
        <w:rPr>
          <w:rFonts w:ascii="新宋体" w:eastAsia="新宋体" w:hAnsi="新宋体" w:cs="新宋体" w:hint="eastAsia"/>
          <w:b/>
          <w:szCs w:val="21"/>
        </w:rPr>
        <w:t>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系统增加房补模块，增加政策性住房信息确认、房改住房已享受月份、经费形式变化历史、房改住房补发补扣、房改住房一次性补缴功能。</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2.14社保管理改造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改造单位基本养老保险年度月平均工资申报、个人基本养老保险年度月平均工资变更、人员年度月平均工资查询功能。</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2.15支持工资更正</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改造现有系统，支持工资更正功能。</w:t>
      </w:r>
    </w:p>
    <w:p w:rsidR="008C66B5" w:rsidRDefault="008C66B5" w:rsidP="008C66B5">
      <w:pPr>
        <w:keepNext/>
        <w:spacing w:before="120" w:after="60" w:line="360" w:lineRule="auto"/>
        <w:ind w:firstLineChars="196" w:firstLine="413"/>
        <w:outlineLvl w:val="1"/>
        <w:rPr>
          <w:rFonts w:ascii="新宋体" w:eastAsia="新宋体" w:hAnsi="新宋体" w:cs="新宋体" w:hint="eastAsia"/>
          <w:b/>
          <w:szCs w:val="21"/>
        </w:rPr>
      </w:pPr>
      <w:r>
        <w:rPr>
          <w:rFonts w:ascii="新宋体" w:eastAsia="新宋体" w:hAnsi="新宋体" w:cs="新宋体" w:hint="eastAsia"/>
          <w:b/>
          <w:szCs w:val="21"/>
        </w:rPr>
        <w:t>3、公务员职务与职级并行制度职级序列改革工资相关改造</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3.1新增国家综合管理类职级公务员工资计算规则</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（1）</w:t>
      </w:r>
      <w:r>
        <w:rPr>
          <w:rFonts w:ascii="新宋体" w:eastAsia="新宋体" w:hAnsi="新宋体" w:cs="新宋体" w:hint="eastAsia"/>
          <w:bCs/>
          <w:szCs w:val="21"/>
        </w:rPr>
        <w:t>新增在改革时间</w:t>
      </w:r>
      <w:proofErr w:type="gramStart"/>
      <w:r>
        <w:rPr>
          <w:rFonts w:ascii="新宋体" w:eastAsia="新宋体" w:hAnsi="新宋体" w:cs="新宋体" w:hint="eastAsia"/>
          <w:bCs/>
          <w:szCs w:val="21"/>
        </w:rPr>
        <w:t>点套转</w:t>
      </w:r>
      <w:proofErr w:type="gramEnd"/>
      <w:r>
        <w:rPr>
          <w:rFonts w:ascii="新宋体" w:eastAsia="新宋体" w:hAnsi="新宋体" w:cs="新宋体" w:hint="eastAsia"/>
          <w:bCs/>
          <w:szCs w:val="21"/>
        </w:rPr>
        <w:t>国家综合管理类职级公务员的工资计算规则，具体内容包括原综合管理类人员、原深圳行政执法类人员套转为国家综合管理类职级公务员的工资计算规则；</w:t>
      </w:r>
    </w:p>
    <w:p w:rsidR="008C66B5" w:rsidRDefault="008C66B5" w:rsidP="008C66B5">
      <w:pPr>
        <w:numPr>
          <w:ilvl w:val="0"/>
          <w:numId w:val="8"/>
        </w:numPr>
        <w:spacing w:line="360" w:lineRule="auto"/>
        <w:rPr>
          <w:rFonts w:ascii="新宋体" w:eastAsia="新宋体" w:hAnsi="新宋体" w:cs="新宋体" w:hint="eastAsia"/>
          <w:szCs w:val="21"/>
        </w:rPr>
      </w:pPr>
      <w:r>
        <w:rPr>
          <w:rFonts w:ascii="新宋体" w:eastAsia="新宋体" w:hAnsi="新宋体" w:cs="新宋体" w:hint="eastAsia"/>
          <w:bCs/>
          <w:szCs w:val="21"/>
        </w:rPr>
        <w:t>在现有满足</w:t>
      </w:r>
      <w:proofErr w:type="gramStart"/>
      <w:r>
        <w:rPr>
          <w:rFonts w:ascii="新宋体" w:eastAsia="新宋体" w:hAnsi="新宋体" w:cs="新宋体" w:hint="eastAsia"/>
          <w:bCs/>
          <w:szCs w:val="21"/>
        </w:rPr>
        <w:t>套转条件</w:t>
      </w:r>
      <w:proofErr w:type="gramEnd"/>
      <w:r>
        <w:rPr>
          <w:rFonts w:ascii="新宋体" w:eastAsia="新宋体" w:hAnsi="新宋体" w:cs="新宋体" w:hint="eastAsia"/>
          <w:bCs/>
          <w:szCs w:val="21"/>
        </w:rPr>
        <w:t>的存量公务员套转为国家综合管理类职级公务员后，需要重新按国家综合管理类职级公务员工资计算规则计算</w:t>
      </w:r>
      <w:proofErr w:type="gramStart"/>
      <w:r>
        <w:rPr>
          <w:rFonts w:ascii="新宋体" w:eastAsia="新宋体" w:hAnsi="新宋体" w:cs="新宋体" w:hint="eastAsia"/>
          <w:bCs/>
          <w:szCs w:val="21"/>
        </w:rPr>
        <w:t>套转时点</w:t>
      </w:r>
      <w:proofErr w:type="gramEnd"/>
      <w:r>
        <w:rPr>
          <w:rFonts w:ascii="新宋体" w:eastAsia="新宋体" w:hAnsi="新宋体" w:cs="新宋体" w:hint="eastAsia"/>
          <w:bCs/>
          <w:szCs w:val="21"/>
        </w:rPr>
        <w:t>之后的其它变动类型的工资历史，具体包括调入、同系列职务（职级）变动、</w:t>
      </w:r>
      <w:proofErr w:type="gramStart"/>
      <w:r>
        <w:rPr>
          <w:rFonts w:ascii="新宋体" w:eastAsia="新宋体" w:hAnsi="新宋体" w:cs="新宋体" w:hint="eastAsia"/>
          <w:bCs/>
          <w:szCs w:val="21"/>
        </w:rPr>
        <w:t>跨系列</w:t>
      </w:r>
      <w:proofErr w:type="gramEnd"/>
      <w:r>
        <w:rPr>
          <w:rFonts w:ascii="新宋体" w:eastAsia="新宋体" w:hAnsi="新宋体" w:cs="新宋体" w:hint="eastAsia"/>
          <w:bCs/>
          <w:szCs w:val="21"/>
        </w:rPr>
        <w:t>职务（职级）变动、学历变动、年度考核晋升工资历史等；</w:t>
      </w:r>
    </w:p>
    <w:p w:rsidR="008C66B5" w:rsidRDefault="008C66B5" w:rsidP="008C66B5">
      <w:pPr>
        <w:numPr>
          <w:ilvl w:val="0"/>
          <w:numId w:val="8"/>
        </w:numPr>
        <w:spacing w:line="360" w:lineRule="auto"/>
        <w:rPr>
          <w:rFonts w:ascii="新宋体" w:eastAsia="新宋体" w:hAnsi="新宋体" w:cs="新宋体" w:hint="eastAsia"/>
          <w:szCs w:val="21"/>
        </w:rPr>
      </w:pPr>
      <w:r>
        <w:rPr>
          <w:rFonts w:ascii="新宋体" w:eastAsia="新宋体" w:hAnsi="新宋体" w:cs="新宋体" w:hint="eastAsia"/>
          <w:bCs/>
          <w:szCs w:val="21"/>
        </w:rPr>
        <w:t>新增在改革时间点后国家综合管理类职级公务员日常工资业务计算规则，具体内容包括国家综合管理类职级公务员试用期、试用期满转正、调入、军转安置、职务（职级）变动、学历变动、年度考核晋升等，以支持</w:t>
      </w:r>
      <w:proofErr w:type="gramStart"/>
      <w:r>
        <w:rPr>
          <w:rFonts w:ascii="新宋体" w:eastAsia="新宋体" w:hAnsi="新宋体" w:cs="新宋体" w:hint="eastAsia"/>
          <w:bCs/>
          <w:szCs w:val="21"/>
        </w:rPr>
        <w:t>套转时点</w:t>
      </w:r>
      <w:proofErr w:type="gramEnd"/>
      <w:r>
        <w:rPr>
          <w:rFonts w:ascii="新宋体" w:eastAsia="新宋体" w:hAnsi="新宋体" w:cs="新宋体" w:hint="eastAsia"/>
          <w:bCs/>
          <w:szCs w:val="21"/>
        </w:rPr>
        <w:t>后国家综合管理类职级公务员日常工资业务办理。</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3.2新增国家行政执法类职级公务员工资计算规则</w:t>
      </w:r>
    </w:p>
    <w:p w:rsidR="008C66B5" w:rsidRDefault="008C66B5" w:rsidP="008C66B5">
      <w:pPr>
        <w:numPr>
          <w:ilvl w:val="2"/>
          <w:numId w:val="9"/>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新增在改革时间</w:t>
      </w:r>
      <w:proofErr w:type="gramStart"/>
      <w:r>
        <w:rPr>
          <w:rFonts w:ascii="新宋体" w:eastAsia="新宋体" w:hAnsi="新宋体" w:cs="新宋体" w:hint="eastAsia"/>
          <w:bCs/>
          <w:szCs w:val="21"/>
        </w:rPr>
        <w:t>点套转</w:t>
      </w:r>
      <w:proofErr w:type="gramEnd"/>
      <w:r>
        <w:rPr>
          <w:rFonts w:ascii="新宋体" w:eastAsia="新宋体" w:hAnsi="新宋体" w:cs="新宋体" w:hint="eastAsia"/>
          <w:bCs/>
          <w:szCs w:val="21"/>
        </w:rPr>
        <w:t>国家行政执法类职级公务员的工资计算规则，具体内容包括原综合管理类人员、原深圳行政执法类人员套转为国家行政执法类职级公务员的工资计算规则；</w:t>
      </w:r>
    </w:p>
    <w:p w:rsidR="008C66B5" w:rsidRDefault="008C66B5" w:rsidP="008C66B5">
      <w:pPr>
        <w:numPr>
          <w:ilvl w:val="2"/>
          <w:numId w:val="9"/>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在现有满足</w:t>
      </w:r>
      <w:proofErr w:type="gramStart"/>
      <w:r>
        <w:rPr>
          <w:rFonts w:ascii="新宋体" w:eastAsia="新宋体" w:hAnsi="新宋体" w:cs="新宋体" w:hint="eastAsia"/>
          <w:bCs/>
          <w:szCs w:val="21"/>
        </w:rPr>
        <w:t>套转条件</w:t>
      </w:r>
      <w:proofErr w:type="gramEnd"/>
      <w:r>
        <w:rPr>
          <w:rFonts w:ascii="新宋体" w:eastAsia="新宋体" w:hAnsi="新宋体" w:cs="新宋体" w:hint="eastAsia"/>
          <w:bCs/>
          <w:szCs w:val="21"/>
        </w:rPr>
        <w:t>的存量公务员套转为国家行政执法类职级公务员后，需要重新按国家行政执法类职级公务员工资计算规则计算</w:t>
      </w:r>
      <w:proofErr w:type="gramStart"/>
      <w:r>
        <w:rPr>
          <w:rFonts w:ascii="新宋体" w:eastAsia="新宋体" w:hAnsi="新宋体" w:cs="新宋体" w:hint="eastAsia"/>
          <w:bCs/>
          <w:szCs w:val="21"/>
        </w:rPr>
        <w:t>套转时点</w:t>
      </w:r>
      <w:proofErr w:type="gramEnd"/>
      <w:r>
        <w:rPr>
          <w:rFonts w:ascii="新宋体" w:eastAsia="新宋体" w:hAnsi="新宋体" w:cs="新宋体" w:hint="eastAsia"/>
          <w:bCs/>
          <w:szCs w:val="21"/>
        </w:rPr>
        <w:t>之后的其它变动类型的工资历史，具体包括调入、同系列职务（职级）变动、</w:t>
      </w:r>
      <w:proofErr w:type="gramStart"/>
      <w:r>
        <w:rPr>
          <w:rFonts w:ascii="新宋体" w:eastAsia="新宋体" w:hAnsi="新宋体" w:cs="新宋体" w:hint="eastAsia"/>
          <w:bCs/>
          <w:szCs w:val="21"/>
        </w:rPr>
        <w:t>跨系列</w:t>
      </w:r>
      <w:proofErr w:type="gramEnd"/>
      <w:r>
        <w:rPr>
          <w:rFonts w:ascii="新宋体" w:eastAsia="新宋体" w:hAnsi="新宋体" w:cs="新宋体" w:hint="eastAsia"/>
          <w:bCs/>
          <w:szCs w:val="21"/>
        </w:rPr>
        <w:t>职务（职级）变动、学历变动、年度考核晋升工资历史等；</w:t>
      </w:r>
    </w:p>
    <w:p w:rsidR="008C66B5" w:rsidRDefault="008C66B5" w:rsidP="008C66B5">
      <w:pPr>
        <w:numPr>
          <w:ilvl w:val="2"/>
          <w:numId w:val="9"/>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新增在改革时间点后国家行政执法类职级公务员日常工资业务计算规则，具体内容包括国家行政执法类职级公务员试用期、试用期满转正、调入、军转安置、职务（职级）变动、学历变动、年度考核晋升等，以支持</w:t>
      </w:r>
      <w:proofErr w:type="gramStart"/>
      <w:r>
        <w:rPr>
          <w:rFonts w:ascii="新宋体" w:eastAsia="新宋体" w:hAnsi="新宋体" w:cs="新宋体" w:hint="eastAsia"/>
          <w:bCs/>
          <w:szCs w:val="21"/>
        </w:rPr>
        <w:t>套转时点</w:t>
      </w:r>
      <w:proofErr w:type="gramEnd"/>
      <w:r>
        <w:rPr>
          <w:rFonts w:ascii="新宋体" w:eastAsia="新宋体" w:hAnsi="新宋体" w:cs="新宋体" w:hint="eastAsia"/>
          <w:bCs/>
          <w:szCs w:val="21"/>
        </w:rPr>
        <w:t>后国家行政法执法类职级公务员日常工资业务办理。</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3.3国家职级公务员职级序列改革工资</w:t>
      </w:r>
      <w:proofErr w:type="gramStart"/>
      <w:r>
        <w:rPr>
          <w:rFonts w:ascii="新宋体" w:eastAsia="新宋体" w:hAnsi="新宋体" w:cs="新宋体" w:hint="eastAsia"/>
          <w:b/>
          <w:szCs w:val="21"/>
        </w:rPr>
        <w:t>套转业务</w:t>
      </w:r>
      <w:proofErr w:type="gramEnd"/>
    </w:p>
    <w:p w:rsidR="008C66B5" w:rsidRDefault="008C66B5" w:rsidP="008C66B5">
      <w:pPr>
        <w:numPr>
          <w:ilvl w:val="2"/>
          <w:numId w:val="10"/>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lastRenderedPageBreak/>
        <w:t>校验办理国家职级类公务员工资</w:t>
      </w:r>
      <w:proofErr w:type="gramStart"/>
      <w:r>
        <w:rPr>
          <w:rFonts w:ascii="新宋体" w:eastAsia="新宋体" w:hAnsi="新宋体" w:cs="新宋体" w:hint="eastAsia"/>
          <w:bCs/>
          <w:szCs w:val="21"/>
        </w:rPr>
        <w:t>套转业务</w:t>
      </w:r>
      <w:proofErr w:type="gramEnd"/>
      <w:r>
        <w:rPr>
          <w:rFonts w:ascii="新宋体" w:eastAsia="新宋体" w:hAnsi="新宋体" w:cs="新宋体" w:hint="eastAsia"/>
          <w:bCs/>
          <w:szCs w:val="21"/>
        </w:rPr>
        <w:t>的人员范围，配置国家职级公务员工资</w:t>
      </w:r>
      <w:proofErr w:type="gramStart"/>
      <w:r>
        <w:rPr>
          <w:rFonts w:ascii="新宋体" w:eastAsia="新宋体" w:hAnsi="新宋体" w:cs="新宋体" w:hint="eastAsia"/>
          <w:bCs/>
          <w:szCs w:val="21"/>
        </w:rPr>
        <w:t>套转业务</w:t>
      </w:r>
      <w:proofErr w:type="gramEnd"/>
      <w:r>
        <w:rPr>
          <w:rFonts w:ascii="新宋体" w:eastAsia="新宋体" w:hAnsi="新宋体" w:cs="新宋体" w:hint="eastAsia"/>
          <w:bCs/>
          <w:szCs w:val="21"/>
        </w:rPr>
        <w:t>申报流程；</w:t>
      </w:r>
    </w:p>
    <w:p w:rsidR="008C66B5" w:rsidRDefault="008C66B5" w:rsidP="008C66B5">
      <w:pPr>
        <w:numPr>
          <w:ilvl w:val="2"/>
          <w:numId w:val="10"/>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新建单位审核</w:t>
      </w:r>
      <w:proofErr w:type="gramStart"/>
      <w:r>
        <w:rPr>
          <w:rFonts w:ascii="新宋体" w:eastAsia="新宋体" w:hAnsi="新宋体" w:cs="新宋体" w:hint="eastAsia"/>
          <w:bCs/>
          <w:szCs w:val="21"/>
        </w:rPr>
        <w:t>套转工资</w:t>
      </w:r>
      <w:proofErr w:type="gramEnd"/>
      <w:r>
        <w:rPr>
          <w:rFonts w:ascii="新宋体" w:eastAsia="新宋体" w:hAnsi="新宋体" w:cs="新宋体" w:hint="eastAsia"/>
          <w:bCs/>
          <w:szCs w:val="21"/>
        </w:rPr>
        <w:t>计算结果综合工作台，具体内容包括查询单位</w:t>
      </w:r>
      <w:proofErr w:type="gramStart"/>
      <w:r>
        <w:rPr>
          <w:rFonts w:ascii="新宋体" w:eastAsia="新宋体" w:hAnsi="新宋体" w:cs="新宋体" w:hint="eastAsia"/>
          <w:bCs/>
          <w:szCs w:val="21"/>
        </w:rPr>
        <w:t>套转工资</w:t>
      </w:r>
      <w:proofErr w:type="gramEnd"/>
      <w:r>
        <w:rPr>
          <w:rFonts w:ascii="新宋体" w:eastAsia="新宋体" w:hAnsi="新宋体" w:cs="新宋体" w:hint="eastAsia"/>
          <w:bCs/>
          <w:szCs w:val="21"/>
        </w:rPr>
        <w:t>计算结果、查询个人</w:t>
      </w:r>
      <w:proofErr w:type="gramStart"/>
      <w:r>
        <w:rPr>
          <w:rFonts w:ascii="新宋体" w:eastAsia="新宋体" w:hAnsi="新宋体" w:cs="新宋体" w:hint="eastAsia"/>
          <w:bCs/>
          <w:szCs w:val="21"/>
        </w:rPr>
        <w:t>套转工资</w:t>
      </w:r>
      <w:proofErr w:type="gramEnd"/>
      <w:r>
        <w:rPr>
          <w:rFonts w:ascii="新宋体" w:eastAsia="新宋体" w:hAnsi="新宋体" w:cs="新宋体" w:hint="eastAsia"/>
          <w:bCs/>
          <w:szCs w:val="21"/>
        </w:rPr>
        <w:t>计算结果、检查确认工资计算结果、查询已</w:t>
      </w:r>
      <w:proofErr w:type="gramStart"/>
      <w:r>
        <w:rPr>
          <w:rFonts w:ascii="新宋体" w:eastAsia="新宋体" w:hAnsi="新宋体" w:cs="新宋体" w:hint="eastAsia"/>
          <w:bCs/>
          <w:szCs w:val="21"/>
        </w:rPr>
        <w:t>办工资套转业务</w:t>
      </w:r>
      <w:proofErr w:type="gramEnd"/>
      <w:r>
        <w:rPr>
          <w:rFonts w:ascii="新宋体" w:eastAsia="新宋体" w:hAnsi="新宋体" w:cs="新宋体" w:hint="eastAsia"/>
          <w:bCs/>
          <w:szCs w:val="21"/>
        </w:rPr>
        <w:t>工作台，支持单位申报国家职级公务员工资</w:t>
      </w:r>
      <w:proofErr w:type="gramStart"/>
      <w:r>
        <w:rPr>
          <w:rFonts w:ascii="新宋体" w:eastAsia="新宋体" w:hAnsi="新宋体" w:cs="新宋体" w:hint="eastAsia"/>
          <w:bCs/>
          <w:szCs w:val="21"/>
        </w:rPr>
        <w:t>套转业务</w:t>
      </w:r>
      <w:proofErr w:type="gramEnd"/>
      <w:r>
        <w:rPr>
          <w:rFonts w:ascii="新宋体" w:eastAsia="新宋体" w:hAnsi="新宋体" w:cs="新宋体" w:hint="eastAsia"/>
          <w:bCs/>
          <w:szCs w:val="21"/>
        </w:rPr>
        <w:t>；</w:t>
      </w:r>
    </w:p>
    <w:p w:rsidR="008C66B5" w:rsidRDefault="008C66B5" w:rsidP="008C66B5">
      <w:pPr>
        <w:numPr>
          <w:ilvl w:val="2"/>
          <w:numId w:val="10"/>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新建主管单位审核</w:t>
      </w:r>
      <w:proofErr w:type="gramStart"/>
      <w:r>
        <w:rPr>
          <w:rFonts w:ascii="新宋体" w:eastAsia="新宋体" w:hAnsi="新宋体" w:cs="新宋体" w:hint="eastAsia"/>
          <w:bCs/>
          <w:szCs w:val="21"/>
        </w:rPr>
        <w:t>套转工资</w:t>
      </w:r>
      <w:proofErr w:type="gramEnd"/>
      <w:r>
        <w:rPr>
          <w:rFonts w:ascii="新宋体" w:eastAsia="新宋体" w:hAnsi="新宋体" w:cs="新宋体" w:hint="eastAsia"/>
          <w:bCs/>
          <w:szCs w:val="21"/>
        </w:rPr>
        <w:t>计算结果工作台，具体内容包括初核、复核工作台，支持主管单位部门审核国家职级公务员工资</w:t>
      </w:r>
      <w:proofErr w:type="gramStart"/>
      <w:r>
        <w:rPr>
          <w:rFonts w:ascii="新宋体" w:eastAsia="新宋体" w:hAnsi="新宋体" w:cs="新宋体" w:hint="eastAsia"/>
          <w:bCs/>
          <w:szCs w:val="21"/>
        </w:rPr>
        <w:t>套转业务</w:t>
      </w:r>
      <w:proofErr w:type="gramEnd"/>
      <w:r>
        <w:rPr>
          <w:rFonts w:ascii="新宋体" w:eastAsia="新宋体" w:hAnsi="新宋体" w:cs="新宋体" w:hint="eastAsia"/>
          <w:bCs/>
          <w:szCs w:val="21"/>
        </w:rPr>
        <w:t>；</w:t>
      </w:r>
    </w:p>
    <w:p w:rsidR="008C66B5" w:rsidRDefault="008C66B5" w:rsidP="008C66B5">
      <w:pPr>
        <w:numPr>
          <w:ilvl w:val="2"/>
          <w:numId w:val="10"/>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支持国家职级类公务员工资</w:t>
      </w:r>
      <w:proofErr w:type="gramStart"/>
      <w:r>
        <w:rPr>
          <w:rFonts w:ascii="新宋体" w:eastAsia="新宋体" w:hAnsi="新宋体" w:cs="新宋体" w:hint="eastAsia"/>
          <w:bCs/>
          <w:szCs w:val="21"/>
        </w:rPr>
        <w:t>套转时点</w:t>
      </w:r>
      <w:proofErr w:type="gramEnd"/>
      <w:r>
        <w:rPr>
          <w:rFonts w:ascii="新宋体" w:eastAsia="新宋体" w:hAnsi="新宋体" w:cs="新宋体" w:hint="eastAsia"/>
          <w:bCs/>
          <w:szCs w:val="21"/>
        </w:rPr>
        <w:t>的工资核准表打印。</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3.4国家职级公务员职级序列改革其它日常工资业务改造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改造现有工资日常补扣、学历变动、长期休假、手工维护工资历史业务，以支持国家职级类公务员日常工资业务办理。</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3.5国家职级公务员每月应发工资管理功能改造</w:t>
      </w:r>
    </w:p>
    <w:p w:rsidR="008C66B5" w:rsidRDefault="008C66B5" w:rsidP="008C66B5">
      <w:pPr>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szCs w:val="21"/>
        </w:rPr>
        <w:t>改造现有每月应发工资管理功能，具体内容包括在生成工资流水数据环节、生成的工资流水完成环节数据</w:t>
      </w:r>
      <w:proofErr w:type="gramStart"/>
      <w:r>
        <w:rPr>
          <w:rFonts w:ascii="新宋体" w:eastAsia="新宋体" w:hAnsi="新宋体" w:cs="新宋体" w:hint="eastAsia"/>
          <w:szCs w:val="21"/>
        </w:rPr>
        <w:t>转基础</w:t>
      </w:r>
      <w:proofErr w:type="gramEnd"/>
      <w:r>
        <w:rPr>
          <w:rFonts w:ascii="新宋体" w:eastAsia="新宋体" w:hAnsi="新宋体" w:cs="新宋体" w:hint="eastAsia"/>
          <w:szCs w:val="21"/>
        </w:rPr>
        <w:t>库、工资流水审核环节功能改造，以支持每月正常准确生成国家职级类公务员工资数据。</w:t>
      </w:r>
    </w:p>
    <w:p w:rsidR="008C66B5" w:rsidRDefault="008C66B5" w:rsidP="008C66B5">
      <w:pPr>
        <w:spacing w:line="360" w:lineRule="auto"/>
        <w:ind w:firstLineChars="200" w:firstLine="422"/>
        <w:rPr>
          <w:rFonts w:ascii="新宋体" w:eastAsia="新宋体" w:hAnsi="新宋体" w:cs="新宋体" w:hint="eastAsia"/>
          <w:b/>
          <w:szCs w:val="21"/>
        </w:rPr>
      </w:pPr>
      <w:r>
        <w:rPr>
          <w:rFonts w:ascii="新宋体" w:eastAsia="新宋体" w:hAnsi="新宋体" w:cs="新宋体" w:hint="eastAsia"/>
          <w:b/>
          <w:szCs w:val="21"/>
        </w:rPr>
        <w:t>3.6国家职级公务员工资信息查询与打印材料改造</w:t>
      </w:r>
    </w:p>
    <w:p w:rsidR="008C66B5" w:rsidRDefault="008C66B5" w:rsidP="008C66B5">
      <w:pPr>
        <w:numPr>
          <w:ilvl w:val="2"/>
          <w:numId w:val="11"/>
        </w:numPr>
        <w:autoSpaceDE w:val="0"/>
        <w:spacing w:line="360" w:lineRule="auto"/>
        <w:ind w:firstLineChars="200" w:firstLine="420"/>
        <w:rPr>
          <w:rFonts w:ascii="新宋体" w:eastAsia="新宋体" w:hAnsi="新宋体" w:cs="新宋体" w:hint="eastAsia"/>
          <w:bCs/>
          <w:szCs w:val="21"/>
        </w:rPr>
      </w:pPr>
      <w:r>
        <w:rPr>
          <w:rFonts w:ascii="新宋体" w:eastAsia="新宋体" w:hAnsi="新宋体" w:cs="新宋体" w:hint="eastAsia"/>
          <w:bCs/>
          <w:szCs w:val="21"/>
        </w:rPr>
        <w:t>改造国家职级类公务员工资相关信息查询功能，主要内容包括工资历史、工资流水、工资补扣信息，</w:t>
      </w:r>
      <w:proofErr w:type="gramStart"/>
      <w:r>
        <w:rPr>
          <w:rFonts w:ascii="新宋体" w:eastAsia="新宋体" w:hAnsi="新宋体" w:cs="新宋体" w:hint="eastAsia"/>
          <w:bCs/>
          <w:szCs w:val="21"/>
        </w:rPr>
        <w:t>需支持</w:t>
      </w:r>
      <w:proofErr w:type="gramEnd"/>
      <w:r>
        <w:rPr>
          <w:rFonts w:ascii="新宋体" w:eastAsia="新宋体" w:hAnsi="新宋体" w:cs="新宋体" w:hint="eastAsia"/>
          <w:bCs/>
          <w:szCs w:val="21"/>
        </w:rPr>
        <w:t>按国家职级类公务员新工资项目展示和查询；</w:t>
      </w:r>
    </w:p>
    <w:p w:rsidR="008C66B5" w:rsidRDefault="008C66B5" w:rsidP="008C66B5">
      <w:pPr>
        <w:numPr>
          <w:ilvl w:val="2"/>
          <w:numId w:val="11"/>
        </w:numPr>
        <w:autoSpaceDE w:val="0"/>
        <w:spacing w:line="360" w:lineRule="auto"/>
        <w:ind w:firstLineChars="200" w:firstLine="420"/>
        <w:rPr>
          <w:rFonts w:ascii="新宋体" w:eastAsia="新宋体" w:hAnsi="新宋体" w:cs="新宋体" w:hint="eastAsia"/>
          <w:szCs w:val="21"/>
        </w:rPr>
      </w:pPr>
      <w:r>
        <w:rPr>
          <w:rFonts w:ascii="新宋体" w:eastAsia="新宋体" w:hAnsi="新宋体" w:cs="新宋体" w:hint="eastAsia"/>
          <w:bCs/>
          <w:szCs w:val="21"/>
        </w:rPr>
        <w:t>改造国家职级类公务员工资核准表，具体包括国家职级类公务员新参加工作、转正定级、调入、军转干、职务（职级）变动、学历变动、年度考核晋升等业务的工资核准表。</w:t>
      </w:r>
    </w:p>
    <w:p w:rsidR="003A20D4" w:rsidRPr="008C66B5" w:rsidRDefault="003A20D4">
      <w:bookmarkStart w:id="0" w:name="_GoBack"/>
      <w:bookmarkEnd w:id="0"/>
    </w:p>
    <w:sectPr w:rsidR="003A20D4" w:rsidRPr="008C66B5">
      <w:headerReference w:type="default" r:id="rId8"/>
      <w:footerReference w:type="default" r:id="rId9"/>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66B5">
      <w:r>
        <w:separator/>
      </w:r>
    </w:p>
  </w:endnote>
  <w:endnote w:type="continuationSeparator" w:id="0">
    <w:p w:rsidR="00000000" w:rsidRDefault="008C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D4" w:rsidRDefault="003A20D4">
    <w:pPr>
      <w:pBdr>
        <w:bottom w:val="single" w:sz="6" w:space="0" w:color="auto"/>
      </w:pBdr>
      <w:tabs>
        <w:tab w:val="center" w:pos="4153"/>
        <w:tab w:val="right" w:pos="8306"/>
      </w:tabs>
      <w:snapToGrid w:val="0"/>
      <w:spacing w:line="276" w:lineRule="auto"/>
      <w:rPr>
        <w:kern w:val="0"/>
        <w:sz w:val="18"/>
        <w:szCs w:val="18"/>
      </w:rPr>
    </w:pPr>
  </w:p>
  <w:p w:rsidR="003A20D4" w:rsidRDefault="008C66B5">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Pr>
        <w:rFonts w:ascii="新宋体" w:eastAsia="新宋体" w:hAnsi="新宋体"/>
        <w:kern w:val="0"/>
        <w:sz w:val="18"/>
        <w:szCs w:val="18"/>
        <w:lang w:val="zh-CN"/>
      </w:rPr>
      <w:t xml:space="preserve">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Pr>
        <w:rFonts w:ascii="新宋体" w:eastAsia="新宋体" w:hAnsi="新宋体"/>
        <w:bCs/>
        <w:kern w:val="0"/>
        <w:sz w:val="18"/>
        <w:szCs w:val="18"/>
        <w:lang w:val="zh-CN"/>
      </w:rPr>
      <w:fldChar w:fldCharType="separate"/>
    </w:r>
    <w:r>
      <w:rPr>
        <w:rFonts w:ascii="新宋体" w:eastAsia="新宋体" w:hAnsi="新宋体"/>
        <w:bCs/>
        <w:kern w:val="0"/>
        <w:sz w:val="18"/>
        <w:szCs w:val="18"/>
        <w:lang w:val="zh-CN"/>
      </w:rPr>
      <w:t>3</w:t>
    </w:r>
    <w:r>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Pr>
        <w:rFonts w:ascii="新宋体" w:eastAsia="新宋体" w:hAnsi="新宋体"/>
        <w:bCs/>
        <w:kern w:val="0"/>
        <w:sz w:val="18"/>
        <w:szCs w:val="18"/>
        <w:lang w:val="zh-CN"/>
      </w:rPr>
      <w:fldChar w:fldCharType="separate"/>
    </w:r>
    <w:r>
      <w:rPr>
        <w:rFonts w:ascii="新宋体" w:eastAsia="新宋体" w:hAnsi="新宋体"/>
        <w:bCs/>
        <w:kern w:val="0"/>
        <w:sz w:val="18"/>
        <w:szCs w:val="18"/>
        <w:lang w:val="zh-CN"/>
      </w:rPr>
      <w:t>3</w:t>
    </w:r>
    <w:r>
      <w:rPr>
        <w:rFonts w:ascii="新宋体" w:eastAsia="新宋体" w:hAnsi="新宋体"/>
        <w:bCs/>
        <w:kern w:val="0"/>
        <w:sz w:val="18"/>
        <w:szCs w:val="18"/>
        <w:lang w:val="zh-CN"/>
      </w:rPr>
      <w:fldChar w:fldCharType="end"/>
    </w:r>
    <w:r>
      <w:rPr>
        <w:rFonts w:ascii="新宋体" w:eastAsia="新宋体" w:hAnsi="新宋体"/>
        <w:bCs/>
        <w:kern w:val="0"/>
        <w:sz w:val="18"/>
        <w:szCs w:val="18"/>
        <w:lang w:val="zh-CN"/>
      </w:rPr>
      <w:t xml:space="preserve">                                </w:t>
    </w:r>
    <w:proofErr w:type="gramStart"/>
    <w:r>
      <w:rPr>
        <w:rFonts w:ascii="新宋体" w:eastAsia="新宋体" w:hAnsi="新宋体" w:hint="eastAsia"/>
        <w:bCs/>
        <w:kern w:val="0"/>
        <w:sz w:val="18"/>
        <w:szCs w:val="18"/>
        <w:lang w:val="zh-CN"/>
      </w:rPr>
      <w:t>招标</w:t>
    </w:r>
    <w:r>
      <w:rPr>
        <w:rFonts w:ascii="新宋体" w:eastAsia="新宋体" w:hAnsi="新宋体"/>
        <w:bCs/>
        <w:kern w:val="0"/>
        <w:sz w:val="18"/>
        <w:szCs w:val="18"/>
        <w:lang w:val="zh-CN"/>
      </w:rPr>
      <w:t>文件</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66B5">
      <w:r>
        <w:separator/>
      </w:r>
    </w:p>
  </w:footnote>
  <w:footnote w:type="continuationSeparator" w:id="0">
    <w:p w:rsidR="00000000" w:rsidRDefault="008C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D4" w:rsidRDefault="003A20D4">
    <w:pPr>
      <w:pStyle w:val="a9"/>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7B9AC5"/>
    <w:multiLevelType w:val="multilevel"/>
    <w:tmpl w:val="847B9AC5"/>
    <w:lvl w:ilvl="0">
      <w:start w:val="1"/>
      <w:numFmt w:val="decimal"/>
      <w:suff w:val="nothing"/>
      <w:lvlText w:val="（%1）"/>
      <w:lvlJc w:val="left"/>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B3B23263"/>
    <w:multiLevelType w:val="multilevel"/>
    <w:tmpl w:val="B3B23263"/>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15:restartNumberingAfterBreak="0">
    <w:nsid w:val="BF6EBF2A"/>
    <w:multiLevelType w:val="multilevel"/>
    <w:tmpl w:val="BF6EBF2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3" w15:restartNumberingAfterBreak="0">
    <w:nsid w:val="C5DE0CBF"/>
    <w:multiLevelType w:val="multilevel"/>
    <w:tmpl w:val="C5DE0CBF"/>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4" w15:restartNumberingAfterBreak="0">
    <w:nsid w:val="56714234"/>
    <w:multiLevelType w:val="multilevel"/>
    <w:tmpl w:val="56714234"/>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left" w:pos="1701"/>
        </w:tabs>
        <w:ind w:left="0" w:firstLine="601"/>
      </w:pPr>
      <w:rPr>
        <w:rFonts w:hint="eastAsia"/>
      </w:rPr>
    </w:lvl>
    <w:lvl w:ilvl="5">
      <w:start w:val="1"/>
      <w:numFmt w:val="lowerRoman"/>
      <w:lvlText w:val="%6."/>
      <w:lvlJc w:val="right"/>
      <w:pPr>
        <w:tabs>
          <w:tab w:val="left" w:pos="1701"/>
        </w:tabs>
        <w:ind w:left="0" w:firstLine="601"/>
      </w:pPr>
      <w:rPr>
        <w:rFonts w:hint="eastAsia"/>
      </w:rPr>
    </w:lvl>
    <w:lvl w:ilvl="6">
      <w:start w:val="1"/>
      <w:numFmt w:val="decimal"/>
      <w:lvlText w:val="%7."/>
      <w:lvlJc w:val="left"/>
      <w:pPr>
        <w:tabs>
          <w:tab w:val="left" w:pos="1701"/>
        </w:tabs>
        <w:ind w:left="0" w:firstLine="601"/>
      </w:pPr>
      <w:rPr>
        <w:rFonts w:hint="eastAsia"/>
      </w:rPr>
    </w:lvl>
    <w:lvl w:ilvl="7">
      <w:start w:val="1"/>
      <w:numFmt w:val="lowerLetter"/>
      <w:lvlText w:val="%8)"/>
      <w:lvlJc w:val="left"/>
      <w:pPr>
        <w:tabs>
          <w:tab w:val="left" w:pos="1701"/>
        </w:tabs>
        <w:ind w:left="0" w:firstLine="601"/>
      </w:pPr>
      <w:rPr>
        <w:rFonts w:hint="eastAsia"/>
      </w:rPr>
    </w:lvl>
    <w:lvl w:ilvl="8">
      <w:start w:val="1"/>
      <w:numFmt w:val="lowerRoman"/>
      <w:lvlText w:val="%9."/>
      <w:lvlJc w:val="right"/>
      <w:pPr>
        <w:tabs>
          <w:tab w:val="left" w:pos="1701"/>
        </w:tabs>
        <w:ind w:left="0" w:firstLine="601"/>
      </w:pPr>
      <w:rPr>
        <w:rFonts w:hint="eastAsia"/>
      </w:rPr>
    </w:lvl>
  </w:abstractNum>
  <w:abstractNum w:abstractNumId="5" w15:restartNumberingAfterBreak="0">
    <w:nsid w:val="5FEF0659"/>
    <w:multiLevelType w:val="multilevel"/>
    <w:tmpl w:val="5FEF065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3A20D4"/>
    <w:rsid w:val="003E24E6"/>
    <w:rsid w:val="003F6B63"/>
    <w:rsid w:val="004D0DE8"/>
    <w:rsid w:val="00584311"/>
    <w:rsid w:val="006C428A"/>
    <w:rsid w:val="00716F37"/>
    <w:rsid w:val="00747605"/>
    <w:rsid w:val="007E0F21"/>
    <w:rsid w:val="0087030C"/>
    <w:rsid w:val="008C66B5"/>
    <w:rsid w:val="00914F23"/>
    <w:rsid w:val="009338C9"/>
    <w:rsid w:val="00A54676"/>
    <w:rsid w:val="00AA1B90"/>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 w:val="5965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92880-36B9-4CEC-8EF0-E101BDBB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lang w:val="zh-C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b">
    <w:name w:val="列表段落 字符"/>
    <w:link w:val="ac"/>
    <w:uiPriority w:val="34"/>
    <w:qFormat/>
    <w:locked/>
  </w:style>
  <w:style w:type="paragraph" w:styleId="ac">
    <w:name w:val="List Paragraph"/>
    <w:basedOn w:val="a"/>
    <w:link w:val="ab"/>
    <w:uiPriority w:val="34"/>
    <w:qFormat/>
    <w:pPr>
      <w:ind w:firstLine="420"/>
    </w:pPr>
  </w:style>
  <w:style w:type="paragraph" w:customStyle="1" w:styleId="21">
    <w:name w:val="正文 首行缩进:  2 字符"/>
    <w:basedOn w:val="a"/>
    <w:link w:val="2Char"/>
    <w:pPr>
      <w:spacing w:line="360" w:lineRule="auto"/>
      <w:ind w:firstLineChars="200" w:firstLine="480"/>
    </w:pPr>
    <w:rPr>
      <w:rFonts w:ascii="Times New Roman" w:hAnsi="Times New Roman"/>
      <w:sz w:val="24"/>
      <w:szCs w:val="20"/>
      <w:lang w:val="zh-CN"/>
    </w:rPr>
  </w:style>
  <w:style w:type="character" w:customStyle="1" w:styleId="2Char">
    <w:name w:val="正文 首行缩进:  2 字符 Char"/>
    <w:link w:val="21"/>
    <w:rPr>
      <w:rFonts w:ascii="Times New Roman" w:eastAsia="宋体" w:hAnsi="Times New Roman" w:cs="Times New Roman"/>
      <w:sz w:val="24"/>
      <w:szCs w:val="20"/>
      <w:lang w:val="zh-CN" w:eastAsia="zh-CN"/>
    </w:rPr>
  </w:style>
  <w:style w:type="character" w:customStyle="1" w:styleId="20">
    <w:name w:val="标题 2 字符"/>
    <w:basedOn w:val="a0"/>
    <w:link w:val="2"/>
    <w:uiPriority w:val="99"/>
    <w:rPr>
      <w:rFonts w:ascii="Arial" w:eastAsia="黑体" w:hAnsi="Arial" w:cs="Times New Roman"/>
      <w:b/>
      <w:sz w:val="32"/>
    </w:rPr>
  </w:style>
  <w:style w:type="character" w:customStyle="1" w:styleId="40">
    <w:name w:val="标题 4 字符"/>
    <w:basedOn w:val="a0"/>
    <w:link w:val="4"/>
    <w:uiPriority w:val="99"/>
    <w:rPr>
      <w:rFonts w:ascii="Calibri Light" w:eastAsia="宋体" w:hAnsi="Calibri Light" w:cs="Times New Roman"/>
      <w:b/>
      <w:bCs/>
      <w:sz w:val="28"/>
      <w:szCs w:val="28"/>
    </w:rPr>
  </w:style>
  <w:style w:type="character" w:customStyle="1" w:styleId="ALT1Char">
    <w:name w:val="ALT+1 附件层级标题一 Char"/>
    <w:link w:val="ALT1"/>
    <w:rPr>
      <w:rFonts w:eastAsia="黑体"/>
      <w:sz w:val="32"/>
      <w:szCs w:val="24"/>
    </w:rPr>
  </w:style>
  <w:style w:type="paragraph" w:customStyle="1" w:styleId="ALT1">
    <w:name w:val="ALT+1 附件层级标题一"/>
    <w:basedOn w:val="a"/>
    <w:link w:val="ALT1Char"/>
    <w:qFormat/>
    <w:pPr>
      <w:numPr>
        <w:numId w:val="1"/>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Pr>
      <w:rFonts w:eastAsia="仿宋_GB2312"/>
      <w:sz w:val="32"/>
      <w:szCs w:val="24"/>
    </w:rPr>
  </w:style>
  <w:style w:type="paragraph" w:customStyle="1" w:styleId="ALT3">
    <w:name w:val="ALT+3 附件层级标题三"/>
    <w:basedOn w:val="a"/>
    <w:link w:val="ALT3Char"/>
    <w:qFormat/>
    <w:pPr>
      <w:tabs>
        <w:tab w:val="left" w:pos="360"/>
        <w:tab w:val="left"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pPr>
      <w:spacing w:line="560" w:lineRule="exact"/>
      <w:ind w:firstLineChars="200" w:firstLine="640"/>
    </w:pPr>
    <w:rPr>
      <w:rFonts w:ascii="仿宋_GB2312" w:eastAsia="仿宋_GB2312"/>
      <w:sz w:val="32"/>
      <w:szCs w:val="32"/>
    </w:rPr>
  </w:style>
  <w:style w:type="character" w:customStyle="1" w:styleId="Char">
    <w:name w:val="纯文本 Char"/>
    <w:basedOn w:val="a0"/>
    <w:uiPriority w:val="99"/>
    <w:semiHidden/>
    <w:rPr>
      <w:rFonts w:ascii="宋体" w:eastAsia="宋体" w:hAnsi="Courier New" w:cs="Courier New"/>
      <w:szCs w:val="21"/>
    </w:rPr>
  </w:style>
  <w:style w:type="character" w:customStyle="1" w:styleId="a4">
    <w:name w:val="纯文本 字符"/>
    <w:link w:val="a3"/>
    <w:rPr>
      <w:rFonts w:ascii="宋体" w:eastAsia="宋体" w:hAnsi="Courier New" w:cs="Times New Roman"/>
      <w:szCs w:val="20"/>
      <w:lang w:val="zh-CN" w:eastAsia="zh-CN"/>
    </w:rPr>
  </w:style>
  <w:style w:type="character" w:customStyle="1" w:styleId="a6">
    <w:name w:val="批注框文本 字符"/>
    <w:basedOn w:val="a0"/>
    <w:link w:val="a5"/>
    <w:uiPriority w:val="99"/>
    <w:semiHidden/>
    <w:rPr>
      <w:rFonts w:ascii="Calibri" w:eastAsia="宋体" w:hAnsi="Calibri" w:cs="Times New Roman"/>
      <w:sz w:val="18"/>
      <w:szCs w:val="18"/>
    </w:rPr>
  </w:style>
  <w:style w:type="character" w:customStyle="1" w:styleId="Char2">
    <w:name w:val="纯文本 Char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625</Words>
  <Characters>3566</Characters>
  <Application>Microsoft Office Word</Application>
  <DocSecurity>0</DocSecurity>
  <Lines>29</Lines>
  <Paragraphs>8</Paragraphs>
  <ScaleCrop>false</ScaleCrop>
  <Company>china</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dc:creator>
  <cp:lastModifiedBy>H1762</cp:lastModifiedBy>
  <cp:revision>34</cp:revision>
  <dcterms:created xsi:type="dcterms:W3CDTF">2018-07-14T05:06:00Z</dcterms:created>
  <dcterms:modified xsi:type="dcterms:W3CDTF">2020-09-02T10:22:00Z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