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bookmarkStart w:id="0" w:name="_Toc47825264"/>
      <w:r>
        <w:rPr>
          <w:rFonts w:hint="eastAsia" w:ascii="Times New Roman" w:hAnsi="Times New Roman"/>
        </w:rPr>
        <w:t>第六章　项目采购需求</w:t>
      </w:r>
      <w:bookmarkEnd w:id="0"/>
    </w:p>
    <w:p>
      <w:pPr>
        <w:pStyle w:val="4"/>
        <w:spacing w:line="360" w:lineRule="auto"/>
        <w:jc w:val="center"/>
        <w:rPr>
          <w:rFonts w:ascii="新宋体" w:hAnsi="新宋体" w:eastAsia="新宋体"/>
          <w:sz w:val="24"/>
          <w:szCs w:val="24"/>
        </w:rPr>
      </w:pPr>
      <w:bookmarkStart w:id="1" w:name="_Toc47825265"/>
      <w:r>
        <w:rPr>
          <w:rFonts w:hint="eastAsia" w:ascii="新宋体" w:hAnsi="新宋体" w:eastAsia="新宋体"/>
          <w:sz w:val="24"/>
          <w:szCs w:val="24"/>
        </w:rPr>
        <w:t>第一节 项目概述</w:t>
      </w:r>
      <w:bookmarkEnd w:id="1"/>
    </w:p>
    <w:p>
      <w:pPr>
        <w:pStyle w:val="5"/>
        <w:spacing w:line="360" w:lineRule="auto"/>
        <w:rPr>
          <w:rFonts w:ascii="新宋体" w:hAnsi="新宋体" w:eastAsia="新宋体"/>
          <w:sz w:val="24"/>
          <w:szCs w:val="24"/>
        </w:rPr>
      </w:pPr>
      <w:r>
        <w:rPr>
          <w:rFonts w:hint="eastAsia" w:ascii="新宋体" w:hAnsi="新宋体" w:eastAsia="新宋体"/>
          <w:sz w:val="24"/>
          <w:szCs w:val="24"/>
        </w:rPr>
        <w:t>一、采购货物或服务清单</w:t>
      </w:r>
    </w:p>
    <w:tbl>
      <w:tblPr>
        <w:tblStyle w:val="1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854"/>
        <w:gridCol w:w="950"/>
        <w:gridCol w:w="866"/>
        <w:gridCol w:w="21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blHeader/>
          <w:jc w:val="center"/>
        </w:trPr>
        <w:tc>
          <w:tcPr>
            <w:tcW w:w="993" w:type="dxa"/>
            <w:noWrap w:val="0"/>
            <w:vAlign w:val="center"/>
          </w:tcPr>
          <w:p>
            <w:pPr>
              <w:spacing w:line="360" w:lineRule="auto"/>
              <w:jc w:val="center"/>
              <w:rPr>
                <w:rFonts w:ascii="新宋体" w:hAnsi="新宋体" w:eastAsia="新宋体"/>
                <w:b/>
                <w:bCs/>
                <w:sz w:val="24"/>
                <w:szCs w:val="24"/>
              </w:rPr>
            </w:pPr>
            <w:r>
              <w:rPr>
                <w:rFonts w:hint="eastAsia" w:ascii="新宋体" w:hAnsi="新宋体" w:eastAsia="新宋体"/>
                <w:b/>
                <w:bCs/>
                <w:sz w:val="24"/>
                <w:szCs w:val="24"/>
              </w:rPr>
              <w:t>序号</w:t>
            </w:r>
          </w:p>
        </w:tc>
        <w:tc>
          <w:tcPr>
            <w:tcW w:w="3854" w:type="dxa"/>
            <w:noWrap w:val="0"/>
            <w:vAlign w:val="center"/>
          </w:tcPr>
          <w:p>
            <w:pPr>
              <w:spacing w:line="360" w:lineRule="auto"/>
              <w:jc w:val="center"/>
              <w:rPr>
                <w:rFonts w:ascii="新宋体" w:hAnsi="新宋体" w:eastAsia="新宋体"/>
                <w:b/>
                <w:bCs/>
                <w:sz w:val="24"/>
                <w:szCs w:val="24"/>
              </w:rPr>
            </w:pPr>
            <w:r>
              <w:rPr>
                <w:rFonts w:hint="eastAsia" w:ascii="新宋体" w:hAnsi="新宋体" w:eastAsia="新宋体"/>
                <w:b/>
                <w:bCs/>
                <w:sz w:val="24"/>
                <w:szCs w:val="24"/>
              </w:rPr>
              <w:t>名称</w:t>
            </w:r>
          </w:p>
        </w:tc>
        <w:tc>
          <w:tcPr>
            <w:tcW w:w="950" w:type="dxa"/>
            <w:noWrap w:val="0"/>
            <w:vAlign w:val="center"/>
          </w:tcPr>
          <w:p>
            <w:pPr>
              <w:spacing w:line="360" w:lineRule="auto"/>
              <w:jc w:val="center"/>
              <w:rPr>
                <w:rFonts w:ascii="新宋体" w:hAnsi="新宋体" w:eastAsia="新宋体"/>
                <w:b/>
                <w:bCs/>
                <w:sz w:val="24"/>
                <w:szCs w:val="24"/>
              </w:rPr>
            </w:pPr>
            <w:r>
              <w:rPr>
                <w:rFonts w:hint="eastAsia" w:ascii="新宋体" w:hAnsi="新宋体" w:eastAsia="新宋体"/>
                <w:b/>
                <w:bCs/>
                <w:sz w:val="24"/>
                <w:szCs w:val="24"/>
              </w:rPr>
              <w:t>单位</w:t>
            </w:r>
          </w:p>
        </w:tc>
        <w:tc>
          <w:tcPr>
            <w:tcW w:w="866" w:type="dxa"/>
            <w:noWrap w:val="0"/>
            <w:vAlign w:val="center"/>
          </w:tcPr>
          <w:p>
            <w:pPr>
              <w:spacing w:line="360" w:lineRule="auto"/>
              <w:jc w:val="center"/>
              <w:rPr>
                <w:rFonts w:ascii="新宋体" w:hAnsi="新宋体" w:eastAsia="新宋体"/>
                <w:b/>
                <w:bCs/>
                <w:sz w:val="24"/>
                <w:szCs w:val="24"/>
              </w:rPr>
            </w:pPr>
            <w:r>
              <w:rPr>
                <w:rFonts w:hint="eastAsia" w:ascii="新宋体" w:hAnsi="新宋体" w:eastAsia="新宋体"/>
                <w:b/>
                <w:bCs/>
                <w:sz w:val="24"/>
                <w:szCs w:val="24"/>
              </w:rPr>
              <w:t>数量</w:t>
            </w:r>
          </w:p>
        </w:tc>
        <w:tc>
          <w:tcPr>
            <w:tcW w:w="2150" w:type="dxa"/>
            <w:noWrap w:val="0"/>
            <w:vAlign w:val="center"/>
          </w:tcPr>
          <w:p>
            <w:pPr>
              <w:spacing w:line="360" w:lineRule="auto"/>
              <w:jc w:val="center"/>
              <w:rPr>
                <w:rFonts w:ascii="新宋体" w:hAnsi="新宋体" w:eastAsia="新宋体"/>
                <w:b/>
                <w:bCs/>
                <w:sz w:val="24"/>
                <w:szCs w:val="24"/>
              </w:rPr>
            </w:pPr>
            <w:r>
              <w:rPr>
                <w:rFonts w:hint="eastAsia" w:ascii="新宋体" w:hAnsi="新宋体" w:eastAsia="新宋体"/>
                <w:b/>
                <w:bCs/>
                <w:sz w:val="24"/>
                <w:szCs w:val="24"/>
              </w:rPr>
              <w:t>预算金额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center"/>
          </w:tcPr>
          <w:p>
            <w:pPr>
              <w:adjustRightInd w:val="0"/>
              <w:snapToGrid w:val="0"/>
              <w:spacing w:line="360" w:lineRule="auto"/>
              <w:jc w:val="center"/>
              <w:rPr>
                <w:rFonts w:ascii="新宋体" w:hAnsi="新宋体" w:eastAsia="新宋体" w:cs="Arial Unicode MS"/>
                <w:snapToGrid w:val="0"/>
                <w:kern w:val="0"/>
                <w:sz w:val="24"/>
                <w:szCs w:val="24"/>
              </w:rPr>
            </w:pPr>
            <w:r>
              <w:rPr>
                <w:rFonts w:hint="eastAsia" w:ascii="新宋体" w:hAnsi="新宋体" w:eastAsia="新宋体" w:cs="Arial Unicode MS"/>
                <w:snapToGrid w:val="0"/>
                <w:kern w:val="0"/>
                <w:sz w:val="24"/>
                <w:szCs w:val="24"/>
              </w:rPr>
              <w:t>1</w:t>
            </w:r>
          </w:p>
        </w:tc>
        <w:tc>
          <w:tcPr>
            <w:tcW w:w="3854" w:type="dxa"/>
            <w:noWrap w:val="0"/>
            <w:vAlign w:val="center"/>
          </w:tcPr>
          <w:p>
            <w:pPr>
              <w:spacing w:line="360" w:lineRule="auto"/>
              <w:jc w:val="center"/>
              <w:rPr>
                <w:rFonts w:ascii="新宋体" w:hAnsi="新宋体" w:eastAsia="新宋体"/>
                <w:snapToGrid w:val="0"/>
                <w:sz w:val="24"/>
                <w:szCs w:val="24"/>
              </w:rPr>
            </w:pPr>
            <w:r>
              <w:rPr>
                <w:rFonts w:hint="eastAsia" w:ascii="新宋体" w:hAnsi="新宋体" w:eastAsia="新宋体"/>
                <w:snapToGrid w:val="0"/>
                <w:sz w:val="24"/>
                <w:szCs w:val="24"/>
              </w:rPr>
              <w:t>收入规划核算及分析综合业务平台</w:t>
            </w:r>
          </w:p>
        </w:tc>
        <w:tc>
          <w:tcPr>
            <w:tcW w:w="950" w:type="dxa"/>
            <w:noWrap w:val="0"/>
            <w:vAlign w:val="center"/>
          </w:tcPr>
          <w:p>
            <w:pPr>
              <w:spacing w:line="360" w:lineRule="auto"/>
              <w:jc w:val="center"/>
              <w:rPr>
                <w:rFonts w:ascii="新宋体" w:hAnsi="新宋体" w:eastAsia="新宋体"/>
                <w:snapToGrid w:val="0"/>
                <w:sz w:val="24"/>
                <w:szCs w:val="24"/>
              </w:rPr>
            </w:pPr>
            <w:r>
              <w:rPr>
                <w:rFonts w:hint="eastAsia" w:ascii="新宋体" w:hAnsi="新宋体" w:eastAsia="新宋体"/>
                <w:snapToGrid w:val="0"/>
                <w:sz w:val="24"/>
                <w:szCs w:val="24"/>
              </w:rPr>
              <w:t>项</w:t>
            </w:r>
          </w:p>
        </w:tc>
        <w:tc>
          <w:tcPr>
            <w:tcW w:w="866" w:type="dxa"/>
            <w:noWrap w:val="0"/>
            <w:vAlign w:val="center"/>
          </w:tcPr>
          <w:p>
            <w:pPr>
              <w:spacing w:line="360" w:lineRule="auto"/>
              <w:jc w:val="center"/>
              <w:rPr>
                <w:rFonts w:ascii="新宋体" w:hAnsi="新宋体" w:eastAsia="新宋体"/>
                <w:snapToGrid w:val="0"/>
                <w:sz w:val="24"/>
                <w:szCs w:val="24"/>
              </w:rPr>
            </w:pPr>
            <w:r>
              <w:rPr>
                <w:rFonts w:hint="eastAsia" w:ascii="新宋体" w:hAnsi="新宋体" w:eastAsia="新宋体"/>
                <w:snapToGrid w:val="0"/>
                <w:sz w:val="24"/>
                <w:szCs w:val="24"/>
              </w:rPr>
              <w:t>1</w:t>
            </w:r>
          </w:p>
        </w:tc>
        <w:tc>
          <w:tcPr>
            <w:tcW w:w="2150" w:type="dxa"/>
            <w:noWrap w:val="0"/>
            <w:vAlign w:val="center"/>
          </w:tcPr>
          <w:p>
            <w:pPr>
              <w:spacing w:line="360" w:lineRule="auto"/>
              <w:jc w:val="center"/>
              <w:rPr>
                <w:rFonts w:ascii="新宋体" w:hAnsi="新宋体" w:eastAsia="新宋体"/>
                <w:snapToGrid w:val="0"/>
                <w:sz w:val="24"/>
                <w:szCs w:val="24"/>
              </w:rPr>
            </w:pPr>
            <w:r>
              <w:rPr>
                <w:rFonts w:hint="eastAsia" w:ascii="新宋体" w:hAnsi="新宋体" w:eastAsia="新宋体"/>
                <w:snapToGrid w:val="0"/>
                <w:sz w:val="24"/>
                <w:szCs w:val="24"/>
              </w:rPr>
              <w:t>人民币</w:t>
            </w:r>
            <w:r>
              <w:rPr>
                <w:rFonts w:hint="eastAsia" w:ascii="新宋体" w:hAnsi="新宋体" w:eastAsia="新宋体"/>
                <w:snapToGrid w:val="0"/>
                <w:sz w:val="24"/>
                <w:szCs w:val="24"/>
                <w:u w:val="single"/>
              </w:rPr>
              <w:t xml:space="preserve"> </w:t>
            </w:r>
            <w:r>
              <w:rPr>
                <w:rFonts w:ascii="新宋体" w:hAnsi="新宋体" w:eastAsia="新宋体"/>
                <w:snapToGrid w:val="0"/>
                <w:sz w:val="24"/>
                <w:szCs w:val="24"/>
                <w:u w:val="single"/>
              </w:rPr>
              <w:t>18</w:t>
            </w:r>
            <w:r>
              <w:rPr>
                <w:rFonts w:hint="eastAsia" w:ascii="新宋体" w:hAnsi="新宋体" w:eastAsia="新宋体"/>
                <w:snapToGrid w:val="0"/>
                <w:sz w:val="24"/>
                <w:szCs w:val="24"/>
                <w:u w:val="single"/>
              </w:rPr>
              <w:t xml:space="preserve">5 </w:t>
            </w:r>
            <w:r>
              <w:rPr>
                <w:rFonts w:hint="eastAsia" w:ascii="新宋体" w:hAnsi="新宋体" w:eastAsia="新宋体"/>
                <w:snapToGrid w:val="0"/>
                <w:sz w:val="24"/>
                <w:szCs w:val="24"/>
              </w:rPr>
              <w:t>万元</w:t>
            </w:r>
          </w:p>
        </w:tc>
      </w:tr>
    </w:tbl>
    <w:p>
      <w:pPr>
        <w:pStyle w:val="5"/>
        <w:spacing w:line="360" w:lineRule="auto"/>
        <w:rPr>
          <w:rFonts w:ascii="新宋体" w:hAnsi="新宋体" w:eastAsia="新宋体"/>
          <w:sz w:val="24"/>
          <w:szCs w:val="24"/>
        </w:rPr>
      </w:pPr>
      <w:r>
        <w:rPr>
          <w:rFonts w:hint="eastAsia" w:ascii="新宋体" w:hAnsi="新宋体" w:eastAsia="新宋体"/>
          <w:sz w:val="24"/>
          <w:szCs w:val="24"/>
        </w:rPr>
        <w:t>二、项目简介</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1.项目背景</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目前收入规划核算及经济分析数据相对独立于各业务信息系统中，存在信息系统数量多，数据存储的独立性及业务关联性低的问题，导致部门数据重复采集处理、数据使用依靠人工整合、数据报送方式复杂、效率低且安全性不能得到更有效的保障，同时给数据查询及分析带来诸多不便。</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收入规划核算部门在用的系统有：</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①、TRAS系统：用于向总局报送重点税源报表及税收调查数据，及税收调查数据的专题分析。</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②、金三决策一包传统模块，用于编制会统报表。</w:t>
      </w:r>
    </w:p>
    <w:p>
      <w:pPr>
        <w:spacing w:line="360" w:lineRule="auto"/>
        <w:ind w:firstLine="480" w:firstLineChars="200"/>
        <w:rPr>
          <w:rFonts w:ascii="新宋体" w:hAnsi="新宋体" w:eastAsia="新宋体"/>
          <w:sz w:val="24"/>
          <w:szCs w:val="24"/>
        </w:rPr>
      </w:pPr>
      <w:r>
        <w:rPr>
          <w:rFonts w:hint="eastAsia" w:ascii="新宋体" w:hAnsi="新宋体" w:eastAsia="新宋体"/>
          <w:color w:val="000000"/>
          <w:sz w:val="24"/>
          <w:szCs w:val="24"/>
        </w:rPr>
        <w:t>③、金三核心征管系统，用于收入规划、统计减税降费等相关数据。</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2.项目目标</w:t>
      </w:r>
    </w:p>
    <w:p>
      <w:pPr>
        <w:spacing w:line="360" w:lineRule="auto"/>
        <w:ind w:firstLine="480" w:firstLineChars="200"/>
        <w:rPr>
          <w:rFonts w:ascii="新宋体" w:hAnsi="新宋体" w:eastAsia="新宋体"/>
          <w:sz w:val="24"/>
          <w:szCs w:val="24"/>
        </w:rPr>
      </w:pPr>
      <w:r>
        <w:rPr>
          <w:rFonts w:ascii="新宋体" w:hAnsi="新宋体" w:eastAsia="新宋体"/>
          <w:color w:val="000000"/>
          <w:sz w:val="24"/>
          <w:szCs w:val="24"/>
        </w:rPr>
        <w:t>近年来</w:t>
      </w:r>
      <w:r>
        <w:rPr>
          <w:rFonts w:hint="eastAsia" w:ascii="新宋体" w:hAnsi="新宋体" w:eastAsia="新宋体"/>
          <w:color w:val="000000"/>
          <w:sz w:val="24"/>
          <w:szCs w:val="24"/>
        </w:rPr>
        <w:t>，</w:t>
      </w:r>
      <w:r>
        <w:rPr>
          <w:rFonts w:ascii="新宋体" w:hAnsi="新宋体" w:eastAsia="新宋体"/>
          <w:color w:val="000000"/>
          <w:sz w:val="24"/>
          <w:szCs w:val="24"/>
        </w:rPr>
        <w:t>由于互联网的发展</w:t>
      </w:r>
      <w:r>
        <w:rPr>
          <w:rFonts w:hint="eastAsia" w:ascii="新宋体" w:hAnsi="新宋体" w:eastAsia="新宋体"/>
          <w:color w:val="000000"/>
          <w:sz w:val="24"/>
          <w:szCs w:val="24"/>
        </w:rPr>
        <w:t>导致</w:t>
      </w:r>
      <w:r>
        <w:rPr>
          <w:rFonts w:ascii="新宋体" w:hAnsi="新宋体" w:eastAsia="新宋体"/>
          <w:color w:val="000000"/>
          <w:sz w:val="24"/>
          <w:szCs w:val="24"/>
        </w:rPr>
        <w:t>数据呈爆炸式发展</w:t>
      </w:r>
      <w:r>
        <w:rPr>
          <w:rFonts w:hint="eastAsia" w:ascii="新宋体" w:hAnsi="新宋体" w:eastAsia="新宋体"/>
          <w:color w:val="000000"/>
          <w:sz w:val="24"/>
          <w:szCs w:val="24"/>
        </w:rPr>
        <w:t>，</w:t>
      </w:r>
      <w:r>
        <w:rPr>
          <w:rFonts w:ascii="新宋体" w:hAnsi="新宋体" w:eastAsia="新宋体"/>
          <w:color w:val="000000"/>
          <w:sz w:val="24"/>
          <w:szCs w:val="24"/>
        </w:rPr>
        <w:t>数据挖掘和数据分析对于政府和企业的决策越来越重要</w:t>
      </w:r>
      <w:r>
        <w:rPr>
          <w:rFonts w:hint="eastAsia" w:ascii="新宋体" w:hAnsi="新宋体" w:eastAsia="新宋体"/>
          <w:color w:val="000000"/>
          <w:sz w:val="24"/>
          <w:szCs w:val="24"/>
        </w:rPr>
        <w:t>。本项目的目标主要是整合我局各系统间数据，打通数据关联壁垒，综合应用于组织收入、分析、预测、风险、监督评价等业务，提高收入核算及经济分析业务的工作效率和质量。</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3.整体规划</w:t>
      </w:r>
    </w:p>
    <w:p>
      <w:pPr>
        <w:spacing w:line="360" w:lineRule="auto"/>
        <w:ind w:firstLine="480" w:firstLineChars="200"/>
        <w:rPr>
          <w:rFonts w:ascii="新宋体" w:hAnsi="新宋体" w:eastAsia="新宋体"/>
          <w:sz w:val="24"/>
          <w:szCs w:val="24"/>
        </w:rPr>
      </w:pPr>
      <w:r>
        <w:rPr>
          <w:rFonts w:ascii="新宋体" w:hAnsi="新宋体" w:eastAsia="新宋体"/>
          <w:color w:val="000000"/>
          <w:sz w:val="24"/>
          <w:szCs w:val="24"/>
        </w:rPr>
        <w:t>通过本系统分析，强化</w:t>
      </w:r>
      <w:r>
        <w:rPr>
          <w:rFonts w:hint="eastAsia" w:ascii="新宋体" w:hAnsi="新宋体" w:eastAsia="新宋体"/>
          <w:color w:val="000000"/>
          <w:sz w:val="24"/>
          <w:szCs w:val="24"/>
        </w:rPr>
        <w:t>收入规划核算及经济分析数据</w:t>
      </w:r>
      <w:r>
        <w:rPr>
          <w:rFonts w:ascii="新宋体" w:hAnsi="新宋体" w:eastAsia="新宋体"/>
          <w:color w:val="000000"/>
          <w:sz w:val="24"/>
          <w:szCs w:val="24"/>
        </w:rPr>
        <w:t>。通过对各种税收收入指标进行详细分析，跟踪国家各项宏观经济政策以及新出台的税收政策如何影响税收，及时发现税收征收管理工作中出现的新情况新问题，从而为基层税务机关强化税源管理和征管决策提供强有力的依据。</w:t>
      </w:r>
    </w:p>
    <w:p>
      <w:pPr>
        <w:pStyle w:val="4"/>
        <w:spacing w:line="360" w:lineRule="auto"/>
        <w:jc w:val="center"/>
        <w:rPr>
          <w:rFonts w:ascii="新宋体" w:hAnsi="新宋体" w:eastAsia="新宋体"/>
          <w:sz w:val="24"/>
          <w:szCs w:val="24"/>
        </w:rPr>
      </w:pPr>
      <w:bookmarkStart w:id="2" w:name="_Toc47825266"/>
      <w:r>
        <w:rPr>
          <w:rFonts w:hint="eastAsia" w:ascii="新宋体" w:hAnsi="新宋体" w:eastAsia="新宋体"/>
          <w:sz w:val="24"/>
          <w:szCs w:val="24"/>
        </w:rPr>
        <w:t>第二节 商务需求</w:t>
      </w:r>
      <w:bookmarkEnd w:id="2"/>
    </w:p>
    <w:p>
      <w:pPr>
        <w:pStyle w:val="5"/>
        <w:spacing w:line="360" w:lineRule="auto"/>
        <w:rPr>
          <w:rFonts w:ascii="新宋体" w:hAnsi="新宋体" w:eastAsia="新宋体"/>
          <w:sz w:val="24"/>
          <w:szCs w:val="24"/>
        </w:rPr>
      </w:pPr>
      <w:r>
        <w:rPr>
          <w:rFonts w:hint="eastAsia" w:ascii="新宋体" w:hAnsi="新宋体" w:eastAsia="新宋体"/>
          <w:sz w:val="24"/>
          <w:szCs w:val="24"/>
        </w:rPr>
        <w:t>一</w:t>
      </w:r>
      <w:r>
        <w:rPr>
          <w:rFonts w:ascii="新宋体" w:hAnsi="新宋体" w:eastAsia="新宋体"/>
          <w:sz w:val="24"/>
          <w:szCs w:val="24"/>
        </w:rPr>
        <w:t>、服务期/项目工期</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1、签订合同后四个月内，中标方</w:t>
      </w:r>
      <w:r>
        <w:rPr>
          <w:rFonts w:ascii="新宋体" w:hAnsi="新宋体" w:eastAsia="新宋体"/>
          <w:sz w:val="24"/>
          <w:szCs w:val="24"/>
        </w:rPr>
        <w:t>需</w:t>
      </w:r>
      <w:r>
        <w:rPr>
          <w:rFonts w:hint="eastAsia" w:ascii="新宋体" w:hAnsi="新宋体" w:eastAsia="新宋体"/>
          <w:sz w:val="24"/>
          <w:szCs w:val="24"/>
        </w:rPr>
        <w:t>完成平台所有的技术开发，交付采购人使用。</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2、维护服务：系统上线终验后提供一年的免费维护服务。</w:t>
      </w:r>
    </w:p>
    <w:p>
      <w:pPr>
        <w:pStyle w:val="5"/>
        <w:spacing w:line="360" w:lineRule="auto"/>
        <w:rPr>
          <w:rFonts w:ascii="新宋体" w:hAnsi="新宋体" w:eastAsia="新宋体"/>
          <w:sz w:val="24"/>
          <w:szCs w:val="24"/>
        </w:rPr>
      </w:pPr>
      <w:r>
        <w:rPr>
          <w:rFonts w:hint="eastAsia" w:ascii="新宋体" w:hAnsi="新宋体" w:eastAsia="新宋体"/>
          <w:sz w:val="24"/>
          <w:szCs w:val="24"/>
        </w:rPr>
        <w:t>二</w:t>
      </w:r>
      <w:r>
        <w:rPr>
          <w:rFonts w:ascii="新宋体" w:hAnsi="新宋体" w:eastAsia="新宋体"/>
          <w:sz w:val="24"/>
          <w:szCs w:val="24"/>
        </w:rPr>
        <w:t>、</w:t>
      </w:r>
      <w:r>
        <w:rPr>
          <w:rFonts w:hint="eastAsia" w:ascii="新宋体" w:hAnsi="新宋体" w:eastAsia="新宋体"/>
          <w:sz w:val="24"/>
          <w:szCs w:val="24"/>
        </w:rPr>
        <w:t>验收</w:t>
      </w:r>
      <w:r>
        <w:rPr>
          <w:rFonts w:ascii="新宋体" w:hAnsi="新宋体" w:eastAsia="新宋体"/>
          <w:sz w:val="24"/>
          <w:szCs w:val="24"/>
        </w:rPr>
        <w:t>及合同付款</w:t>
      </w:r>
      <w:r>
        <w:rPr>
          <w:rFonts w:hint="eastAsia" w:ascii="新宋体" w:hAnsi="新宋体" w:eastAsia="新宋体"/>
          <w:sz w:val="24"/>
          <w:szCs w:val="24"/>
        </w:rPr>
        <w:t>规定</w:t>
      </w:r>
    </w:p>
    <w:p>
      <w:pPr>
        <w:pStyle w:val="5"/>
        <w:spacing w:line="360" w:lineRule="auto"/>
        <w:rPr>
          <w:rFonts w:ascii="新宋体" w:hAnsi="新宋体" w:eastAsia="新宋体"/>
          <w:sz w:val="24"/>
          <w:szCs w:val="24"/>
        </w:rPr>
      </w:pPr>
      <w:r>
        <w:rPr>
          <w:rFonts w:hint="eastAsia" w:ascii="新宋体" w:hAnsi="新宋体" w:eastAsia="新宋体"/>
          <w:sz w:val="24"/>
          <w:szCs w:val="24"/>
        </w:rPr>
        <w:t>（一）验收标准</w:t>
      </w:r>
    </w:p>
    <w:p>
      <w:pPr>
        <w:tabs>
          <w:tab w:val="left" w:pos="540"/>
        </w:tabs>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w:t>
      </w:r>
      <w:r>
        <w:rPr>
          <w:rFonts w:ascii="新宋体" w:hAnsi="新宋体" w:eastAsia="新宋体"/>
          <w:sz w:val="24"/>
          <w:szCs w:val="24"/>
        </w:rPr>
        <w:t>1</w:t>
      </w:r>
      <w:r>
        <w:rPr>
          <w:rFonts w:hint="eastAsia" w:ascii="新宋体" w:hAnsi="新宋体" w:eastAsia="新宋体"/>
          <w:sz w:val="24"/>
          <w:szCs w:val="24"/>
        </w:rPr>
        <w:t>)系统初验: 在本项目完成基本功能开发和测试，进入试运行阶段前，由甲乙双方依据验收标准对应用软件进行系统初次验收。</w:t>
      </w:r>
    </w:p>
    <w:p>
      <w:pPr>
        <w:tabs>
          <w:tab w:val="left" w:pos="540"/>
        </w:tabs>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w:t>
      </w:r>
      <w:r>
        <w:rPr>
          <w:rFonts w:ascii="新宋体" w:hAnsi="新宋体" w:eastAsia="新宋体"/>
          <w:sz w:val="24"/>
          <w:szCs w:val="24"/>
        </w:rPr>
        <w:t>2</w:t>
      </w:r>
      <w:r>
        <w:rPr>
          <w:rFonts w:hint="eastAsia" w:ascii="新宋体" w:hAnsi="新宋体" w:eastAsia="新宋体"/>
          <w:sz w:val="24"/>
          <w:szCs w:val="24"/>
        </w:rPr>
        <w:t>)系统试运行：应用软件初验合格后进入为期三个月的系统试运行阶段。试运行经甲方认可合格后，方可进入系统终验。</w:t>
      </w:r>
    </w:p>
    <w:p>
      <w:pPr>
        <w:tabs>
          <w:tab w:val="left" w:pos="540"/>
        </w:tabs>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w:t>
      </w:r>
      <w:r>
        <w:rPr>
          <w:rFonts w:ascii="新宋体" w:hAnsi="新宋体" w:eastAsia="新宋体"/>
          <w:sz w:val="24"/>
          <w:szCs w:val="24"/>
        </w:rPr>
        <w:t>3</w:t>
      </w:r>
      <w:r>
        <w:rPr>
          <w:rFonts w:hint="eastAsia" w:ascii="新宋体" w:hAnsi="新宋体" w:eastAsia="新宋体"/>
          <w:sz w:val="24"/>
          <w:szCs w:val="24"/>
        </w:rPr>
        <w:t>)系统终验：在系统上线后三个月内，由甲乙双方对应用软件进行联合验收，验收通过后，甲方授权代表签署最终验收合格书，并向乙方提供原件。若应用系统未通过验收，则乙方负责对应用软件存在的缺陷进行调整，直至达到合同约定的要求并向甲方提请复验。</w:t>
      </w:r>
    </w:p>
    <w:p>
      <w:pPr>
        <w:tabs>
          <w:tab w:val="left" w:pos="540"/>
        </w:tabs>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w:t>
      </w:r>
      <w:r>
        <w:rPr>
          <w:rFonts w:ascii="新宋体" w:hAnsi="新宋体" w:eastAsia="新宋体"/>
          <w:sz w:val="24"/>
          <w:szCs w:val="24"/>
        </w:rPr>
        <w:t>4</w:t>
      </w:r>
      <w:r>
        <w:rPr>
          <w:rFonts w:hint="eastAsia" w:ascii="新宋体" w:hAnsi="新宋体" w:eastAsia="新宋体"/>
          <w:sz w:val="24"/>
          <w:szCs w:val="24"/>
        </w:rPr>
        <w:t>)系统维护服务</w:t>
      </w:r>
    </w:p>
    <w:p>
      <w:pPr>
        <w:tabs>
          <w:tab w:val="left" w:pos="540"/>
        </w:tabs>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应用软件终验合格之日起进入应用软件系统维护期。</w:t>
      </w:r>
    </w:p>
    <w:p>
      <w:pPr>
        <w:tabs>
          <w:tab w:val="left" w:pos="540"/>
        </w:tabs>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w:t>
      </w:r>
      <w:r>
        <w:rPr>
          <w:rFonts w:ascii="新宋体" w:hAnsi="新宋体" w:eastAsia="新宋体"/>
          <w:sz w:val="24"/>
          <w:szCs w:val="24"/>
        </w:rPr>
        <w:t>5</w:t>
      </w:r>
      <w:r>
        <w:rPr>
          <w:rFonts w:hint="eastAsia" w:ascii="新宋体" w:hAnsi="新宋体" w:eastAsia="新宋体"/>
          <w:sz w:val="24"/>
          <w:szCs w:val="24"/>
        </w:rPr>
        <w:t>)系统维护服务验收</w:t>
      </w:r>
    </w:p>
    <w:p>
      <w:pPr>
        <w:tabs>
          <w:tab w:val="left" w:pos="540"/>
        </w:tabs>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系统维护期满后对乙方系统维护服务进行一次验收。乙方向甲方提出书面验收申请，甲方在接到验收申请后进行验收，验收通过后甲方出具验收证明。</w:t>
      </w:r>
    </w:p>
    <w:p>
      <w:pPr>
        <w:pStyle w:val="6"/>
        <w:spacing w:line="360" w:lineRule="auto"/>
        <w:rPr>
          <w:rFonts w:ascii="新宋体" w:hAnsi="新宋体" w:eastAsia="新宋体"/>
          <w:sz w:val="24"/>
          <w:szCs w:val="24"/>
        </w:rPr>
      </w:pPr>
      <w:r>
        <w:rPr>
          <w:rFonts w:hint="eastAsia" w:ascii="新宋体" w:hAnsi="新宋体" w:eastAsia="新宋体"/>
          <w:sz w:val="24"/>
          <w:szCs w:val="24"/>
        </w:rPr>
        <w:t>（二）付款方式</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1.合同签订后，乙方向甲方提供发票及银行账号并经甲方审核确认后20个工作日内，甲方向乙方支付产品费用及服务费用的</w:t>
      </w:r>
      <w:r>
        <w:rPr>
          <w:rFonts w:ascii="新宋体" w:hAnsi="新宋体" w:eastAsia="新宋体"/>
          <w:color w:val="000000"/>
          <w:sz w:val="24"/>
          <w:szCs w:val="24"/>
        </w:rPr>
        <w:t>5</w:t>
      </w:r>
      <w:r>
        <w:rPr>
          <w:rFonts w:hint="eastAsia" w:ascii="新宋体" w:hAnsi="新宋体" w:eastAsia="新宋体"/>
          <w:color w:val="000000"/>
          <w:sz w:val="24"/>
          <w:szCs w:val="24"/>
        </w:rPr>
        <w:t>0%，即 [RMB________元]。</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2.在完成系统终验后，乙方向甲方提供发票及银行账号并经甲方审核确认后20个工作日内，甲方向乙方支付产品费用及服务费用的40%，即：[RMB________元]。</w:t>
      </w:r>
    </w:p>
    <w:p>
      <w:pPr>
        <w:spacing w:line="360" w:lineRule="auto"/>
        <w:ind w:firstLine="480" w:firstLineChars="200"/>
        <w:rPr>
          <w:rFonts w:ascii="新宋体" w:hAnsi="新宋体" w:eastAsia="新宋体"/>
          <w:color w:val="000000"/>
          <w:sz w:val="24"/>
          <w:szCs w:val="24"/>
        </w:rPr>
      </w:pPr>
      <w:r>
        <w:rPr>
          <w:rFonts w:ascii="新宋体" w:hAnsi="新宋体" w:eastAsia="新宋体"/>
          <w:color w:val="000000"/>
          <w:sz w:val="24"/>
          <w:szCs w:val="24"/>
        </w:rPr>
        <w:t>3</w:t>
      </w:r>
      <w:r>
        <w:rPr>
          <w:rFonts w:hint="eastAsia" w:ascii="新宋体" w:hAnsi="新宋体" w:eastAsia="新宋体"/>
          <w:color w:val="000000"/>
          <w:sz w:val="24"/>
          <w:szCs w:val="24"/>
        </w:rPr>
        <w:t>.在完成系统终验后第  12  个月后，甲方完成对乙方系统维护服务的验收并出具验收证明后，乙方向甲方提供发票及银行账号并经甲方审核确认后20个工作日内，甲方向乙方支付产品费用及服务费用的10%，即：[RMB________元]。</w:t>
      </w:r>
    </w:p>
    <w:p>
      <w:pPr>
        <w:spacing w:line="360" w:lineRule="auto"/>
        <w:ind w:firstLine="480" w:firstLineChars="200"/>
        <w:rPr>
          <w:rFonts w:ascii="新宋体" w:hAnsi="新宋体" w:eastAsia="新宋体"/>
          <w:color w:val="000000"/>
          <w:sz w:val="24"/>
          <w:szCs w:val="24"/>
        </w:rPr>
      </w:pPr>
      <w:r>
        <w:rPr>
          <w:rFonts w:ascii="新宋体" w:hAnsi="新宋体" w:eastAsia="新宋体"/>
          <w:color w:val="000000"/>
          <w:sz w:val="24"/>
          <w:szCs w:val="24"/>
        </w:rPr>
        <w:t>4</w:t>
      </w:r>
      <w:r>
        <w:rPr>
          <w:rFonts w:hint="eastAsia" w:ascii="新宋体" w:hAnsi="新宋体" w:eastAsia="新宋体"/>
          <w:color w:val="000000"/>
          <w:sz w:val="24"/>
          <w:szCs w:val="24"/>
        </w:rPr>
        <w:t>.当实际工作量人天数和项目约定人天数的误差在10%以内的，仍以项目约定的人天数为准；误差超出10%的，应由甲乙双方协商确定实际发生的工作量，进行合同变更并签署相关补充协议。</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5.就款项支付时间，甲方有权根据实际情况进行调整。</w:t>
      </w:r>
    </w:p>
    <w:p>
      <w:pPr>
        <w:pStyle w:val="4"/>
        <w:spacing w:line="360" w:lineRule="auto"/>
        <w:jc w:val="center"/>
        <w:rPr>
          <w:rFonts w:ascii="新宋体" w:hAnsi="新宋体" w:eastAsia="新宋体"/>
          <w:sz w:val="24"/>
          <w:szCs w:val="24"/>
        </w:rPr>
      </w:pPr>
      <w:bookmarkStart w:id="3" w:name="_Toc47825267"/>
      <w:r>
        <w:rPr>
          <w:rFonts w:hint="eastAsia" w:ascii="新宋体" w:hAnsi="新宋体" w:eastAsia="新宋体"/>
          <w:sz w:val="24"/>
          <w:szCs w:val="24"/>
        </w:rPr>
        <w:t>第三节 技术需求</w:t>
      </w:r>
      <w:bookmarkEnd w:id="3"/>
    </w:p>
    <w:p>
      <w:pPr>
        <w:pStyle w:val="5"/>
        <w:spacing w:line="360" w:lineRule="auto"/>
        <w:rPr>
          <w:rFonts w:ascii="新宋体" w:hAnsi="新宋体" w:eastAsia="新宋体"/>
          <w:sz w:val="24"/>
          <w:szCs w:val="24"/>
        </w:rPr>
      </w:pPr>
      <w:r>
        <w:rPr>
          <w:rFonts w:hint="eastAsia" w:ascii="新宋体" w:hAnsi="新宋体" w:eastAsia="新宋体"/>
          <w:sz w:val="24"/>
          <w:szCs w:val="24"/>
        </w:rPr>
        <w:t>一、功能要求或服务标准</w:t>
      </w:r>
    </w:p>
    <w:p>
      <w:pPr>
        <w:pStyle w:val="6"/>
        <w:spacing w:line="360" w:lineRule="auto"/>
        <w:rPr>
          <w:rFonts w:ascii="新宋体" w:hAnsi="新宋体" w:eastAsia="新宋体"/>
          <w:sz w:val="24"/>
          <w:szCs w:val="24"/>
        </w:rPr>
      </w:pPr>
      <w:r>
        <w:rPr>
          <w:rFonts w:hint="eastAsia" w:ascii="新宋体" w:hAnsi="新宋体" w:eastAsia="新宋体"/>
          <w:sz w:val="24"/>
          <w:szCs w:val="24"/>
        </w:rPr>
        <w:t>（一）功能要求</w:t>
      </w:r>
    </w:p>
    <w:p>
      <w:pPr>
        <w:pStyle w:val="7"/>
        <w:spacing w:line="360" w:lineRule="auto"/>
        <w:ind w:left="360" w:hanging="360"/>
        <w:rPr>
          <w:rFonts w:ascii="新宋体" w:hAnsi="新宋体" w:eastAsia="新宋体"/>
        </w:rPr>
      </w:pPr>
      <w:r>
        <w:rPr>
          <w:rFonts w:hint="eastAsia" w:ascii="新宋体" w:hAnsi="新宋体" w:eastAsia="新宋体"/>
        </w:rPr>
        <w:t>数据整合</w:t>
      </w:r>
    </w:p>
    <w:p>
      <w:pPr>
        <w:spacing w:line="360" w:lineRule="auto"/>
        <w:rPr>
          <w:rFonts w:ascii="新宋体" w:hAnsi="新宋体" w:eastAsia="新宋体"/>
          <w:color w:val="000000"/>
          <w:sz w:val="24"/>
          <w:szCs w:val="24"/>
        </w:rPr>
      </w:pPr>
      <w:r>
        <w:rPr>
          <w:rFonts w:hint="eastAsia" w:ascii="新宋体" w:hAnsi="新宋体" w:eastAsia="新宋体"/>
          <w:sz w:val="24"/>
          <w:szCs w:val="24"/>
        </w:rPr>
        <w:t xml:space="preserve"> </w:t>
      </w:r>
      <w:r>
        <w:rPr>
          <w:rFonts w:ascii="新宋体" w:hAnsi="新宋体" w:eastAsia="新宋体"/>
          <w:sz w:val="24"/>
          <w:szCs w:val="24"/>
        </w:rPr>
        <w:t xml:space="preserve">   </w:t>
      </w:r>
      <w:r>
        <w:rPr>
          <w:rFonts w:hint="eastAsia" w:ascii="新宋体" w:hAnsi="新宋体" w:eastAsia="新宋体"/>
          <w:color w:val="000000"/>
          <w:sz w:val="24"/>
          <w:szCs w:val="24"/>
        </w:rPr>
        <w:t>通过整合局端各个应用系统平台的数据，并对数据进行分析，加工，形成各个业务统计指标。其中数据来源包含：金三系统统计数据、重点税源数据、计统报表数据、发票数据、进出口报关单数据、总局的报表数据、统计局等外部门的数据等。</w:t>
      </w:r>
    </w:p>
    <w:p>
      <w:pPr>
        <w:pStyle w:val="7"/>
        <w:spacing w:line="360" w:lineRule="auto"/>
        <w:ind w:left="360" w:hanging="360"/>
        <w:rPr>
          <w:rFonts w:ascii="新宋体" w:hAnsi="新宋体" w:eastAsia="新宋体"/>
        </w:rPr>
      </w:pPr>
      <w:r>
        <w:rPr>
          <w:rFonts w:hint="eastAsia" w:ascii="新宋体" w:hAnsi="新宋体" w:eastAsia="新宋体"/>
        </w:rPr>
        <w:t>指标管理</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通过业务指标梳理、规范，形成统一的、标准的、准确的指标资产进行管理， 便于系统模块的使用。</w:t>
      </w:r>
    </w:p>
    <w:p>
      <w:pPr>
        <w:pStyle w:val="7"/>
        <w:spacing w:line="360" w:lineRule="auto"/>
        <w:ind w:left="360" w:hanging="360"/>
        <w:rPr>
          <w:rFonts w:ascii="新宋体" w:hAnsi="新宋体" w:eastAsia="新宋体"/>
        </w:rPr>
      </w:pPr>
      <w:r>
        <w:rPr>
          <w:rFonts w:hint="eastAsia" w:ascii="新宋体" w:hAnsi="新宋体" w:eastAsia="新宋体"/>
        </w:rPr>
        <w:t>业务指标</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通过建设税收收入多维分析指标、税收收入形势指标、税收风险指标、报告解释指标、业务专题数据分析挖掘指标以及税收和经济预测类指标；并且指标可以在系统设置统计口径描述，提供查看指标数据及图表展示的功能。</w:t>
      </w:r>
    </w:p>
    <w:p>
      <w:pPr>
        <w:pStyle w:val="7"/>
        <w:spacing w:line="360" w:lineRule="auto"/>
        <w:ind w:left="360" w:hanging="360"/>
        <w:rPr>
          <w:rFonts w:ascii="新宋体" w:hAnsi="新宋体" w:eastAsia="新宋体"/>
        </w:rPr>
      </w:pPr>
      <w:r>
        <w:rPr>
          <w:rFonts w:hint="eastAsia" w:ascii="新宋体" w:hAnsi="新宋体" w:eastAsia="新宋体"/>
        </w:rPr>
        <w:t>非业务指标</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通过非业务指标设置实现筛选特定统计对象的条件设置指标功能，实现非业务指标的灵活化管理、维护的功能。</w:t>
      </w:r>
    </w:p>
    <w:p>
      <w:pPr>
        <w:pStyle w:val="7"/>
        <w:spacing w:line="360" w:lineRule="auto"/>
        <w:ind w:left="360" w:hanging="360"/>
        <w:rPr>
          <w:rFonts w:ascii="新宋体" w:hAnsi="新宋体" w:eastAsia="新宋体"/>
        </w:rPr>
      </w:pPr>
      <w:r>
        <w:rPr>
          <w:rFonts w:hint="eastAsia" w:ascii="新宋体" w:hAnsi="新宋体" w:eastAsia="新宋体"/>
        </w:rPr>
        <w:t>主题分析</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通过常规主题分析、专题分析、自定义主题分析，满足税务人员日常办公的便捷化、高效化、先进化。</w:t>
      </w:r>
    </w:p>
    <w:p>
      <w:pPr>
        <w:pStyle w:val="8"/>
        <w:numPr>
          <w:ilvl w:val="0"/>
          <w:numId w:val="1"/>
        </w:numPr>
        <w:spacing w:line="360" w:lineRule="auto"/>
        <w:ind w:firstLine="6"/>
        <w:rPr>
          <w:rFonts w:ascii="新宋体" w:hAnsi="新宋体" w:eastAsia="新宋体"/>
        </w:rPr>
      </w:pPr>
      <w:r>
        <w:rPr>
          <w:rFonts w:hint="eastAsia" w:ascii="新宋体" w:hAnsi="新宋体" w:eastAsia="新宋体"/>
        </w:rPr>
        <w:t>常规主题分析</w:t>
      </w:r>
    </w:p>
    <w:p>
      <w:pPr>
        <w:spacing w:line="360" w:lineRule="auto"/>
        <w:ind w:left="424" w:leftChars="202"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通过对业务数据宏观及微观不同维度的分析，包括政策影响分析、民生基建分析、经济指标和税收指标的综合关系指标分析，形成常规分析指标模板，实现系统查询和专题报告功能。</w:t>
      </w:r>
    </w:p>
    <w:p>
      <w:pPr>
        <w:pStyle w:val="8"/>
        <w:numPr>
          <w:ilvl w:val="0"/>
          <w:numId w:val="1"/>
        </w:numPr>
        <w:spacing w:line="360" w:lineRule="auto"/>
        <w:ind w:firstLine="6"/>
        <w:rPr>
          <w:rFonts w:ascii="新宋体" w:hAnsi="新宋体" w:eastAsia="新宋体"/>
        </w:rPr>
      </w:pPr>
      <w:r>
        <w:rPr>
          <w:rFonts w:hint="eastAsia" w:ascii="新宋体" w:hAnsi="新宋体" w:eastAsia="新宋体"/>
        </w:rPr>
        <w:t>专题分析</w:t>
      </w:r>
    </w:p>
    <w:p>
      <w:pPr>
        <w:spacing w:line="360" w:lineRule="auto"/>
        <w:ind w:left="424" w:leftChars="202"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通过各个专题的分析实现全面的、立体化的、结构化的解读税收情况、经济变化，专题包含：收入形势分析、风险主题分析</w:t>
      </w:r>
      <w:bookmarkStart w:id="4" w:name="_Hlk22630886"/>
      <w:r>
        <w:rPr>
          <w:rFonts w:hint="eastAsia" w:ascii="新宋体" w:hAnsi="新宋体" w:eastAsia="新宋体"/>
          <w:color w:val="000000"/>
          <w:sz w:val="24"/>
          <w:szCs w:val="24"/>
        </w:rPr>
        <w:t>、发展趋势分析</w:t>
      </w:r>
      <w:bookmarkEnd w:id="4"/>
      <w:r>
        <w:rPr>
          <w:rFonts w:hint="eastAsia" w:ascii="新宋体" w:hAnsi="新宋体" w:eastAsia="新宋体"/>
          <w:color w:val="000000"/>
          <w:sz w:val="24"/>
          <w:szCs w:val="24"/>
        </w:rPr>
        <w:t>、重点税源企业主题分析</w:t>
      </w:r>
      <w:bookmarkStart w:id="5" w:name="OLE_LINK1"/>
      <w:r>
        <w:rPr>
          <w:rFonts w:ascii="新宋体" w:hAnsi="新宋体" w:eastAsia="新宋体"/>
          <w:color w:val="000000"/>
          <w:sz w:val="24"/>
          <w:szCs w:val="24"/>
        </w:rPr>
        <w:t xml:space="preserve"> </w:t>
      </w:r>
      <w:r>
        <w:rPr>
          <w:rFonts w:hint="eastAsia" w:ascii="新宋体" w:hAnsi="新宋体" w:eastAsia="新宋体"/>
          <w:color w:val="000000"/>
          <w:sz w:val="24"/>
          <w:szCs w:val="24"/>
        </w:rPr>
        <w:t>、发票分析主题、粤港澳大湾区分析主题</w:t>
      </w:r>
      <w:bookmarkEnd w:id="5"/>
      <w:r>
        <w:rPr>
          <w:rFonts w:hint="eastAsia" w:ascii="新宋体" w:hAnsi="新宋体" w:eastAsia="新宋体"/>
          <w:color w:val="000000"/>
          <w:sz w:val="24"/>
          <w:szCs w:val="24"/>
        </w:rPr>
        <w:t>、深汕合作区产业布局分析、民营企业分析主题</w:t>
      </w:r>
      <w:bookmarkStart w:id="6" w:name="_Hlk22497065"/>
      <w:r>
        <w:rPr>
          <w:rFonts w:hint="eastAsia" w:ascii="新宋体" w:hAnsi="新宋体" w:eastAsia="新宋体"/>
          <w:color w:val="000000"/>
          <w:sz w:val="24"/>
          <w:szCs w:val="24"/>
        </w:rPr>
        <w:t>、经贸摩擦分析主题</w:t>
      </w:r>
      <w:bookmarkEnd w:id="6"/>
      <w:r>
        <w:rPr>
          <w:rFonts w:hint="eastAsia" w:ascii="新宋体" w:hAnsi="新宋体" w:eastAsia="新宋体"/>
          <w:color w:val="000000"/>
          <w:sz w:val="24"/>
          <w:szCs w:val="24"/>
        </w:rPr>
        <w:t>、税收促进消费分析主题、微观税负分析主题、高技术产业分析主题等，为决策提供准确的、有力的、科学的数据依据支持。</w:t>
      </w:r>
    </w:p>
    <w:p>
      <w:pPr>
        <w:pStyle w:val="8"/>
        <w:numPr>
          <w:ilvl w:val="0"/>
          <w:numId w:val="1"/>
        </w:numPr>
        <w:spacing w:line="360" w:lineRule="auto"/>
        <w:ind w:firstLine="6"/>
        <w:rPr>
          <w:rFonts w:ascii="新宋体" w:hAnsi="新宋体" w:eastAsia="新宋体"/>
        </w:rPr>
      </w:pPr>
      <w:r>
        <w:rPr>
          <w:rFonts w:hint="eastAsia" w:ascii="新宋体" w:hAnsi="新宋体" w:eastAsia="新宋体"/>
        </w:rPr>
        <w:t>自定义分析</w:t>
      </w:r>
    </w:p>
    <w:p>
      <w:pPr>
        <w:spacing w:line="360" w:lineRule="auto"/>
        <w:ind w:left="424" w:leftChars="202"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用户可自行设置分析指标组合，生成自定义分析报告。数据指标可编辑、总结文本可上传做公共模版应用，报告生成后可经审批流程，推送系统首页展示。</w:t>
      </w:r>
    </w:p>
    <w:p>
      <w:pPr>
        <w:pStyle w:val="7"/>
        <w:spacing w:line="360" w:lineRule="auto"/>
        <w:ind w:left="360" w:hanging="360"/>
        <w:rPr>
          <w:rFonts w:ascii="新宋体" w:hAnsi="新宋体" w:eastAsia="新宋体"/>
        </w:rPr>
      </w:pPr>
      <w:r>
        <w:rPr>
          <w:rFonts w:hint="eastAsia" w:ascii="新宋体" w:hAnsi="新宋体" w:eastAsia="新宋体"/>
        </w:rPr>
        <w:t>分析报告应用</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通过分析报告查询、推送及异常指标跟踪处理的功能，实现报告的闭环式应用，满足风险的分析、异常的调查等。</w:t>
      </w:r>
    </w:p>
    <w:p>
      <w:pPr>
        <w:pStyle w:val="7"/>
        <w:spacing w:line="360" w:lineRule="auto"/>
        <w:ind w:left="360" w:hanging="360"/>
        <w:rPr>
          <w:rFonts w:ascii="新宋体" w:hAnsi="新宋体" w:eastAsia="新宋体"/>
        </w:rPr>
      </w:pPr>
      <w:r>
        <w:rPr>
          <w:rFonts w:hint="eastAsia" w:ascii="新宋体" w:hAnsi="新宋体" w:eastAsia="新宋体"/>
        </w:rPr>
        <w:t>系统管理</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实现系统账号、角色、机构、菜单、权限的功能管理，建立运维的管理体系。</w:t>
      </w:r>
    </w:p>
    <w:p>
      <w:pPr>
        <w:pStyle w:val="5"/>
        <w:spacing w:line="360" w:lineRule="auto"/>
        <w:rPr>
          <w:rFonts w:ascii="新宋体" w:hAnsi="新宋体" w:eastAsia="新宋体"/>
          <w:sz w:val="24"/>
          <w:szCs w:val="24"/>
        </w:rPr>
      </w:pPr>
      <w:r>
        <w:rPr>
          <w:rFonts w:hint="eastAsia" w:ascii="新宋体" w:hAnsi="新宋体" w:eastAsia="新宋体"/>
          <w:sz w:val="24"/>
          <w:szCs w:val="24"/>
        </w:rPr>
        <w:t>二、实施要求</w:t>
      </w:r>
    </w:p>
    <w:p>
      <w:pPr>
        <w:pStyle w:val="5"/>
        <w:spacing w:line="360" w:lineRule="auto"/>
        <w:rPr>
          <w:rFonts w:ascii="新宋体" w:hAnsi="新宋体" w:eastAsia="新宋体"/>
          <w:sz w:val="24"/>
          <w:szCs w:val="24"/>
        </w:rPr>
      </w:pPr>
      <w:r>
        <w:rPr>
          <w:rFonts w:hint="eastAsia" w:ascii="新宋体" w:hAnsi="新宋体" w:eastAsia="新宋体"/>
          <w:sz w:val="24"/>
          <w:szCs w:val="24"/>
        </w:rPr>
        <w:t>（一）系统安全要求</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在合同执行过程中，投标人必须遵守采购人计算机管理安全保密及系统运维的各项规定，因投标人责任造成事故的，应根据深圳市税务局有关运维责任事故认定标准，追究投标人的经济责任。</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另外，在合同执行过程中，投标人必须遵守国家税务总局《国家税务总局办公厅关于加强应用系统安全保障工作的通知》（税总办发〔2017〕21号）随文发布的《税务应用系统网络安全审核指南（试行）》（以下简称《审核指南》），遵从《审核指南》的各项进度要求开展工作。</w:t>
      </w:r>
    </w:p>
    <w:p>
      <w:pPr>
        <w:pStyle w:val="5"/>
        <w:spacing w:line="360" w:lineRule="auto"/>
        <w:rPr>
          <w:rFonts w:ascii="新宋体" w:hAnsi="新宋体" w:eastAsia="新宋体"/>
          <w:sz w:val="24"/>
          <w:szCs w:val="24"/>
        </w:rPr>
      </w:pPr>
      <w:r>
        <w:rPr>
          <w:rFonts w:hint="eastAsia" w:ascii="新宋体" w:hAnsi="新宋体" w:eastAsia="新宋体"/>
          <w:sz w:val="24"/>
          <w:szCs w:val="24"/>
        </w:rPr>
        <w:t>（二）实施阶段主要交付物</w:t>
      </w:r>
    </w:p>
    <w:tbl>
      <w:tblPr>
        <w:tblStyle w:val="11"/>
        <w:tblW w:w="0" w:type="auto"/>
        <w:jc w:val="center"/>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Layout w:type="fixed"/>
        <w:tblCellMar>
          <w:top w:w="0" w:type="dxa"/>
          <w:left w:w="108" w:type="dxa"/>
          <w:bottom w:w="0" w:type="dxa"/>
          <w:right w:w="108" w:type="dxa"/>
        </w:tblCellMar>
      </w:tblPr>
      <w:tblGrid>
        <w:gridCol w:w="3418"/>
        <w:gridCol w:w="2408"/>
        <w:gridCol w:w="2534"/>
      </w:tblGrid>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395" w:hRule="atLeast"/>
          <w:tblHeader/>
          <w:jc w:val="center"/>
        </w:trPr>
        <w:tc>
          <w:tcPr>
            <w:tcW w:w="3418" w:type="dxa"/>
            <w:shd w:val="clear" w:color="000000" w:fill="FFFFFF"/>
            <w:noWrap w:val="0"/>
            <w:vAlign w:val="center"/>
          </w:tcPr>
          <w:p>
            <w:pPr>
              <w:autoSpaceDE w:val="0"/>
              <w:autoSpaceDN w:val="0"/>
              <w:adjustRightInd w:val="0"/>
              <w:spacing w:line="360" w:lineRule="auto"/>
              <w:jc w:val="center"/>
              <w:rPr>
                <w:rFonts w:ascii="新宋体" w:hAnsi="新宋体" w:eastAsia="新宋体"/>
                <w:b/>
                <w:sz w:val="24"/>
                <w:szCs w:val="24"/>
              </w:rPr>
            </w:pPr>
            <w:r>
              <w:rPr>
                <w:rFonts w:hint="eastAsia" w:ascii="新宋体" w:hAnsi="新宋体" w:eastAsia="新宋体"/>
                <w:b/>
                <w:sz w:val="24"/>
                <w:szCs w:val="24"/>
              </w:rPr>
              <w:t>文档名称</w:t>
            </w:r>
          </w:p>
        </w:tc>
        <w:tc>
          <w:tcPr>
            <w:tcW w:w="2408" w:type="dxa"/>
            <w:shd w:val="clear" w:color="000000" w:fill="FFFFFF"/>
            <w:noWrap w:val="0"/>
            <w:vAlign w:val="center"/>
          </w:tcPr>
          <w:p>
            <w:pPr>
              <w:autoSpaceDE w:val="0"/>
              <w:autoSpaceDN w:val="0"/>
              <w:adjustRightInd w:val="0"/>
              <w:spacing w:line="360" w:lineRule="auto"/>
              <w:jc w:val="center"/>
              <w:rPr>
                <w:rFonts w:ascii="新宋体" w:hAnsi="新宋体" w:eastAsia="新宋体"/>
                <w:b/>
                <w:sz w:val="24"/>
                <w:szCs w:val="24"/>
              </w:rPr>
            </w:pPr>
            <w:r>
              <w:rPr>
                <w:rFonts w:hint="eastAsia" w:ascii="新宋体" w:hAnsi="新宋体" w:eastAsia="新宋体"/>
                <w:b/>
                <w:sz w:val="24"/>
                <w:szCs w:val="24"/>
              </w:rPr>
              <w:t>介质</w:t>
            </w:r>
          </w:p>
        </w:tc>
        <w:tc>
          <w:tcPr>
            <w:tcW w:w="2534" w:type="dxa"/>
            <w:shd w:val="clear" w:color="000000" w:fill="FFFFFF"/>
            <w:noWrap w:val="0"/>
            <w:vAlign w:val="center"/>
          </w:tcPr>
          <w:p>
            <w:pPr>
              <w:autoSpaceDE w:val="0"/>
              <w:autoSpaceDN w:val="0"/>
              <w:adjustRightInd w:val="0"/>
              <w:spacing w:line="360" w:lineRule="auto"/>
              <w:jc w:val="center"/>
              <w:rPr>
                <w:rFonts w:ascii="新宋体" w:hAnsi="新宋体" w:eastAsia="新宋体"/>
                <w:b/>
                <w:sz w:val="24"/>
                <w:szCs w:val="24"/>
              </w:rPr>
            </w:pPr>
            <w:r>
              <w:rPr>
                <w:rFonts w:hint="eastAsia" w:ascii="新宋体" w:hAnsi="新宋体" w:eastAsia="新宋体"/>
                <w:b/>
                <w:sz w:val="24"/>
                <w:szCs w:val="24"/>
              </w:rPr>
              <w:t>产生阶段</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41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项目工作说明书</w:t>
            </w:r>
          </w:p>
        </w:tc>
        <w:tc>
          <w:tcPr>
            <w:tcW w:w="240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电子及纸质</w:t>
            </w:r>
          </w:p>
        </w:tc>
        <w:tc>
          <w:tcPr>
            <w:tcW w:w="2534"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筹备阶段</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41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项目总体计划</w:t>
            </w:r>
          </w:p>
        </w:tc>
        <w:tc>
          <w:tcPr>
            <w:tcW w:w="240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电子及纸质</w:t>
            </w:r>
          </w:p>
        </w:tc>
        <w:tc>
          <w:tcPr>
            <w:tcW w:w="2534"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筹备阶段</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41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需求规格说明书</w:t>
            </w:r>
          </w:p>
        </w:tc>
        <w:tc>
          <w:tcPr>
            <w:tcW w:w="240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电子及纸质</w:t>
            </w:r>
          </w:p>
        </w:tc>
        <w:tc>
          <w:tcPr>
            <w:tcW w:w="2534"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需求分析</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41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概要设计说明书</w:t>
            </w:r>
          </w:p>
        </w:tc>
        <w:tc>
          <w:tcPr>
            <w:tcW w:w="240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电子及纸质</w:t>
            </w:r>
          </w:p>
        </w:tc>
        <w:tc>
          <w:tcPr>
            <w:tcW w:w="2534"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系统设计</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41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详细设计说明书</w:t>
            </w:r>
          </w:p>
        </w:tc>
        <w:tc>
          <w:tcPr>
            <w:tcW w:w="240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电子及纸质</w:t>
            </w:r>
          </w:p>
        </w:tc>
        <w:tc>
          <w:tcPr>
            <w:tcW w:w="2534"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系统设计</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41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数据库设计说明书</w:t>
            </w:r>
          </w:p>
        </w:tc>
        <w:tc>
          <w:tcPr>
            <w:tcW w:w="240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电子及纸质</w:t>
            </w:r>
          </w:p>
        </w:tc>
        <w:tc>
          <w:tcPr>
            <w:tcW w:w="2534"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系统设计</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41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系统部署方案</w:t>
            </w:r>
          </w:p>
        </w:tc>
        <w:tc>
          <w:tcPr>
            <w:tcW w:w="240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电子及纸质</w:t>
            </w:r>
          </w:p>
        </w:tc>
        <w:tc>
          <w:tcPr>
            <w:tcW w:w="2534"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系统设计</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41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测试用例报告</w:t>
            </w:r>
          </w:p>
        </w:tc>
        <w:tc>
          <w:tcPr>
            <w:tcW w:w="240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电子及纸质</w:t>
            </w:r>
          </w:p>
        </w:tc>
        <w:tc>
          <w:tcPr>
            <w:tcW w:w="2534"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开发阶段</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41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用户测试报告</w:t>
            </w:r>
          </w:p>
        </w:tc>
        <w:tc>
          <w:tcPr>
            <w:tcW w:w="240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电子及纸质</w:t>
            </w:r>
          </w:p>
        </w:tc>
        <w:tc>
          <w:tcPr>
            <w:tcW w:w="2534"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开发阶段</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41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系统安装和维护手册</w:t>
            </w:r>
          </w:p>
        </w:tc>
        <w:tc>
          <w:tcPr>
            <w:tcW w:w="240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电子及纸质</w:t>
            </w:r>
          </w:p>
        </w:tc>
        <w:tc>
          <w:tcPr>
            <w:tcW w:w="2534"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试点运行</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41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用户操作手册</w:t>
            </w:r>
          </w:p>
        </w:tc>
        <w:tc>
          <w:tcPr>
            <w:tcW w:w="240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电子及纸质</w:t>
            </w:r>
          </w:p>
        </w:tc>
        <w:tc>
          <w:tcPr>
            <w:tcW w:w="2534"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试点运行</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41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项目培训文档</w:t>
            </w:r>
          </w:p>
        </w:tc>
        <w:tc>
          <w:tcPr>
            <w:tcW w:w="2408"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电子及纸质</w:t>
            </w:r>
          </w:p>
        </w:tc>
        <w:tc>
          <w:tcPr>
            <w:tcW w:w="2534" w:type="dxa"/>
            <w:shd w:val="clear" w:color="000000" w:fill="FFFFFF"/>
            <w:noWrap w:val="0"/>
            <w:vAlign w:val="center"/>
          </w:tcPr>
          <w:p>
            <w:pPr>
              <w:autoSpaceDE w:val="0"/>
              <w:autoSpaceDN w:val="0"/>
              <w:adjustRightInd w:val="0"/>
              <w:spacing w:line="360" w:lineRule="auto"/>
              <w:jc w:val="center"/>
              <w:rPr>
                <w:rFonts w:ascii="新宋体" w:hAnsi="新宋体" w:eastAsia="新宋体"/>
                <w:sz w:val="24"/>
                <w:szCs w:val="24"/>
              </w:rPr>
            </w:pPr>
            <w:r>
              <w:rPr>
                <w:rFonts w:hint="eastAsia" w:ascii="新宋体" w:hAnsi="新宋体" w:eastAsia="新宋体"/>
                <w:sz w:val="24"/>
                <w:szCs w:val="24"/>
              </w:rPr>
              <w:t>各阶段</w:t>
            </w:r>
          </w:p>
        </w:tc>
      </w:tr>
    </w:tbl>
    <w:p>
      <w:pPr>
        <w:pStyle w:val="5"/>
        <w:spacing w:line="360" w:lineRule="auto"/>
        <w:rPr>
          <w:rFonts w:ascii="新宋体" w:hAnsi="新宋体" w:eastAsia="新宋体"/>
          <w:sz w:val="24"/>
          <w:szCs w:val="24"/>
        </w:rPr>
      </w:pPr>
      <w:r>
        <w:rPr>
          <w:rFonts w:hint="eastAsia" w:ascii="新宋体" w:hAnsi="新宋体" w:eastAsia="新宋体"/>
          <w:sz w:val="24"/>
          <w:szCs w:val="24"/>
        </w:rPr>
        <w:t>三、质保及</w:t>
      </w:r>
      <w:r>
        <w:rPr>
          <w:rFonts w:ascii="新宋体" w:hAnsi="新宋体" w:eastAsia="新宋体"/>
          <w:sz w:val="24"/>
          <w:szCs w:val="24"/>
        </w:rPr>
        <w:t>售后服务规定</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中标商必须在项目实施完成验收（终验）后提供一年的免费售后服务。免费服务期自供需双方代表在系统验收单上签字之日算起。投标人必须提供详细的免费服务期内售后服务方案，服务方案包括但不限于：</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1、派至少两名参与本项目实施的技术人员常驻深圳市税务局现场提供服务，包括新增需求开发、系统运维等。如果有紧急开发任务常驻人员不能满足开发要求，中标商应及时增派开发人员，保证新增需求按时上线。</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2、系统运行状况检查、监控：针对后台数据以及各个数据库进行必要的监控，以保证系统正常稳定的运行，并于每周发布系统运行监控记录。同时应满足深圳市税务局要求的针对系统相关情况的统计、分析工作；并对应用系统提供（月度、季度、半年度）</w:t>
      </w:r>
      <w:r>
        <w:rPr>
          <w:rFonts w:ascii="新宋体" w:hAnsi="新宋体" w:eastAsia="新宋体"/>
          <w:color w:val="000000"/>
          <w:sz w:val="24"/>
          <w:szCs w:val="24"/>
        </w:rPr>
        <w:t>¬</w:t>
      </w:r>
      <w:r>
        <w:rPr>
          <w:rFonts w:hint="eastAsia" w:ascii="新宋体" w:hAnsi="新宋体" w:eastAsia="新宋体"/>
          <w:color w:val="000000"/>
          <w:sz w:val="24"/>
          <w:szCs w:val="24"/>
        </w:rPr>
        <w:t>的定期检查服务，提出系统优化、升级等建议。</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3、系统备份：配合招标方网站管理人员，定期对系统进行全面和部分的数据备份，并确保备份数据的完整性和一致性。</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4、系统技术支持：解答用户应用软件系统使用中的常见问题。针对招标方提出的技术问题，负责进行解答并提供相关的技术方案。</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5、系统故障处理：负责诊断、分析、解决系统故障，对其程序错误及缺陷进行排错。</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6、处理服务请求：处理深圳市税务局用户通过电话等方式提交的服务请求，负责解答、解决各类疑难问题。</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7、系统免费维护：除涉及系统重构、基础架构变更等重大需求，中标商必须提供免费维护。</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8、系统优化：根据系统运行状况对系统软件参数进行调整，以保证系统高效运行。与其他系统接口有变化时，调整系统接口，适应其他系统接口要求。</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9、维护服务期间，需要对生产环境进行维护时，必须严格遵守深圳市税务局有关管理制度、操作规程。对于中标商违规操作造成深圳市税务局损失的，由中标商负责赔偿。</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10、对于不能明确是否是由软件系统引起的故障，中标商应尽力配合其它设备和系统供应商进行检查，并能在上述响应时间内到达现场协助排除故障。</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11、驻点人员变动需向深圳市税务局提供书面申请征得同意，必须保证后续人员具有同等的资质和能力。</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12、服务承诺</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中标方应为本项目提供一年免费运维服务。提供7*24的技术支持，最大程度地降低系统的停机时间，保障系统的可靠性和可用性。中标方要提供有5×8小时客户服务热线及完善的响应机制。对网站提供包括（但不限于）系统维护、错误修正在内的全方位免费维保服务。</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13、响应时间</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对影响软件正常运行、造成业务工作大面积无法运转的严重故障，中标方须在15分钟内响应、2小时内解决故障。对于其他一般故障，中标方须在接到通知后30分钟内响应、4小时解决故障。</w:t>
      </w:r>
    </w:p>
    <w:p>
      <w:pPr>
        <w:pStyle w:val="5"/>
        <w:spacing w:line="360" w:lineRule="auto"/>
        <w:rPr>
          <w:rFonts w:ascii="新宋体" w:hAnsi="新宋体" w:eastAsia="新宋体"/>
          <w:sz w:val="24"/>
          <w:szCs w:val="24"/>
        </w:rPr>
      </w:pPr>
      <w:r>
        <w:rPr>
          <w:rFonts w:hint="eastAsia" w:ascii="新宋体" w:hAnsi="新宋体" w:eastAsia="新宋体"/>
          <w:sz w:val="24"/>
          <w:szCs w:val="24"/>
        </w:rPr>
        <w:t>四</w:t>
      </w:r>
      <w:r>
        <w:rPr>
          <w:rFonts w:ascii="新宋体" w:hAnsi="新宋体" w:eastAsia="新宋体"/>
          <w:sz w:val="24"/>
          <w:szCs w:val="24"/>
        </w:rPr>
        <w:t>、</w:t>
      </w:r>
      <w:r>
        <w:rPr>
          <w:rFonts w:hint="eastAsia" w:ascii="新宋体" w:hAnsi="新宋体" w:eastAsia="新宋体"/>
          <w:sz w:val="24"/>
          <w:szCs w:val="24"/>
        </w:rPr>
        <w:t>其他</w:t>
      </w:r>
      <w:r>
        <w:rPr>
          <w:rFonts w:ascii="新宋体" w:hAnsi="新宋体" w:eastAsia="新宋体"/>
          <w:sz w:val="24"/>
          <w:szCs w:val="24"/>
        </w:rPr>
        <w:t>项目要求</w:t>
      </w:r>
    </w:p>
    <w:p>
      <w:pPr>
        <w:pStyle w:val="5"/>
        <w:spacing w:line="360" w:lineRule="auto"/>
        <w:rPr>
          <w:rFonts w:ascii="新宋体" w:hAnsi="新宋体" w:eastAsia="新宋体"/>
          <w:sz w:val="24"/>
          <w:szCs w:val="24"/>
        </w:rPr>
      </w:pPr>
      <w:r>
        <w:rPr>
          <w:rFonts w:hint="eastAsia" w:ascii="新宋体" w:hAnsi="新宋体" w:eastAsia="新宋体"/>
          <w:sz w:val="24"/>
          <w:szCs w:val="24"/>
        </w:rPr>
        <w:t>（一）培训及技术转移要求</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投标人提供针对国家税务局总局深圳市税务局人员的技术培训和业务培训方案，并在中标后提供相应培训，实现技术转移。技术培训包括系统安装和配置、系统架构、设计、开发、数据建模、运行管理和维护、故障处理等内容，业务培训包括系统的操作方法、技巧、业务流程说明等。</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在项目实施过程中，通过共同实施、培训、答疑等方式，负责培养深圳市税务局方至少两名技术人员掌握本系统核心技术，实现系统核心技术从中标商到招标人的转移。</w:t>
      </w:r>
    </w:p>
    <w:p>
      <w:pPr>
        <w:pStyle w:val="5"/>
        <w:spacing w:line="360" w:lineRule="auto"/>
        <w:rPr>
          <w:rFonts w:ascii="新宋体" w:hAnsi="新宋体" w:eastAsia="新宋体"/>
          <w:sz w:val="24"/>
          <w:szCs w:val="24"/>
        </w:rPr>
      </w:pPr>
      <w:r>
        <w:rPr>
          <w:rFonts w:hint="eastAsia" w:ascii="新宋体" w:hAnsi="新宋体" w:eastAsia="新宋体"/>
          <w:sz w:val="24"/>
          <w:szCs w:val="24"/>
        </w:rPr>
        <w:t>（二）知识产权及保密</w:t>
      </w:r>
    </w:p>
    <w:p>
      <w:pPr>
        <w:spacing w:line="360" w:lineRule="auto"/>
        <w:ind w:firstLine="480" w:firstLineChars="200"/>
        <w:rPr>
          <w:rFonts w:ascii="新宋体" w:hAnsi="新宋体" w:eastAsia="新宋体"/>
          <w:color w:val="000000"/>
          <w:sz w:val="24"/>
          <w:szCs w:val="24"/>
        </w:rPr>
      </w:pPr>
      <w:r>
        <w:rPr>
          <w:rFonts w:ascii="新宋体" w:hAnsi="新宋体" w:eastAsia="新宋体"/>
          <w:color w:val="000000"/>
          <w:sz w:val="24"/>
          <w:szCs w:val="24"/>
        </w:rPr>
        <w:t>1</w:t>
      </w:r>
      <w:r>
        <w:rPr>
          <w:rFonts w:hint="eastAsia" w:ascii="新宋体" w:hAnsi="新宋体" w:eastAsia="新宋体"/>
          <w:color w:val="000000"/>
          <w:sz w:val="24"/>
          <w:szCs w:val="24"/>
        </w:rPr>
        <w:t>、</w:t>
      </w:r>
      <w:r>
        <w:rPr>
          <w:rFonts w:ascii="新宋体" w:hAnsi="新宋体" w:eastAsia="新宋体"/>
          <w:color w:val="000000"/>
          <w:sz w:val="24"/>
          <w:szCs w:val="24"/>
        </w:rPr>
        <w:t>根据本合同所规定向采购人交付</w:t>
      </w:r>
      <w:r>
        <w:rPr>
          <w:rFonts w:hint="eastAsia" w:ascii="新宋体" w:hAnsi="新宋体" w:eastAsia="新宋体"/>
          <w:color w:val="000000"/>
          <w:sz w:val="24"/>
          <w:szCs w:val="24"/>
        </w:rPr>
        <w:t>的项目</w:t>
      </w:r>
      <w:r>
        <w:rPr>
          <w:rFonts w:ascii="新宋体" w:hAnsi="新宋体" w:eastAsia="新宋体"/>
          <w:color w:val="000000"/>
          <w:sz w:val="24"/>
          <w:szCs w:val="24"/>
        </w:rPr>
        <w:t>的著作权归采购人所有。（注明：如果项目中使用到投标人享有著作权的成熟软件、工具或其他产品，须在合同中列明。对于以上软件、工具或其他产品，采购人有权在本项目上或本项目的后续维护和开发中使用、开发或委托第三方开发，投标人应提供相关技术文档并提供技术支持）。在履行本合同过程中所创造产生的所有其他知识产权，包括但不限于设计方案、各种说明书、测试数据资料、技术诀窍以及其他技术文档，由采购人依法享有相应权利。</w:t>
      </w:r>
    </w:p>
    <w:p>
      <w:pPr>
        <w:spacing w:line="360" w:lineRule="auto"/>
        <w:ind w:firstLine="480" w:firstLineChars="200"/>
        <w:rPr>
          <w:rFonts w:ascii="新宋体" w:hAnsi="新宋体" w:eastAsia="新宋体"/>
          <w:color w:val="000000"/>
          <w:sz w:val="24"/>
          <w:szCs w:val="24"/>
        </w:rPr>
      </w:pPr>
      <w:r>
        <w:rPr>
          <w:rFonts w:ascii="新宋体" w:hAnsi="新宋体" w:eastAsia="新宋体"/>
          <w:color w:val="000000"/>
          <w:sz w:val="24"/>
          <w:szCs w:val="24"/>
        </w:rPr>
        <w:t>2</w:t>
      </w:r>
      <w:r>
        <w:rPr>
          <w:rFonts w:hint="eastAsia" w:ascii="新宋体" w:hAnsi="新宋体" w:eastAsia="新宋体"/>
          <w:color w:val="000000"/>
          <w:sz w:val="24"/>
          <w:szCs w:val="24"/>
        </w:rPr>
        <w:t>、</w:t>
      </w:r>
      <w:r>
        <w:rPr>
          <w:rFonts w:ascii="新宋体" w:hAnsi="新宋体" w:eastAsia="新宋体"/>
          <w:color w:val="000000"/>
          <w:sz w:val="24"/>
          <w:szCs w:val="24"/>
        </w:rPr>
        <w:t>投标人对前述知识产权信息负有保密义务，投标人未经对方书面许可，不得向任何第三方透露，亦不得用于本合同所涉及的系统之外的任何其他用途。</w:t>
      </w:r>
    </w:p>
    <w:p>
      <w:pPr>
        <w:spacing w:line="360" w:lineRule="auto"/>
        <w:ind w:firstLine="480" w:firstLineChars="200"/>
        <w:rPr>
          <w:rFonts w:ascii="新宋体" w:hAnsi="新宋体" w:eastAsia="新宋体"/>
          <w:color w:val="000000"/>
          <w:sz w:val="24"/>
          <w:szCs w:val="24"/>
        </w:rPr>
      </w:pPr>
      <w:r>
        <w:rPr>
          <w:rFonts w:ascii="新宋体" w:hAnsi="新宋体" w:eastAsia="新宋体"/>
          <w:color w:val="000000"/>
          <w:sz w:val="24"/>
          <w:szCs w:val="24"/>
        </w:rPr>
        <w:t>3</w:t>
      </w:r>
      <w:r>
        <w:rPr>
          <w:rFonts w:hint="eastAsia" w:ascii="新宋体" w:hAnsi="新宋体" w:eastAsia="新宋体"/>
          <w:color w:val="000000"/>
          <w:sz w:val="24"/>
          <w:szCs w:val="24"/>
        </w:rPr>
        <w:t>、</w:t>
      </w:r>
      <w:r>
        <w:rPr>
          <w:rFonts w:ascii="新宋体" w:hAnsi="新宋体" w:eastAsia="新宋体"/>
          <w:color w:val="000000"/>
          <w:sz w:val="24"/>
          <w:szCs w:val="24"/>
        </w:rPr>
        <w:t>投标人承诺在提供本合同约定服务过程中，获知的采购人信息（包括但不限于未被社会公众知悉的一切信息），无论在合同期限或合同终止后，均应予以保密，未经采购人事先书面授权，不得以任何方式向其他组织或个人泄密、转让、许可使用及交换，更不能利用相关信息进行合同约定业务以外的任何商业活动。如投标人违反本合同条款的规定泄密，投标人应当赔偿采购人由此产生的全部损失，同时采购人保留对投标人追究相关法律责任的权利。</w:t>
      </w:r>
    </w:p>
    <w:p>
      <w:pPr>
        <w:spacing w:line="360" w:lineRule="auto"/>
        <w:ind w:firstLine="480" w:firstLineChars="200"/>
        <w:rPr>
          <w:rFonts w:ascii="新宋体" w:hAnsi="新宋体" w:eastAsia="新宋体"/>
          <w:color w:val="000000"/>
          <w:sz w:val="24"/>
          <w:szCs w:val="24"/>
        </w:rPr>
      </w:pPr>
      <w:r>
        <w:rPr>
          <w:rFonts w:ascii="新宋体" w:hAnsi="新宋体" w:eastAsia="新宋体"/>
          <w:color w:val="000000"/>
          <w:sz w:val="24"/>
          <w:szCs w:val="24"/>
        </w:rPr>
        <w:t>4</w:t>
      </w:r>
      <w:r>
        <w:rPr>
          <w:rFonts w:hint="eastAsia" w:ascii="新宋体" w:hAnsi="新宋体" w:eastAsia="新宋体"/>
          <w:color w:val="000000"/>
          <w:sz w:val="24"/>
          <w:szCs w:val="24"/>
        </w:rPr>
        <w:t>、</w:t>
      </w:r>
      <w:r>
        <w:rPr>
          <w:rFonts w:ascii="新宋体" w:hAnsi="新宋体" w:eastAsia="新宋体"/>
          <w:color w:val="000000"/>
          <w:sz w:val="24"/>
          <w:szCs w:val="24"/>
        </w:rPr>
        <w:t>投标人保证在项目中交付给采购人的所有软硬件涉及到的知识产权完全合法有效，并不侵犯第三方所拥有的知识产权，否则由此造成的一切后果以及引起的一切纠纷，由投标人承担全部责任。</w:t>
      </w:r>
    </w:p>
    <w:p>
      <w:pPr>
        <w:spacing w:line="360" w:lineRule="auto"/>
        <w:ind w:firstLine="480" w:firstLineChars="200"/>
        <w:rPr>
          <w:rFonts w:ascii="新宋体" w:hAnsi="新宋体" w:eastAsia="新宋体"/>
          <w:color w:val="000000"/>
          <w:sz w:val="24"/>
          <w:szCs w:val="24"/>
        </w:rPr>
      </w:pPr>
      <w:r>
        <w:rPr>
          <w:rFonts w:ascii="新宋体" w:hAnsi="新宋体" w:eastAsia="新宋体"/>
          <w:color w:val="000000"/>
          <w:sz w:val="24"/>
          <w:szCs w:val="24"/>
        </w:rPr>
        <w:t>5</w:t>
      </w:r>
      <w:r>
        <w:rPr>
          <w:rFonts w:hint="eastAsia" w:ascii="新宋体" w:hAnsi="新宋体" w:eastAsia="新宋体"/>
          <w:color w:val="000000"/>
          <w:sz w:val="24"/>
          <w:szCs w:val="24"/>
        </w:rPr>
        <w:t>、</w:t>
      </w:r>
      <w:r>
        <w:rPr>
          <w:rFonts w:ascii="新宋体" w:hAnsi="新宋体" w:eastAsia="新宋体"/>
          <w:color w:val="000000"/>
          <w:sz w:val="24"/>
          <w:szCs w:val="24"/>
        </w:rPr>
        <w:t>未经采购人书面许可，投标人不得以任何形式带出、引用或使用采购人的信息和数据，不得拷贝采购人的业务数据，不得以任何形式向第三方泄漏深圳</w:t>
      </w:r>
      <w:r>
        <w:rPr>
          <w:rFonts w:hint="eastAsia" w:ascii="新宋体" w:hAnsi="新宋体" w:eastAsia="新宋体"/>
          <w:color w:val="000000"/>
          <w:sz w:val="24"/>
          <w:szCs w:val="24"/>
        </w:rPr>
        <w:t>税务</w:t>
      </w:r>
      <w:r>
        <w:rPr>
          <w:rFonts w:ascii="新宋体" w:hAnsi="新宋体" w:eastAsia="新宋体"/>
          <w:color w:val="000000"/>
          <w:sz w:val="24"/>
          <w:szCs w:val="24"/>
        </w:rPr>
        <w:t>系统网络架构、系统模型、开发文档及数据模型代码。如造成采购人损失的，将依法追究投标人责任。</w:t>
      </w:r>
    </w:p>
    <w:p>
      <w:r>
        <w:rPr>
          <w:rFonts w:ascii="新宋体" w:hAnsi="新宋体" w:eastAsia="新宋体"/>
          <w:color w:val="000000"/>
          <w:sz w:val="24"/>
          <w:szCs w:val="24"/>
        </w:rPr>
        <w:t>6</w:t>
      </w:r>
      <w:r>
        <w:rPr>
          <w:rFonts w:hint="eastAsia" w:ascii="新宋体" w:hAnsi="新宋体" w:eastAsia="新宋体"/>
          <w:color w:val="000000"/>
          <w:sz w:val="24"/>
          <w:szCs w:val="24"/>
        </w:rPr>
        <w:t>、</w:t>
      </w:r>
      <w:r>
        <w:rPr>
          <w:rFonts w:ascii="新宋体" w:hAnsi="新宋体" w:eastAsia="新宋体"/>
          <w:color w:val="000000"/>
          <w:sz w:val="24"/>
          <w:szCs w:val="24"/>
        </w:rPr>
        <w:t>保密期限为永久。</w:t>
      </w:r>
      <w:bookmarkStart w:id="7" w:name="_GoBack"/>
      <w:bookmarkEnd w:id="7"/>
    </w:p>
    <w:sectPr>
      <w:headerReference r:id="rId3" w:type="default"/>
      <w:footerReference r:id="rId4" w:type="default"/>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s>
      <w:snapToGrid w:val="0"/>
      <w:spacing w:line="276" w:lineRule="auto"/>
      <w:rPr>
        <w:kern w:val="0"/>
        <w:sz w:val="18"/>
        <w:szCs w:val="18"/>
      </w:rPr>
    </w:pPr>
  </w:p>
  <w:p>
    <w:pPr>
      <w:tabs>
        <w:tab w:val="left" w:pos="2712"/>
      </w:tabs>
      <w:snapToGrid w:val="0"/>
      <w:spacing w:line="360" w:lineRule="auto"/>
      <w:jc w:val="left"/>
      <w:rPr>
        <w:lang w:val="zh-CN"/>
      </w:rPr>
    </w:pPr>
    <w:r>
      <w:rPr>
        <w:rFonts w:hint="eastAsia" w:ascii="新宋体" w:hAnsi="新宋体" w:eastAsia="新宋体"/>
        <w:kern w:val="0"/>
        <w:sz w:val="18"/>
        <w:szCs w:val="18"/>
        <w:lang w:val="zh-CN" w:eastAsia="zh-CN"/>
      </w:rPr>
      <w:t>深圳市瑞凝信招标咨询有限公司</w:t>
    </w:r>
    <w:r>
      <w:rPr>
        <w:rFonts w:ascii="新宋体" w:hAnsi="新宋体" w:eastAsia="新宋体"/>
        <w:kern w:val="0"/>
        <w:sz w:val="18"/>
        <w:szCs w:val="18"/>
        <w:lang w:val="zh-CN" w:eastAsia="zh-CN"/>
      </w:rPr>
      <w:t xml:space="preserve">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PAGE</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6</w:t>
    </w:r>
    <w:r>
      <w:rPr>
        <w:rFonts w:ascii="新宋体" w:hAnsi="新宋体" w:eastAsia="新宋体"/>
        <w:bCs/>
        <w:kern w:val="0"/>
        <w:sz w:val="18"/>
        <w:szCs w:val="18"/>
        <w:lang w:val="zh-CN" w:eastAsia="zh-CN"/>
      </w:rPr>
      <w:fldChar w:fldCharType="end"/>
    </w:r>
    <w:r>
      <w:rPr>
        <w:rFonts w:ascii="新宋体" w:hAnsi="新宋体" w:eastAsia="新宋体"/>
        <w:kern w:val="0"/>
        <w:sz w:val="18"/>
        <w:szCs w:val="18"/>
        <w:lang w:val="zh-CN" w:eastAsia="zh-CN"/>
      </w:rPr>
      <w:t xml:space="preserve"> /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NUMPAGES</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7</w:t>
    </w:r>
    <w:r>
      <w:rPr>
        <w:rFonts w:ascii="新宋体" w:hAnsi="新宋体" w:eastAsia="新宋体"/>
        <w:bCs/>
        <w:kern w:val="0"/>
        <w:sz w:val="18"/>
        <w:szCs w:val="18"/>
        <w:lang w:val="zh-CN" w:eastAsia="zh-CN"/>
      </w:rPr>
      <w:fldChar w:fldCharType="end"/>
    </w:r>
    <w:r>
      <w:rPr>
        <w:rFonts w:ascii="新宋体" w:hAnsi="新宋体" w:eastAsia="新宋体"/>
        <w:bCs/>
        <w:kern w:val="0"/>
        <w:sz w:val="18"/>
        <w:szCs w:val="18"/>
        <w:lang w:val="zh-CN" w:eastAsia="zh-CN"/>
      </w:rPr>
      <w:t xml:space="preserve">                                </w:t>
    </w:r>
    <w:r>
      <w:rPr>
        <w:rFonts w:hint="eastAsia" w:ascii="新宋体" w:hAnsi="新宋体" w:eastAsia="新宋体"/>
        <w:bCs/>
        <w:kern w:val="0"/>
        <w:sz w:val="18"/>
        <w:szCs w:val="18"/>
        <w:lang w:val="zh-CN" w:eastAsia="zh-CN"/>
      </w:rPr>
      <w:t>招标</w:t>
    </w:r>
    <w:r>
      <w:rPr>
        <w:rFonts w:ascii="新宋体" w:hAnsi="新宋体" w:eastAsia="新宋体"/>
        <w:bCs/>
        <w:kern w:val="0"/>
        <w:sz w:val="18"/>
        <w:szCs w:val="18"/>
        <w:lang w:val="zh-CN" w:eastAsia="zh-CN"/>
      </w:rPr>
      <w:t>文件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3060"/>
        <w:tab w:val="clear" w:pos="4153"/>
        <w:tab w:val="clear" w:pos="8306"/>
      </w:tabs>
      <w:spacing w:line="360" w:lineRule="auto"/>
      <w:ind w:firstLine="90" w:firstLineChars="50"/>
      <w:jc w:val="left"/>
      <w:rPr>
        <w:rFonts w:ascii="新宋体" w:hAnsi="新宋体" w:eastAsia="新宋体"/>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35E48"/>
    <w:multiLevelType w:val="multilevel"/>
    <w:tmpl w:val="70B35E4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263955"/>
    <w:rsid w:val="00374611"/>
    <w:rsid w:val="00391D2A"/>
    <w:rsid w:val="00584311"/>
    <w:rsid w:val="00634E4A"/>
    <w:rsid w:val="00720994"/>
    <w:rsid w:val="0087030C"/>
    <w:rsid w:val="00914F23"/>
    <w:rsid w:val="00AC2812"/>
    <w:rsid w:val="00AE721F"/>
    <w:rsid w:val="00B25542"/>
    <w:rsid w:val="00B52D07"/>
    <w:rsid w:val="00BD3F95"/>
    <w:rsid w:val="00BE7455"/>
    <w:rsid w:val="00D71CF8"/>
    <w:rsid w:val="00DF745D"/>
    <w:rsid w:val="00E34658"/>
    <w:rsid w:val="00E34D08"/>
    <w:rsid w:val="00F07B67"/>
    <w:rsid w:val="00F5791C"/>
    <w:rsid w:val="00FC0479"/>
    <w:rsid w:val="1BAC04D2"/>
    <w:rsid w:val="7CA32F54"/>
    <w:rsid w:val="7D8F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99"/>
    <w:pPr>
      <w:keepNext/>
      <w:keepLines/>
      <w:spacing w:before="260" w:after="260" w:line="413" w:lineRule="auto"/>
      <w:outlineLvl w:val="2"/>
    </w:pPr>
    <w:rPr>
      <w:b/>
      <w:sz w:val="32"/>
    </w:rPr>
  </w:style>
  <w:style w:type="paragraph" w:styleId="5">
    <w:name w:val="heading 4"/>
    <w:basedOn w:val="1"/>
    <w:next w:val="1"/>
    <w:qFormat/>
    <w:uiPriority w:val="99"/>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qFormat/>
    <w:uiPriority w:val="99"/>
    <w:pPr>
      <w:keepNext/>
      <w:keepLines/>
      <w:spacing w:before="280" w:after="290" w:line="376" w:lineRule="auto"/>
      <w:outlineLvl w:val="4"/>
    </w:pPr>
    <w:rPr>
      <w:b/>
      <w:bCs/>
      <w:sz w:val="28"/>
      <w:szCs w:val="28"/>
    </w:rPr>
  </w:style>
  <w:style w:type="paragraph" w:styleId="7">
    <w:name w:val="heading 6"/>
    <w:basedOn w:val="1"/>
    <w:next w:val="1"/>
    <w:qFormat/>
    <w:uiPriority w:val="99"/>
    <w:pPr>
      <w:keepNext/>
      <w:keepLines/>
      <w:spacing w:before="240" w:after="64" w:line="320" w:lineRule="auto"/>
      <w:outlineLvl w:val="5"/>
    </w:pPr>
    <w:rPr>
      <w:rFonts w:ascii="Calibri Light" w:hAnsi="Calibri Light"/>
      <w:b/>
      <w:bCs/>
      <w:sz w:val="24"/>
      <w:szCs w:val="24"/>
    </w:rPr>
  </w:style>
  <w:style w:type="paragraph" w:styleId="8">
    <w:name w:val="heading 7"/>
    <w:basedOn w:val="1"/>
    <w:next w:val="1"/>
    <w:qFormat/>
    <w:uiPriority w:val="99"/>
    <w:pPr>
      <w:keepNext/>
      <w:keepLines/>
      <w:spacing w:before="240" w:after="64" w:line="320" w:lineRule="auto"/>
      <w:outlineLvl w:val="6"/>
    </w:pPr>
    <w:rPr>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9">
    <w:name w:val="footer"/>
    <w:basedOn w:val="1"/>
    <w:link w:val="14"/>
    <w:unhideWhenUsed/>
    <w:qFormat/>
    <w:uiPriority w:val="99"/>
    <w:pPr>
      <w:tabs>
        <w:tab w:val="center" w:pos="4153"/>
        <w:tab w:val="right" w:pos="8306"/>
      </w:tabs>
      <w:snapToGrid w:val="0"/>
      <w:jc w:val="left"/>
    </w:pPr>
    <w:rPr>
      <w:sz w:val="18"/>
      <w:szCs w:val="18"/>
    </w:rPr>
  </w:style>
  <w:style w:type="paragraph" w:styleId="10">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99"/>
    <w:rPr>
      <w:sz w:val="18"/>
      <w:szCs w:val="18"/>
    </w:rPr>
  </w:style>
  <w:style w:type="character" w:customStyle="1" w:styleId="14">
    <w:name w:val="页脚 Char"/>
    <w:basedOn w:val="12"/>
    <w:link w:val="9"/>
    <w:qFormat/>
    <w:uiPriority w:val="99"/>
    <w:rPr>
      <w:sz w:val="18"/>
      <w:szCs w:val="18"/>
    </w:rPr>
  </w:style>
  <w:style w:type="character" w:customStyle="1" w:styleId="15">
    <w:name w:val="列出段落 Char"/>
    <w:link w:val="16"/>
    <w:qFormat/>
    <w:locked/>
    <w:uiPriority w:val="34"/>
  </w:style>
  <w:style w:type="paragraph" w:styleId="16">
    <w:name w:val="List Paragraph"/>
    <w:basedOn w:val="1"/>
    <w:link w:val="15"/>
    <w:qFormat/>
    <w:uiPriority w:val="34"/>
    <w:pPr>
      <w:ind w:firstLine="420"/>
    </w:pPr>
  </w:style>
  <w:style w:type="paragraph" w:customStyle="1" w:styleId="17">
    <w:name w:val="正文 首行缩进:  2 字符"/>
    <w:basedOn w:val="1"/>
    <w:link w:val="18"/>
    <w:qFormat/>
    <w:uiPriority w:val="0"/>
    <w:pPr>
      <w:spacing w:line="360" w:lineRule="auto"/>
      <w:ind w:firstLine="480" w:firstLineChars="200"/>
    </w:pPr>
    <w:rPr>
      <w:rFonts w:ascii="Times New Roman" w:hAnsi="Times New Roman" w:eastAsia="宋体" w:cs="Times New Roman"/>
      <w:sz w:val="24"/>
      <w:szCs w:val="20"/>
      <w:lang w:val="zh-CN" w:eastAsia="zh-CN"/>
    </w:rPr>
  </w:style>
  <w:style w:type="character" w:customStyle="1" w:styleId="18">
    <w:name w:val="正文 首行缩进:  2 字符 Char"/>
    <w:link w:val="17"/>
    <w:qFormat/>
    <w:uiPriority w:val="0"/>
    <w:rPr>
      <w:rFonts w:ascii="Times New Roman" w:hAnsi="Times New Roman" w:eastAsia="宋体" w:cs="Times New Roman"/>
      <w:sz w:val="24"/>
      <w:szCs w:val="20"/>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2018-07-14T05:06:00Z</dcterms:created>
  <dc:creator>瑞凝信</dc:creator>
  <cp:lastModifiedBy>Administrator</cp:lastModifiedBy>
  <dcterms:modified xsi:type="dcterms:W3CDTF">2020-09-17T07:43:14Z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