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Times New Roman" w:hAnsi="Times New Roman"/>
          <w:b/>
          <w:bCs/>
          <w:sz w:val="32"/>
          <w:szCs w:val="32"/>
        </w:rPr>
      </w:pPr>
      <w:r>
        <w:rPr>
          <w:rFonts w:ascii="Times New Roman" w:hAnsi="Times New Roman"/>
          <w:b/>
          <w:bCs/>
          <w:sz w:val="32"/>
          <w:szCs w:val="32"/>
        </w:rPr>
        <w:t>招标项目要求</w:t>
      </w:r>
    </w:p>
    <w:p>
      <w:pPr>
        <w:pStyle w:val="4"/>
        <w:spacing w:line="360" w:lineRule="auto"/>
        <w:outlineLvl w:val="1"/>
        <w:rPr>
          <w:rFonts w:ascii="Times New Roman" w:hAnsi="Times New Roman"/>
          <w:b/>
          <w:bCs/>
          <w:szCs w:val="21"/>
        </w:rPr>
      </w:pPr>
      <w:r>
        <w:rPr>
          <w:rFonts w:hint="eastAsia" w:ascii="Times New Roman" w:hAnsi="Times New Roman"/>
          <w:b/>
          <w:bCs/>
          <w:szCs w:val="21"/>
        </w:rPr>
        <w:t>关键需求指标：</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1.升级统一平台交互界面。由于现有财务管理平台报账管理系统成型于2016年，软件界面相关菜单、图标等设计不够扁平和友好，且与同一平台下的预算需求申报系统界面风格迥异，没有形成统一的风格和调性。因此，需要对原报账管理系统界面进行优化。</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2.新增合同管理模块。一是新增合同管理功能，实现合同的上传、存储、自动编号和查询，开发合同关键信息录入功能，记录合同名称、金额、分次付款条款、合同审批情况等信息，与报账数据进行交互和控制，形成合同执行情况查询表；二是开放合同信息变更功能，允许根据已变更合同实际情况对原合同金额、支付条款等信息进行更新；三是将费用不是逐月支付但需按月分摊的合同，通过开发待摊费用功能与报账管理模块、信息中心合同管理系统数据对接，实现待摊费用的自动分摊，并自动生成会计凭证。</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3.整合汇总报表管理模块。将自定义报表功能升级整合为汇总报表管理模块，实现各类自定义统计报表的下发、填报、汇总，自定义报表中涉及平台现成数据的可自动提取，从而减少基层手工填报工作量、提高统计效率。</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4.优化升级预算申报功能。一是增加人员工资基础数据库，利用导入的发放数据，按照经费保障范围划分和测算口径等规则提高人员经费需求测算的效率和自动化程度；二是优化预算项目申报审核流程，实现财务审核权限下的批量修改、批量导入导出等功能；三是嵌入项目绩效申报模块，实现绩效执行监控等功能。</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5.技术要求</w:t>
      </w:r>
    </w:p>
    <w:tbl>
      <w:tblPr>
        <w:tblStyle w:val="8"/>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序号</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服务内容</w:t>
            </w:r>
          </w:p>
        </w:tc>
        <w:tc>
          <w:tcPr>
            <w:tcW w:w="6401"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03" w:type="dxa"/>
            <w:gridSpan w:val="3"/>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一、报账管理功能升级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无指标事前申请</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支持无预算指标进行事前申请。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无指标报账</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支持无预算指标进行报账。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3</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票据影像化</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支持智能调用高拍仪对原始凭证进行高清拍照，自动上传图片作为报账单上电子附件，支持线上全流程审批。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4</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报账报表管理</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▲（1）根据单位数据显示要求设计相关报表。</w:t>
            </w:r>
          </w:p>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▲（2）根据单位的预算指标和实际支出，系统提供：①月度支出计划汇总表；②支出统计汇总表；③专项经费执行情况表；④一般公用经费执行情况表；</w:t>
            </w:r>
            <w:r>
              <w:rPr>
                <w:rFonts w:hint="eastAsia" w:ascii="新宋体" w:hAnsi="新宋体" w:eastAsia="新宋体" w:cs="新宋体"/>
                <w:color w:val="333333"/>
                <w:szCs w:val="21"/>
                <w:shd w:val="clear" w:color="auto" w:fill="FFFFFF"/>
              </w:rPr>
              <w:t>⑤</w:t>
            </w:r>
            <w:r>
              <w:rPr>
                <w:rFonts w:hint="eastAsia" w:ascii="新宋体" w:hAnsi="新宋体" w:eastAsia="新宋体" w:cs="新宋体"/>
                <w:color w:val="000000"/>
                <w:kern w:val="0"/>
                <w:szCs w:val="21"/>
                <w:lang w:bidi="ar"/>
              </w:rPr>
              <w:t>专项执行进度排名表。</w:t>
            </w:r>
          </w:p>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▲（3）报表中“支出金额”合计数，均可双击查看明细。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03" w:type="dxa"/>
            <w:gridSpan w:val="3"/>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二、指标管理功能升级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指标支出范围控制</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▲对预算指标进行支出范围及额度的细化控制，支持支出范围与经济分类的对应配置。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指标控制方式</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▲支持按关系、方式控制指标，控制方式包括严格控制、警告、不控制三种方式。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3</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指标查询</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支持指标按部门、项目、指标来源进行综合查询，支持Excel导出。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4</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指标年终处理</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支持指标年终转账和指标年结。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3" w:type="dxa"/>
            <w:gridSpan w:val="3"/>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三、合同管理功能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合同导入</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支持合同导入；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合同查询</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支持按照合同名称、合同类型、合同金额范围、签订日期等条件组合查询；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3</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合同模板管理</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▲支持在线查看合同模板。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3" w:type="dxa"/>
            <w:gridSpan w:val="3"/>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四、工资管理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工资台账管理</w:t>
            </w:r>
          </w:p>
        </w:tc>
        <w:tc>
          <w:tcPr>
            <w:tcW w:w="6401" w:type="dxa"/>
            <w:shd w:val="clear" w:color="auto" w:fill="auto"/>
            <w:noWrap w:val="0"/>
            <w:vAlign w:val="center"/>
          </w:tcPr>
          <w:p>
            <w:pPr>
              <w:spacing w:line="276" w:lineRule="auto"/>
              <w:jc w:val="left"/>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支持工资发放月份、人员类别的初始化设置，支持Excel导入。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记账凭证生成</w:t>
            </w:r>
          </w:p>
        </w:tc>
        <w:tc>
          <w:tcPr>
            <w:tcW w:w="6401" w:type="dxa"/>
            <w:shd w:val="clear" w:color="auto" w:fill="auto"/>
            <w:noWrap w:val="0"/>
            <w:vAlign w:val="center"/>
          </w:tcPr>
          <w:p>
            <w:pPr>
              <w:spacing w:line="276" w:lineRule="auto"/>
              <w:jc w:val="left"/>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▲支持自动生成双分录记账凭证。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3" w:type="dxa"/>
            <w:gridSpan w:val="3"/>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五、预算申报系统升级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往年项目重报</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▲支持往年项目复用，直接一键重报新增、调整。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备选项目库</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支持项目实时增删，实现项目常态化管理。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3</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项目调整</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支持项目追加、追减等功能。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4</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项目申报审核</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支持财务审核批量导入、导出、修改等功能。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203" w:type="dxa"/>
            <w:gridSpan w:val="3"/>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六、汇总报表管理功能升级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汇总报表编制</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汇总报表包含汇总交叉统计表、汇总报表查询、业务进度查询等，支持自定义汇总报表编制。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汇总报表下发</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支持汇总报表模板上传下发，并可对下发模板撤回等业务处理。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3</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附件管理</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支持附件审核、查看等功能。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3" w:type="dxa"/>
            <w:gridSpan w:val="3"/>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七、接口开发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与OA系统对接</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报账管理系统与OA系统对接，实现报账数据交互。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985" w:type="dxa"/>
            <w:shd w:val="clear" w:color="auto" w:fill="auto"/>
            <w:noWrap w:val="0"/>
            <w:vAlign w:val="center"/>
          </w:tcPr>
          <w:p>
            <w:pPr>
              <w:spacing w:line="276" w:lineRule="auto"/>
              <w:jc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与财务管理平台报账系统对接</w:t>
            </w:r>
          </w:p>
        </w:tc>
        <w:tc>
          <w:tcPr>
            <w:tcW w:w="6401" w:type="dxa"/>
            <w:shd w:val="clear" w:color="auto" w:fill="auto"/>
            <w:noWrap w:val="0"/>
            <w:vAlign w:val="center"/>
          </w:tcPr>
          <w:p>
            <w:pPr>
              <w:spacing w:line="276" w:lineRule="auto"/>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合同管理系统与财务管理平台报账系统对接，实现待摊费用记账功能。</w:t>
            </w:r>
          </w:p>
        </w:tc>
      </w:tr>
    </w:tbl>
    <w:p>
      <w:bookmarkStart w:id="0" w:name="_GoBack"/>
      <w:bookmarkEnd w:id="0"/>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3</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3</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4234"/>
    <w:multiLevelType w:val="multilevel"/>
    <w:tmpl w:val="56714234"/>
    <w:lvl w:ilvl="0" w:tentative="0">
      <w:start w:val="1"/>
      <w:numFmt w:val="chineseCountingThousand"/>
      <w:pStyle w:val="19"/>
      <w:lvlText w:val="%1、"/>
      <w:lvlJc w:val="left"/>
      <w:pPr>
        <w:ind w:left="0" w:firstLine="601"/>
      </w:pPr>
      <w:rPr>
        <w:rFonts w:hint="eastAsia" w:ascii="黑体" w:hAnsi="黑体" w:eastAsia="黑体"/>
        <w:sz w:val="24"/>
        <w:szCs w:val="24"/>
      </w:rPr>
    </w:lvl>
    <w:lvl w:ilvl="1" w:tentative="0">
      <w:start w:val="1"/>
      <w:numFmt w:val="chineseCountingThousand"/>
      <w:suff w:val="nothing"/>
      <w:lvlText w:val="（%2）"/>
      <w:lvlJc w:val="left"/>
      <w:pPr>
        <w:ind w:left="108" w:firstLine="601"/>
      </w:pPr>
      <w:rPr>
        <w:rFonts w:hint="eastAsia"/>
      </w:rPr>
    </w:lvl>
    <w:lvl w:ilvl="2" w:tentative="0">
      <w:start w:val="1"/>
      <w:numFmt w:val="decimal"/>
      <w:suff w:val="nothing"/>
      <w:lvlText w:val="%3."/>
      <w:lvlJc w:val="left"/>
      <w:pPr>
        <w:ind w:left="109" w:firstLine="601"/>
      </w:pPr>
      <w:rPr>
        <w:rFonts w:hint="eastAsia" w:eastAsia="仿宋_GB2312"/>
        <w:b w:val="0"/>
        <w:sz w:val="32"/>
      </w:rPr>
    </w:lvl>
    <w:lvl w:ilvl="3" w:tentative="0">
      <w:start w:val="1"/>
      <w:numFmt w:val="decimal"/>
      <w:suff w:val="nothing"/>
      <w:lvlText w:val="（%4）"/>
      <w:lvlJc w:val="left"/>
      <w:pPr>
        <w:ind w:left="1100" w:firstLine="601"/>
      </w:pPr>
      <w:rPr>
        <w:rFonts w:hint="eastAsia" w:eastAsia="仿宋_GB2312"/>
        <w:sz w:val="32"/>
        <w:lang w:val="en-US"/>
      </w:rPr>
    </w:lvl>
    <w:lvl w:ilvl="4" w:tentative="0">
      <w:start w:val="1"/>
      <w:numFmt w:val="lowerLetter"/>
      <w:lvlText w:val="%5)"/>
      <w:lvlJc w:val="left"/>
      <w:pPr>
        <w:tabs>
          <w:tab w:val="left" w:pos="1701"/>
        </w:tabs>
        <w:ind w:left="0" w:firstLine="601"/>
      </w:pPr>
      <w:rPr>
        <w:rFonts w:hint="eastAsia"/>
      </w:rPr>
    </w:lvl>
    <w:lvl w:ilvl="5" w:tentative="0">
      <w:start w:val="1"/>
      <w:numFmt w:val="lowerRoman"/>
      <w:lvlText w:val="%6."/>
      <w:lvlJc w:val="right"/>
      <w:pPr>
        <w:tabs>
          <w:tab w:val="left" w:pos="1701"/>
        </w:tabs>
        <w:ind w:left="0" w:firstLine="601"/>
      </w:pPr>
      <w:rPr>
        <w:rFonts w:hint="eastAsia"/>
      </w:rPr>
    </w:lvl>
    <w:lvl w:ilvl="6" w:tentative="0">
      <w:start w:val="1"/>
      <w:numFmt w:val="decimal"/>
      <w:lvlText w:val="%7."/>
      <w:lvlJc w:val="left"/>
      <w:pPr>
        <w:tabs>
          <w:tab w:val="left" w:pos="1701"/>
        </w:tabs>
        <w:ind w:left="0" w:firstLine="601"/>
      </w:pPr>
      <w:rPr>
        <w:rFonts w:hint="eastAsia"/>
      </w:rPr>
    </w:lvl>
    <w:lvl w:ilvl="7" w:tentative="0">
      <w:start w:val="1"/>
      <w:numFmt w:val="lowerLetter"/>
      <w:lvlText w:val="%8)"/>
      <w:lvlJc w:val="left"/>
      <w:pPr>
        <w:tabs>
          <w:tab w:val="left" w:pos="1701"/>
        </w:tabs>
        <w:ind w:left="0" w:firstLine="601"/>
      </w:pPr>
      <w:rPr>
        <w:rFonts w:hint="eastAsia"/>
      </w:rPr>
    </w:lvl>
    <w:lvl w:ilvl="8" w:tentative="0">
      <w:start w:val="1"/>
      <w:numFmt w:val="lowerRoman"/>
      <w:lvlText w:val="%9."/>
      <w:lvlJc w:val="right"/>
      <w:pPr>
        <w:tabs>
          <w:tab w:val="left" w:pos="1701"/>
        </w:tabs>
        <w:ind w:left="0" w:firstLine="60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94844"/>
    <w:rsid w:val="003E24E6"/>
    <w:rsid w:val="003F6B63"/>
    <w:rsid w:val="004D0DE8"/>
    <w:rsid w:val="00584311"/>
    <w:rsid w:val="005E6A59"/>
    <w:rsid w:val="006C428A"/>
    <w:rsid w:val="00716F37"/>
    <w:rsid w:val="00747605"/>
    <w:rsid w:val="007E0F21"/>
    <w:rsid w:val="0087030C"/>
    <w:rsid w:val="00914F23"/>
    <w:rsid w:val="009338C9"/>
    <w:rsid w:val="00A54676"/>
    <w:rsid w:val="00AA1B90"/>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017114F7"/>
    <w:rsid w:val="6674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3" w:lineRule="auto"/>
      <w:outlineLvl w:val="1"/>
    </w:pPr>
    <w:rPr>
      <w:rFonts w:ascii="Arial" w:hAnsi="Arial" w:eastAsia="黑体"/>
      <w:b/>
      <w:sz w:val="32"/>
    </w:rPr>
  </w:style>
  <w:style w:type="paragraph" w:styleId="3">
    <w:name w:val="heading 4"/>
    <w:basedOn w:val="1"/>
    <w:next w:val="1"/>
    <w:link w:val="17"/>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4"/>
    <w:qFormat/>
    <w:uiPriority w:val="0"/>
    <w:rPr>
      <w:rFonts w:ascii="宋体" w:hAnsi="Courier New"/>
      <w:szCs w:val="20"/>
      <w:lang w:val="zh-CN" w:eastAsia="zh-CN"/>
    </w:rPr>
  </w:style>
  <w:style w:type="paragraph" w:styleId="5">
    <w:name w:val="Balloon Text"/>
    <w:basedOn w:val="1"/>
    <w:link w:val="2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列表段落 字符"/>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qFormat/>
    <w:uiPriority w:val="0"/>
    <w:pPr>
      <w:spacing w:line="360" w:lineRule="auto"/>
      <w:ind w:firstLine="480" w:firstLineChars="200"/>
    </w:pPr>
    <w:rPr>
      <w:rFonts w:ascii="Times New Roman" w:hAnsi="Times New Roman"/>
      <w:sz w:val="24"/>
      <w:szCs w:val="20"/>
      <w:lang w:val="zh-CN" w:eastAsia="zh-CN"/>
    </w:rPr>
  </w:style>
  <w:style w:type="character" w:customStyle="1" w:styleId="15">
    <w:name w:val="正文 首行缩进:  2 字符 Char"/>
    <w:link w:val="14"/>
    <w:qFormat/>
    <w:uiPriority w:val="0"/>
    <w:rPr>
      <w:rFonts w:ascii="Times New Roman" w:hAnsi="Times New Roman" w:eastAsia="宋体" w:cs="Times New Roman"/>
      <w:sz w:val="24"/>
      <w:szCs w:val="20"/>
      <w:lang w:val="zh-CN" w:eastAsia="zh-CN"/>
    </w:rPr>
  </w:style>
  <w:style w:type="character" w:customStyle="1" w:styleId="16">
    <w:name w:val="标题 2 字符"/>
    <w:basedOn w:val="9"/>
    <w:link w:val="2"/>
    <w:qFormat/>
    <w:uiPriority w:val="99"/>
    <w:rPr>
      <w:rFonts w:ascii="Arial" w:hAnsi="Arial" w:eastAsia="黑体" w:cs="Times New Roman"/>
      <w:b/>
      <w:sz w:val="32"/>
    </w:rPr>
  </w:style>
  <w:style w:type="character" w:customStyle="1" w:styleId="17">
    <w:name w:val="标题 4 字符"/>
    <w:basedOn w:val="9"/>
    <w:link w:val="3"/>
    <w:qFormat/>
    <w:uiPriority w:val="99"/>
    <w:rPr>
      <w:rFonts w:ascii="Calibri Light" w:hAnsi="Calibri Light" w:eastAsia="宋体" w:cs="Times New Roman"/>
      <w:b/>
      <w:bCs/>
      <w:sz w:val="28"/>
      <w:szCs w:val="28"/>
    </w:rPr>
  </w:style>
  <w:style w:type="character" w:customStyle="1" w:styleId="18">
    <w:name w:val="ALT+1 附件层级标题一 Char"/>
    <w:link w:val="19"/>
    <w:qFormat/>
    <w:uiPriority w:val="0"/>
    <w:rPr>
      <w:rFonts w:eastAsia="黑体"/>
      <w:sz w:val="32"/>
      <w:szCs w:val="24"/>
    </w:rPr>
  </w:style>
  <w:style w:type="paragraph" w:customStyle="1" w:styleId="19">
    <w:name w:val="ALT+1 附件层级标题一"/>
    <w:basedOn w:val="1"/>
    <w:link w:val="18"/>
    <w:qFormat/>
    <w:uiPriority w:val="0"/>
    <w:pPr>
      <w:numPr>
        <w:ilvl w:val="0"/>
        <w:numId w:val="1"/>
      </w:numPr>
      <w:tabs>
        <w:tab w:val="left" w:pos="1418"/>
      </w:tabs>
      <w:spacing w:line="560" w:lineRule="exact"/>
      <w:jc w:val="left"/>
      <w:outlineLvl w:val="0"/>
    </w:pPr>
    <w:rPr>
      <w:rFonts w:eastAsia="黑体" w:asciiTheme="minorHAnsi" w:hAnsiTheme="minorHAnsi" w:cstheme="minorBidi"/>
      <w:sz w:val="32"/>
      <w:szCs w:val="24"/>
    </w:rPr>
  </w:style>
  <w:style w:type="character" w:customStyle="1" w:styleId="20">
    <w:name w:val="ALT+3 附件层级标题三 Char"/>
    <w:link w:val="21"/>
    <w:qFormat/>
    <w:uiPriority w:val="0"/>
    <w:rPr>
      <w:rFonts w:eastAsia="仿宋_GB2312"/>
      <w:sz w:val="32"/>
      <w:szCs w:val="24"/>
    </w:rPr>
  </w:style>
  <w:style w:type="paragraph" w:customStyle="1" w:styleId="21">
    <w:name w:val="ALT+3 附件层级标题三"/>
    <w:basedOn w:val="1"/>
    <w:link w:val="20"/>
    <w:qFormat/>
    <w:uiPriority w:val="0"/>
    <w:pPr>
      <w:tabs>
        <w:tab w:val="left" w:pos="360"/>
        <w:tab w:val="left" w:pos="1260"/>
      </w:tabs>
      <w:spacing w:line="560" w:lineRule="exact"/>
      <w:ind w:hanging="420"/>
      <w:outlineLvl w:val="2"/>
    </w:pPr>
    <w:rPr>
      <w:rFonts w:eastAsia="仿宋_GB2312" w:asciiTheme="minorHAnsi" w:hAnsiTheme="minorHAnsi" w:cstheme="minorBidi"/>
      <w:sz w:val="32"/>
      <w:szCs w:val="24"/>
    </w:rPr>
  </w:style>
  <w:style w:type="paragraph" w:customStyle="1" w:styleId="22">
    <w:name w:val="ALT+Z 附件正文1"/>
    <w:basedOn w:val="1"/>
    <w:qFormat/>
    <w:uiPriority w:val="0"/>
    <w:pPr>
      <w:spacing w:line="560" w:lineRule="exact"/>
      <w:ind w:firstLine="640" w:firstLineChars="200"/>
    </w:pPr>
    <w:rPr>
      <w:rFonts w:ascii="仿宋_GB2312" w:eastAsia="仿宋_GB2312"/>
      <w:sz w:val="32"/>
      <w:szCs w:val="32"/>
    </w:rPr>
  </w:style>
  <w:style w:type="character" w:customStyle="1" w:styleId="23">
    <w:name w:val="纯文本 Char"/>
    <w:basedOn w:val="9"/>
    <w:semiHidden/>
    <w:qFormat/>
    <w:uiPriority w:val="99"/>
    <w:rPr>
      <w:rFonts w:ascii="宋体" w:hAnsi="Courier New" w:eastAsia="宋体" w:cs="Courier New"/>
      <w:szCs w:val="21"/>
    </w:rPr>
  </w:style>
  <w:style w:type="character" w:customStyle="1" w:styleId="24">
    <w:name w:val="纯文本 字符"/>
    <w:link w:val="4"/>
    <w:qFormat/>
    <w:uiPriority w:val="0"/>
    <w:rPr>
      <w:rFonts w:ascii="宋体" w:hAnsi="Courier New" w:eastAsia="宋体" w:cs="Times New Roman"/>
      <w:szCs w:val="20"/>
      <w:lang w:val="zh-CN" w:eastAsia="zh-CN"/>
    </w:rPr>
  </w:style>
  <w:style w:type="character" w:customStyle="1" w:styleId="25">
    <w:name w:val="批注框文本 字符"/>
    <w:basedOn w:val="9"/>
    <w:link w:val="5"/>
    <w:semiHidden/>
    <w:qFormat/>
    <w:uiPriority w:val="99"/>
    <w:rPr>
      <w:rFonts w:ascii="Calibri" w:hAnsi="Calibri" w:eastAsia="宋体" w:cs="Times New Roman"/>
      <w:sz w:val="18"/>
      <w:szCs w:val="18"/>
    </w:rPr>
  </w:style>
  <w:style w:type="character" w:customStyle="1" w:styleId="26">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176</Words>
  <Characters>1009</Characters>
  <Lines>8</Lines>
  <Paragraphs>2</Paragraphs>
  <TotalTime>0</TotalTime>
  <ScaleCrop>false</ScaleCrop>
  <LinksUpToDate>false</LinksUpToDate>
  <CharactersWithSpaces>1183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2020-09-21T09:45:54Z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