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2F" w:rsidRDefault="00BA552F" w:rsidP="00BA552F">
      <w:pPr>
        <w:pStyle w:val="2"/>
        <w:spacing w:after="156" w:line="400" w:lineRule="exact"/>
        <w:jc w:val="center"/>
        <w:rPr>
          <w:sz w:val="24"/>
        </w:rPr>
      </w:pPr>
      <w:bookmarkStart w:id="0" w:name="_Toc514426929"/>
      <w:bookmarkStart w:id="1" w:name="_Toc23531"/>
      <w:bookmarkStart w:id="2" w:name="_Toc479"/>
      <w:r>
        <w:rPr>
          <w:rFonts w:hint="eastAsia"/>
          <w:sz w:val="24"/>
        </w:rPr>
        <w:t>一、货物需求及技术要求</w:t>
      </w:r>
      <w:bookmarkEnd w:id="0"/>
      <w:bookmarkEnd w:id="1"/>
      <w:bookmarkEnd w:id="2"/>
    </w:p>
    <w:p w:rsidR="00BA552F" w:rsidRDefault="00BA552F" w:rsidP="00BA552F">
      <w:pPr>
        <w:rPr>
          <w:rFonts w:ascii="宋体" w:hAnsi="宋体"/>
        </w:rPr>
      </w:pPr>
    </w:p>
    <w:p w:rsidR="00BA552F" w:rsidRDefault="00BA552F" w:rsidP="00BA552F">
      <w:pPr>
        <w:pStyle w:val="2"/>
        <w:snapToGrid w:val="0"/>
        <w:spacing w:after="156"/>
        <w:ind w:firstLineChars="200" w:firstLine="422"/>
        <w:rPr>
          <w:bCs/>
          <w:snapToGrid w:val="0"/>
          <w:kern w:val="0"/>
          <w:sz w:val="21"/>
          <w:szCs w:val="21"/>
        </w:rPr>
      </w:pPr>
      <w:bookmarkStart w:id="3" w:name="_Toc7529"/>
      <w:bookmarkStart w:id="4" w:name="_Toc456707353"/>
      <w:r>
        <w:rPr>
          <w:rFonts w:hint="eastAsia"/>
          <w:bCs/>
          <w:snapToGrid w:val="0"/>
          <w:kern w:val="0"/>
          <w:sz w:val="21"/>
          <w:szCs w:val="21"/>
        </w:rPr>
        <w:t>1、项目背景</w:t>
      </w:r>
      <w:bookmarkEnd w:id="3"/>
      <w:bookmarkEnd w:id="4"/>
    </w:p>
    <w:p w:rsidR="00BA552F" w:rsidRDefault="00BA552F" w:rsidP="00BA552F">
      <w:pPr>
        <w:spacing w:afterLines="50" w:line="360" w:lineRule="auto"/>
        <w:ind w:firstLineChars="200" w:firstLine="420"/>
        <w:rPr>
          <w:rFonts w:ascii="宋体" w:hAnsi="宋体"/>
          <w:kern w:val="44"/>
          <w:szCs w:val="21"/>
        </w:rPr>
      </w:pPr>
      <w:bookmarkStart w:id="5" w:name="_Toc456707354"/>
      <w:r>
        <w:rPr>
          <w:rFonts w:ascii="宋体" w:hAnsi="宋体" w:hint="eastAsia"/>
          <w:kern w:val="44"/>
          <w:szCs w:val="21"/>
        </w:rPr>
        <w:t>节能管理平台系统作为一种能源管理与分析的手段，具有如下优点：使用户掌握更新、更全的能源数据，便于做出更好的能源决策，提高能源管理的效率；简化能源运行管理，减少日常管理的人力投入，节约人力资源成本；加快能源系统的故障和异常处理，提高对企业、部门能源事故的反映能力。节能管理平台系统的建成，将通过优化能源管理的方式和方法，改进能源平衡的技术手段，实时了解公共机构的能源需求和消耗的状况，使能源的合理利用达到一个新的水平。</w:t>
      </w:r>
    </w:p>
    <w:p w:rsidR="00BA552F" w:rsidRDefault="00BA552F" w:rsidP="00BA552F">
      <w:pPr>
        <w:spacing w:afterLines="50" w:line="360" w:lineRule="auto"/>
        <w:ind w:firstLineChars="200" w:firstLine="420"/>
        <w:rPr>
          <w:rFonts w:ascii="宋体" w:hAnsi="宋体"/>
          <w:kern w:val="44"/>
          <w:szCs w:val="21"/>
        </w:rPr>
      </w:pPr>
      <w:r>
        <w:rPr>
          <w:rFonts w:ascii="宋体" w:hAnsi="宋体" w:hint="eastAsia"/>
          <w:kern w:val="44"/>
          <w:szCs w:val="21"/>
        </w:rPr>
        <w:t>根据深圳市公共机构节能“十三五”工作思路，明确指出</w:t>
      </w:r>
      <w:proofErr w:type="gramStart"/>
      <w:r>
        <w:rPr>
          <w:rFonts w:ascii="宋体" w:hAnsi="宋体" w:hint="eastAsia"/>
          <w:kern w:val="44"/>
          <w:szCs w:val="21"/>
        </w:rPr>
        <w:t>“</w:t>
      </w:r>
      <w:proofErr w:type="gramEnd"/>
      <w:r>
        <w:rPr>
          <w:rFonts w:ascii="宋体" w:hAnsi="宋体" w:hint="eastAsia"/>
          <w:kern w:val="44"/>
          <w:szCs w:val="21"/>
        </w:rPr>
        <w:t>制定能耗监测系统技术标准，按照全市统一标准分别做好市、区两级节能管理平台系统的筹建工作。分期分批，逐步将能耗动态监测覆盖到市直公共机构所有已改造既有建筑和新建建筑，实现对党政机关、医院、学校、体育场馆及其他各类公共机构单体建筑的水、电、气、油能耗进行适时动态监测，加强用能管理，力争在“十三五”期间实行公共机构能耗定额管理。”</w:t>
      </w:r>
    </w:p>
    <w:p w:rsidR="00BA552F" w:rsidRDefault="00BA552F" w:rsidP="00BA552F">
      <w:pPr>
        <w:spacing w:afterLines="50" w:line="360" w:lineRule="auto"/>
        <w:ind w:firstLineChars="200" w:firstLine="420"/>
        <w:rPr>
          <w:rFonts w:ascii="宋体" w:hAnsi="宋体"/>
          <w:kern w:val="44"/>
          <w:szCs w:val="21"/>
        </w:rPr>
      </w:pPr>
      <w:r>
        <w:rPr>
          <w:rFonts w:ascii="宋体" w:hAnsi="宋体" w:hint="eastAsia"/>
          <w:kern w:val="44"/>
          <w:szCs w:val="21"/>
        </w:rPr>
        <w:t>为实现“十三五”期间实行公共机构能耗定额管理，深圳市南山区南科大第一实验小学结合深圳其他各地区部门工作开展经验，建设深圳市南山区南科大第一实验小学节能管理平台系统。</w:t>
      </w:r>
    </w:p>
    <w:p w:rsidR="00BA552F" w:rsidRDefault="00BA552F" w:rsidP="00BA552F">
      <w:pPr>
        <w:pStyle w:val="a5"/>
        <w:rPr>
          <w:rFonts w:ascii="新宋体" w:eastAsia="新宋体" w:hAnsi="新宋体"/>
          <w:b/>
          <w:szCs w:val="21"/>
        </w:rPr>
      </w:pPr>
      <w:r w:rsidRPr="00905520">
        <w:rPr>
          <w:rFonts w:ascii="新宋体" w:eastAsia="新宋体" w:hAnsi="新宋体" w:hint="eastAsia"/>
          <w:b/>
          <w:szCs w:val="21"/>
        </w:rPr>
        <w:t>预算金额：人民币132,000.00元</w:t>
      </w:r>
    </w:p>
    <w:p w:rsidR="00BA552F" w:rsidRPr="00C160A8" w:rsidRDefault="00BA552F" w:rsidP="00BA552F">
      <w:pPr>
        <w:rPr>
          <w:b/>
        </w:rPr>
      </w:pPr>
      <w:r w:rsidRPr="00C160A8">
        <w:rPr>
          <w:rFonts w:hint="eastAsia"/>
          <w:b/>
        </w:rPr>
        <w:t>完工期（交货期）：</w:t>
      </w:r>
      <w:r w:rsidRPr="00C160A8">
        <w:rPr>
          <w:rFonts w:hint="eastAsia"/>
          <w:b/>
        </w:rPr>
        <w:t>30</w:t>
      </w:r>
      <w:r w:rsidRPr="00C160A8">
        <w:rPr>
          <w:rFonts w:hint="eastAsia"/>
          <w:b/>
        </w:rPr>
        <w:t>个日历日</w:t>
      </w:r>
    </w:p>
    <w:p w:rsidR="00BA552F" w:rsidRDefault="00BA552F" w:rsidP="00BA552F">
      <w:pPr>
        <w:pStyle w:val="2"/>
        <w:snapToGrid w:val="0"/>
        <w:spacing w:after="156"/>
        <w:ind w:firstLineChars="200" w:firstLine="422"/>
        <w:rPr>
          <w:snapToGrid w:val="0"/>
          <w:kern w:val="0"/>
          <w:sz w:val="21"/>
          <w:szCs w:val="21"/>
        </w:rPr>
      </w:pPr>
      <w:bookmarkStart w:id="6" w:name="_Toc4544"/>
      <w:bookmarkStart w:id="7" w:name="_Toc27395"/>
      <w:r>
        <w:rPr>
          <w:rFonts w:hint="eastAsia"/>
          <w:snapToGrid w:val="0"/>
          <w:kern w:val="0"/>
          <w:sz w:val="21"/>
          <w:szCs w:val="21"/>
        </w:rPr>
        <w:t>2、建设内容</w:t>
      </w:r>
      <w:bookmarkEnd w:id="5"/>
      <w:bookmarkEnd w:id="6"/>
      <w:bookmarkEnd w:id="7"/>
    </w:p>
    <w:p w:rsidR="00BA552F" w:rsidRDefault="00BA552F" w:rsidP="00BA552F">
      <w:pPr>
        <w:spacing w:afterLines="50" w:line="360" w:lineRule="auto"/>
        <w:ind w:firstLineChars="200" w:firstLine="420"/>
        <w:rPr>
          <w:rFonts w:ascii="宋体" w:hAnsi="宋体"/>
          <w:kern w:val="44"/>
          <w:szCs w:val="21"/>
        </w:rPr>
      </w:pPr>
      <w:r>
        <w:rPr>
          <w:rFonts w:ascii="宋体" w:hAnsi="宋体" w:hint="eastAsia"/>
          <w:kern w:val="44"/>
          <w:szCs w:val="21"/>
        </w:rPr>
        <w:t>根据项目的实际情况，项目建设的主要内容如下：</w:t>
      </w:r>
    </w:p>
    <w:p w:rsidR="00BA552F" w:rsidRDefault="00BA552F" w:rsidP="00BA552F">
      <w:pPr>
        <w:spacing w:afterLines="30" w:line="360" w:lineRule="auto"/>
        <w:ind w:firstLineChars="200" w:firstLine="420"/>
        <w:rPr>
          <w:rFonts w:ascii="宋体" w:hAnsi="宋体"/>
          <w:kern w:val="44"/>
          <w:szCs w:val="21"/>
        </w:rPr>
      </w:pPr>
      <w:bookmarkStart w:id="8" w:name="_Toc456707356"/>
      <w:bookmarkStart w:id="9" w:name="_Toc1124"/>
      <w:r>
        <w:rPr>
          <w:rFonts w:ascii="宋体" w:hAnsi="宋体" w:hint="eastAsia"/>
          <w:kern w:val="44"/>
          <w:szCs w:val="21"/>
        </w:rPr>
        <w:t>1、电表计量工程改造</w:t>
      </w:r>
    </w:p>
    <w:p w:rsidR="00BA552F" w:rsidRDefault="00BA552F" w:rsidP="00BA552F">
      <w:pPr>
        <w:spacing w:afterLines="50" w:line="360" w:lineRule="auto"/>
        <w:ind w:firstLineChars="200" w:firstLine="420"/>
        <w:rPr>
          <w:rFonts w:ascii="宋体" w:hAnsi="宋体"/>
          <w:kern w:val="44"/>
          <w:szCs w:val="21"/>
          <w:lang w:val="en-GB"/>
        </w:rPr>
      </w:pPr>
      <w:r>
        <w:rPr>
          <w:rFonts w:ascii="宋体" w:hAnsi="宋体" w:hint="eastAsia"/>
          <w:kern w:val="44"/>
          <w:szCs w:val="21"/>
        </w:rPr>
        <w:t>根据现场调研，深圳市南山区南科大第一实验小学共有一台变压器，30条支路，共需加装远</w:t>
      </w:r>
      <w:proofErr w:type="gramStart"/>
      <w:r>
        <w:rPr>
          <w:rFonts w:ascii="宋体" w:hAnsi="宋体" w:hint="eastAsia"/>
          <w:kern w:val="44"/>
          <w:szCs w:val="21"/>
        </w:rPr>
        <w:t>传电表</w:t>
      </w:r>
      <w:proofErr w:type="gramEnd"/>
      <w:r>
        <w:rPr>
          <w:rFonts w:ascii="宋体" w:hAnsi="宋体" w:hint="eastAsia"/>
          <w:kern w:val="44"/>
          <w:szCs w:val="21"/>
        </w:rPr>
        <w:t>共计31块。通过数据采集器将电表数据上传到深圳市南山区公共机构节能监管平台。上传数据要符合与南山区公共管理平台对接的要求，要保障数据采集的准确性。</w:t>
      </w:r>
    </w:p>
    <w:p w:rsidR="00BA552F" w:rsidRDefault="00BA552F" w:rsidP="00BA552F">
      <w:pPr>
        <w:spacing w:afterLines="30" w:line="360" w:lineRule="auto"/>
        <w:ind w:firstLineChars="200" w:firstLine="420"/>
        <w:rPr>
          <w:rFonts w:ascii="宋体" w:hAnsi="宋体"/>
          <w:kern w:val="44"/>
          <w:szCs w:val="21"/>
        </w:rPr>
      </w:pPr>
      <w:r>
        <w:rPr>
          <w:rFonts w:ascii="宋体" w:hAnsi="宋体" w:hint="eastAsia"/>
          <w:kern w:val="44"/>
          <w:szCs w:val="21"/>
        </w:rPr>
        <w:t>2、水表计量工程改造</w:t>
      </w:r>
    </w:p>
    <w:p w:rsidR="00BA552F" w:rsidRDefault="00BA552F" w:rsidP="00BA552F">
      <w:pPr>
        <w:spacing w:afterLines="50" w:line="360" w:lineRule="auto"/>
        <w:ind w:firstLineChars="200" w:firstLine="420"/>
        <w:rPr>
          <w:rFonts w:ascii="宋体" w:hAnsi="宋体"/>
          <w:kern w:val="44"/>
          <w:szCs w:val="21"/>
          <w:lang w:val="en-GB"/>
        </w:rPr>
      </w:pPr>
      <w:r>
        <w:rPr>
          <w:rFonts w:ascii="宋体" w:hAnsi="宋体" w:hint="eastAsia"/>
          <w:kern w:val="44"/>
          <w:szCs w:val="21"/>
        </w:rPr>
        <w:t>在深圳市南山区南科大第一实验小学在市政自来水供水管道上加装带远传功能水表1块，</w:t>
      </w:r>
      <w:bookmarkStart w:id="10" w:name="_Toc456707355"/>
      <w:bookmarkStart w:id="11" w:name="_Toc440528484"/>
      <w:r>
        <w:rPr>
          <w:rFonts w:ascii="宋体" w:hAnsi="宋体" w:hint="eastAsia"/>
          <w:kern w:val="44"/>
          <w:szCs w:val="21"/>
        </w:rPr>
        <w:t>安装位置为市政供水水表后端，安装位置需满足水表要求，保证计量精度。通过数据采</w:t>
      </w:r>
      <w:r>
        <w:rPr>
          <w:rFonts w:ascii="宋体" w:hAnsi="宋体" w:hint="eastAsia"/>
          <w:kern w:val="44"/>
          <w:szCs w:val="21"/>
        </w:rPr>
        <w:lastRenderedPageBreak/>
        <w:t>集器将水表数据上传到深圳市南山区公共机构节能监管平台。上传数据要符合与南山区公共管理平台对接的要求，要保障数据采集的准确性。</w:t>
      </w:r>
    </w:p>
    <w:p w:rsidR="00BA552F" w:rsidRDefault="00BA552F" w:rsidP="00BA552F">
      <w:pPr>
        <w:pStyle w:val="2"/>
        <w:numPr>
          <w:ilvl w:val="0"/>
          <w:numId w:val="1"/>
        </w:numPr>
        <w:snapToGrid w:val="0"/>
        <w:spacing w:after="156"/>
        <w:ind w:firstLineChars="200" w:firstLine="422"/>
        <w:rPr>
          <w:snapToGrid w:val="0"/>
          <w:kern w:val="0"/>
          <w:sz w:val="21"/>
          <w:szCs w:val="21"/>
        </w:rPr>
      </w:pPr>
      <w:bookmarkStart w:id="12" w:name="_Toc15030"/>
      <w:bookmarkEnd w:id="10"/>
      <w:bookmarkEnd w:id="11"/>
      <w:r>
        <w:rPr>
          <w:rFonts w:hint="eastAsia"/>
          <w:snapToGrid w:val="0"/>
          <w:kern w:val="0"/>
          <w:sz w:val="21"/>
          <w:szCs w:val="21"/>
        </w:rPr>
        <w:t>技术</w:t>
      </w:r>
      <w:bookmarkEnd w:id="8"/>
      <w:r>
        <w:rPr>
          <w:rFonts w:hint="eastAsia"/>
          <w:snapToGrid w:val="0"/>
          <w:kern w:val="0"/>
          <w:sz w:val="21"/>
          <w:szCs w:val="21"/>
        </w:rPr>
        <w:t>要求</w:t>
      </w:r>
      <w:bookmarkEnd w:id="9"/>
      <w:bookmarkEnd w:id="12"/>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0"/>
        <w:gridCol w:w="1266"/>
        <w:gridCol w:w="4634"/>
        <w:gridCol w:w="900"/>
        <w:gridCol w:w="833"/>
        <w:gridCol w:w="683"/>
      </w:tblGrid>
      <w:tr w:rsidR="00BA552F" w:rsidTr="00524F05">
        <w:trPr>
          <w:trHeight w:val="912"/>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bCs/>
                <w:szCs w:val="21"/>
              </w:rPr>
            </w:pPr>
            <w:r>
              <w:rPr>
                <w:rFonts w:ascii="宋体" w:hAnsi="宋体" w:cs="宋体" w:hint="eastAsia"/>
                <w:b/>
                <w:bCs/>
                <w:kern w:val="0"/>
                <w:szCs w:val="21"/>
              </w:rPr>
              <w:t>序号</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bCs/>
                <w:szCs w:val="21"/>
              </w:rPr>
            </w:pPr>
            <w:r>
              <w:rPr>
                <w:rFonts w:ascii="宋体" w:hAnsi="宋体" w:cs="宋体" w:hint="eastAsia"/>
                <w:b/>
                <w:bCs/>
                <w:kern w:val="0"/>
                <w:szCs w:val="21"/>
              </w:rPr>
              <w:t>设备名称</w:t>
            </w:r>
          </w:p>
        </w:tc>
        <w:tc>
          <w:tcPr>
            <w:tcW w:w="4634"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bCs/>
                <w:szCs w:val="21"/>
              </w:rPr>
            </w:pPr>
            <w:r>
              <w:rPr>
                <w:rFonts w:ascii="宋体" w:hAnsi="宋体" w:cs="宋体" w:hint="eastAsia"/>
                <w:b/>
                <w:bCs/>
                <w:kern w:val="0"/>
                <w:szCs w:val="21"/>
              </w:rPr>
              <w:t>技术参数要求</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szCs w:val="21"/>
              </w:rPr>
            </w:pPr>
            <w:r>
              <w:rPr>
                <w:rFonts w:ascii="宋体" w:hAnsi="宋体" w:cs="宋体" w:hint="eastAsia"/>
                <w:b/>
                <w:kern w:val="0"/>
                <w:szCs w:val="21"/>
              </w:rPr>
              <w:t>单位</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szCs w:val="21"/>
              </w:rPr>
            </w:pPr>
            <w:r>
              <w:rPr>
                <w:rFonts w:ascii="宋体" w:hAnsi="宋体" w:cs="宋体" w:hint="eastAsia"/>
                <w:b/>
                <w:kern w:val="0"/>
                <w:szCs w:val="21"/>
              </w:rPr>
              <w:t>数量</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b/>
                <w:kern w:val="0"/>
                <w:szCs w:val="21"/>
              </w:rPr>
            </w:pPr>
            <w:r>
              <w:rPr>
                <w:rFonts w:ascii="宋体" w:hAnsi="宋体" w:cs="宋体" w:hint="eastAsia"/>
                <w:b/>
                <w:kern w:val="0"/>
                <w:szCs w:val="21"/>
              </w:rPr>
              <w:t>备注</w:t>
            </w:r>
          </w:p>
        </w:tc>
      </w:tr>
      <w:tr w:rsidR="00BA552F" w:rsidTr="00524F05">
        <w:trPr>
          <w:trHeight w:val="4453"/>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多功能电表</w:t>
            </w:r>
          </w:p>
        </w:tc>
        <w:tc>
          <w:tcPr>
            <w:tcW w:w="4634" w:type="dxa"/>
            <w:noWrap/>
            <w:tcMar>
              <w:top w:w="12" w:type="dxa"/>
              <w:left w:w="12" w:type="dxa"/>
              <w:right w:w="12" w:type="dxa"/>
            </w:tcMar>
            <w:vAlign w:val="center"/>
          </w:tcPr>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（1）电压、电流规格：3*220/380V, 3*1.5(6)A；</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（2）有功计量精度不低于0.5级；</w:t>
            </w:r>
            <w:r>
              <w:rPr>
                <w:rFonts w:ascii="宋体" w:hAnsi="宋体" w:cs="宋体" w:hint="eastAsia"/>
                <w:kern w:val="0"/>
                <w:szCs w:val="21"/>
              </w:rPr>
              <w:br/>
              <w:t>（3）应具有有功功率、无功功率、功率因数、各相（线）电压、各相电流等参数的测量和计量正反向有、无功功能；</w:t>
            </w:r>
            <w:r>
              <w:rPr>
                <w:rFonts w:ascii="宋体" w:hAnsi="宋体" w:cs="宋体" w:hint="eastAsia"/>
                <w:kern w:val="0"/>
                <w:szCs w:val="21"/>
              </w:rPr>
              <w:br/>
              <w:t>（4）具有数据远传功能，具有双路软、硬件完全独立的RS485通讯接口，符合《多功能电能表通信规约》DT/L645中的有关规定，停电后电量自动存储、通讯线断不影响计量，数据不丢失；</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（5）额定效率：50HZ；</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（6）功率消耗：电压线路≤2W，电流线路≤0.6VA；</w:t>
            </w:r>
            <w:r>
              <w:rPr>
                <w:rFonts w:ascii="宋体" w:hAnsi="宋体" w:cs="宋体" w:hint="eastAsia"/>
                <w:kern w:val="0"/>
                <w:szCs w:val="21"/>
              </w:rPr>
              <w:br/>
              <w:t>（7）工作电压范围：70%Uｎ～120%Uｎ；</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（8）工作温度：－25℃～＋50℃；</w:t>
            </w:r>
            <w:r>
              <w:rPr>
                <w:rFonts w:ascii="宋体" w:hAnsi="宋体" w:cs="宋体" w:hint="eastAsia"/>
                <w:kern w:val="0"/>
                <w:szCs w:val="21"/>
              </w:rPr>
              <w:br/>
              <w:t>（9）极限工作温度：－40℃～＋60℃；</w:t>
            </w:r>
          </w:p>
          <w:p w:rsidR="00BA552F" w:rsidRDefault="00BA552F" w:rsidP="00524F05">
            <w:pPr>
              <w:widowControl/>
              <w:textAlignment w:val="top"/>
              <w:rPr>
                <w:rFonts w:ascii="宋体" w:hAnsi="宋体" w:cs="宋体"/>
                <w:kern w:val="0"/>
                <w:szCs w:val="21"/>
              </w:rPr>
            </w:pPr>
            <w:r>
              <w:rPr>
                <w:rFonts w:ascii="宋体" w:hAnsi="宋体" w:cs="宋体" w:hint="eastAsia"/>
                <w:color w:val="000000"/>
                <w:kern w:val="0"/>
                <w:szCs w:val="21"/>
              </w:rPr>
              <w:t>（10）</w:t>
            </w:r>
            <w:r>
              <w:rPr>
                <w:rFonts w:ascii="宋体" w:hAnsi="宋体" w:cs="宋体" w:hint="eastAsia"/>
                <w:kern w:val="0"/>
                <w:szCs w:val="21"/>
              </w:rPr>
              <w:t>相对湿度：≤85％；</w:t>
            </w:r>
          </w:p>
          <w:p w:rsidR="00BA552F" w:rsidRDefault="00BA552F" w:rsidP="00524F05">
            <w:pPr>
              <w:widowControl/>
              <w:jc w:val="left"/>
              <w:textAlignment w:val="top"/>
              <w:rPr>
                <w:rFonts w:ascii="宋体" w:hAnsi="宋体" w:cs="宋体"/>
                <w:kern w:val="0"/>
                <w:szCs w:val="21"/>
              </w:rPr>
            </w:pPr>
            <w:r>
              <w:rPr>
                <w:rFonts w:ascii="宋体" w:hAnsi="宋体" w:cs="宋体" w:hint="eastAsia"/>
                <w:kern w:val="0"/>
                <w:szCs w:val="21"/>
              </w:rPr>
              <w:t>（11）</w:t>
            </w:r>
            <w:r>
              <w:rPr>
                <w:rFonts w:ascii="宋体" w:hAnsi="宋体" w:cs="宋体" w:hint="eastAsia"/>
                <w:color w:val="000000"/>
                <w:kern w:val="0"/>
                <w:szCs w:val="21"/>
              </w:rPr>
              <w:t>电表外形尺寸规格：</w:t>
            </w:r>
            <w:r>
              <w:rPr>
                <w:rFonts w:ascii="宋体" w:hAnsi="宋体" w:cs="宋体" w:hint="eastAsia"/>
                <w:kern w:val="0"/>
                <w:szCs w:val="21"/>
              </w:rPr>
              <w:t>高度150-300mm，宽度140-180mm，厚度71-140mm，确保散热效果。                                                                                                 （12）省级质量技术监督部门颁发的制造许可证书。</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43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2</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三相智能</w:t>
            </w:r>
          </w:p>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电表</w:t>
            </w:r>
          </w:p>
        </w:tc>
        <w:tc>
          <w:tcPr>
            <w:tcW w:w="4634" w:type="dxa"/>
            <w:noWrap/>
            <w:tcMar>
              <w:top w:w="12" w:type="dxa"/>
              <w:left w:w="12" w:type="dxa"/>
              <w:right w:w="12" w:type="dxa"/>
            </w:tcMar>
            <w:vAlign w:val="center"/>
          </w:tcPr>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（1）电压、电流规格：3*220/380V, 3*1.5(6)A；</w:t>
            </w:r>
            <w:r>
              <w:rPr>
                <w:rFonts w:ascii="宋体" w:hAnsi="宋体" w:cs="宋体" w:hint="eastAsia"/>
                <w:kern w:val="0"/>
                <w:szCs w:val="21"/>
              </w:rPr>
              <w:br/>
              <w:t>（2）有功计量精度不低于1级；</w:t>
            </w:r>
            <w:r>
              <w:rPr>
                <w:rFonts w:ascii="宋体" w:hAnsi="宋体" w:cs="宋体" w:hint="eastAsia"/>
                <w:kern w:val="0"/>
                <w:szCs w:val="21"/>
              </w:rPr>
              <w:br/>
              <w:t>（3）具有RS485通信要满足DL/T645中的有关规定；</w:t>
            </w:r>
            <w:r>
              <w:rPr>
                <w:rFonts w:ascii="宋体" w:hAnsi="宋体" w:cs="宋体" w:hint="eastAsia"/>
                <w:kern w:val="0"/>
                <w:szCs w:val="21"/>
              </w:rPr>
              <w:br/>
              <w:t>（4）额定效率：50HZ；</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（5）功率消耗：电压线路≤2W，电流线路≤0.6VA；</w:t>
            </w:r>
            <w:r>
              <w:rPr>
                <w:rFonts w:ascii="宋体" w:hAnsi="宋体" w:cs="宋体" w:hint="eastAsia"/>
                <w:kern w:val="0"/>
                <w:szCs w:val="21"/>
              </w:rPr>
              <w:br/>
              <w:t>（6）工作电压范围：70%Uｎ～120%Uｎ；</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（7）工作温度：－25℃～＋50℃；</w:t>
            </w:r>
            <w:r>
              <w:rPr>
                <w:rFonts w:ascii="宋体" w:hAnsi="宋体" w:cs="宋体" w:hint="eastAsia"/>
                <w:kern w:val="0"/>
                <w:szCs w:val="21"/>
              </w:rPr>
              <w:br/>
              <w:t>（8）极限工作温度：－40℃～＋60℃；</w:t>
            </w:r>
          </w:p>
          <w:p w:rsidR="00BA552F" w:rsidRDefault="00BA552F" w:rsidP="00524F05">
            <w:pPr>
              <w:widowControl/>
              <w:textAlignment w:val="top"/>
              <w:rPr>
                <w:rFonts w:ascii="宋体" w:hAnsi="宋体" w:cs="宋体"/>
                <w:kern w:val="0"/>
                <w:szCs w:val="21"/>
              </w:rPr>
            </w:pPr>
            <w:r>
              <w:rPr>
                <w:rFonts w:ascii="宋体" w:hAnsi="宋体" w:cs="宋体" w:hint="eastAsia"/>
                <w:kern w:val="0"/>
                <w:szCs w:val="21"/>
              </w:rPr>
              <w:t>（9）相对湿度：≤85％；</w:t>
            </w:r>
          </w:p>
          <w:p w:rsidR="00BA552F" w:rsidRDefault="00BA552F" w:rsidP="00524F05">
            <w:pPr>
              <w:widowControl/>
              <w:jc w:val="left"/>
              <w:textAlignment w:val="top"/>
              <w:rPr>
                <w:rFonts w:ascii="宋体" w:hAnsi="宋体" w:cs="宋体"/>
                <w:kern w:val="0"/>
                <w:szCs w:val="21"/>
              </w:rPr>
            </w:pPr>
            <w:r>
              <w:rPr>
                <w:rFonts w:ascii="宋体" w:hAnsi="宋体" w:cs="宋体" w:hint="eastAsia"/>
                <w:kern w:val="0"/>
                <w:szCs w:val="21"/>
              </w:rPr>
              <w:t>（10）电表外形尺寸规格：高度150-300mm，宽度140-180mm，厚度71-140mm，确保散热效果。                                                                                                 （11）省级质量技术监督部门颁发的制造许可证书。</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szCs w:val="21"/>
              </w:rPr>
              <w:t>30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1098"/>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lastRenderedPageBreak/>
              <w:t>3</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电流互感器</w:t>
            </w:r>
          </w:p>
        </w:tc>
        <w:tc>
          <w:tcPr>
            <w:tcW w:w="4634" w:type="dxa"/>
            <w:noWrap/>
            <w:tcMar>
              <w:top w:w="12" w:type="dxa"/>
              <w:left w:w="12" w:type="dxa"/>
              <w:right w:w="12" w:type="dxa"/>
            </w:tcMar>
          </w:tcPr>
          <w:p w:rsidR="00BA552F" w:rsidRDefault="00BA552F" w:rsidP="00524F05">
            <w:pPr>
              <w:widowControl/>
              <w:jc w:val="left"/>
              <w:textAlignment w:val="top"/>
              <w:rPr>
                <w:rFonts w:ascii="宋体" w:hAnsi="宋体" w:cs="宋体"/>
                <w:kern w:val="0"/>
                <w:szCs w:val="21"/>
              </w:rPr>
            </w:pPr>
            <w:r>
              <w:rPr>
                <w:rFonts w:ascii="宋体" w:hAnsi="宋体" w:cs="宋体" w:hint="eastAsia"/>
                <w:kern w:val="0"/>
                <w:szCs w:val="21"/>
              </w:rPr>
              <w:t>（1）精度等级不低于0.5级；</w:t>
            </w:r>
            <w:r>
              <w:rPr>
                <w:rFonts w:ascii="宋体" w:hAnsi="宋体" w:cs="宋体" w:hint="eastAsia"/>
                <w:kern w:val="0"/>
                <w:szCs w:val="21"/>
              </w:rPr>
              <w:br/>
              <w:t>（2）符合GB/T 20840.2标准；</w:t>
            </w:r>
            <w:r>
              <w:rPr>
                <w:rFonts w:ascii="宋体" w:hAnsi="宋体" w:cs="宋体" w:hint="eastAsia"/>
                <w:kern w:val="0"/>
                <w:szCs w:val="21"/>
              </w:rPr>
              <w:br/>
              <w:t>（3）具体电流变比根据现场工作电流调整。</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90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3152"/>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4</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DN100智能</w:t>
            </w:r>
          </w:p>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远传水表</w:t>
            </w:r>
          </w:p>
        </w:tc>
        <w:tc>
          <w:tcPr>
            <w:tcW w:w="4634" w:type="dxa"/>
            <w:noWrap/>
            <w:tcMar>
              <w:top w:w="12" w:type="dxa"/>
              <w:left w:w="12" w:type="dxa"/>
              <w:right w:w="12" w:type="dxa"/>
            </w:tcMar>
          </w:tcPr>
          <w:p w:rsidR="00BA552F" w:rsidRDefault="00BA552F" w:rsidP="00524F05">
            <w:pPr>
              <w:widowControl/>
              <w:jc w:val="left"/>
              <w:textAlignment w:val="top"/>
              <w:rPr>
                <w:rFonts w:ascii="宋体" w:hAnsi="宋体" w:cs="宋体"/>
                <w:color w:val="000000"/>
                <w:kern w:val="0"/>
                <w:szCs w:val="21"/>
              </w:rPr>
            </w:pPr>
            <w:r>
              <w:rPr>
                <w:rFonts w:ascii="宋体" w:hAnsi="宋体" w:cs="宋体" w:hint="eastAsia"/>
                <w:color w:val="000000"/>
                <w:kern w:val="0"/>
                <w:szCs w:val="21"/>
              </w:rPr>
              <w:t>（1）水表具有监测和计量累计流量功能。</w:t>
            </w:r>
            <w:r>
              <w:rPr>
                <w:rFonts w:ascii="宋体" w:hAnsi="宋体" w:cs="宋体" w:hint="eastAsia"/>
                <w:color w:val="000000"/>
                <w:kern w:val="0"/>
                <w:szCs w:val="21"/>
              </w:rPr>
              <w:br/>
              <w:t>（2）计量精度不低于B级。</w:t>
            </w:r>
            <w:r>
              <w:rPr>
                <w:rFonts w:ascii="宋体" w:hAnsi="宋体" w:cs="宋体" w:hint="eastAsia"/>
                <w:color w:val="000000"/>
                <w:kern w:val="0"/>
                <w:szCs w:val="21"/>
              </w:rPr>
              <w:br/>
              <w:t>（3）水表符合《封闭满管道中水流量的测量饮用冷水水表与热水水表》（GB/T778）的规定。</w:t>
            </w:r>
            <w:r>
              <w:rPr>
                <w:rFonts w:ascii="宋体" w:hAnsi="宋体" w:cs="宋体" w:hint="eastAsia"/>
                <w:color w:val="000000"/>
                <w:kern w:val="0"/>
                <w:szCs w:val="21"/>
              </w:rPr>
              <w:br/>
              <w:t>（4）水表具有通讯接口，通讯接口选用M-BUS、RS485或保证能够和数据采集器通讯的物理接口，数据传输采用半双工通讯方式，接口不得改变计量特性。</w:t>
            </w:r>
          </w:p>
          <w:p w:rsidR="00BA552F" w:rsidRDefault="00BA552F" w:rsidP="00524F05">
            <w:pPr>
              <w:widowControl/>
              <w:jc w:val="left"/>
              <w:textAlignment w:val="top"/>
              <w:rPr>
                <w:rFonts w:ascii="宋体" w:hAnsi="宋体" w:cs="宋体"/>
                <w:kern w:val="0"/>
                <w:szCs w:val="21"/>
              </w:rPr>
            </w:pPr>
            <w:r>
              <w:rPr>
                <w:rFonts w:ascii="宋体" w:hAnsi="宋体" w:cs="宋体" w:hint="eastAsia"/>
                <w:color w:val="000000"/>
                <w:kern w:val="0"/>
                <w:szCs w:val="21"/>
              </w:rPr>
              <w:t>▲（5）供电方式：独立供电</w:t>
            </w:r>
            <w:r>
              <w:rPr>
                <w:rFonts w:ascii="宋体" w:hAnsi="宋体" w:cs="宋体" w:hint="eastAsia"/>
                <w:color w:val="000000"/>
                <w:kern w:val="0"/>
                <w:szCs w:val="21"/>
              </w:rPr>
              <w:br/>
              <w:t>（6）通信协议采用MODBUS协议、CJ/T188协议。</w:t>
            </w:r>
            <w:r>
              <w:rPr>
                <w:rFonts w:ascii="宋体" w:hAnsi="宋体" w:cs="宋体" w:hint="eastAsia"/>
                <w:color w:val="000000"/>
                <w:kern w:val="0"/>
                <w:szCs w:val="21"/>
              </w:rPr>
              <w:br/>
              <w:t>（7）水表的选型及应用要求符合《国家机关办公建筑和大型公共建筑能耗监测系统楼宇分项计量设计安装技术导则》的有关规定。</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94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5</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无线通讯</w:t>
            </w:r>
          </w:p>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模块</w:t>
            </w:r>
          </w:p>
        </w:tc>
        <w:tc>
          <w:tcPr>
            <w:tcW w:w="4634" w:type="dxa"/>
            <w:noWrap/>
            <w:tcMar>
              <w:top w:w="12" w:type="dxa"/>
              <w:left w:w="12" w:type="dxa"/>
              <w:right w:w="12" w:type="dxa"/>
            </w:tcMar>
          </w:tcPr>
          <w:p w:rsidR="00BA552F" w:rsidRDefault="00BA552F" w:rsidP="00524F05">
            <w:pPr>
              <w:widowControl/>
              <w:jc w:val="left"/>
              <w:textAlignment w:val="top"/>
              <w:rPr>
                <w:rFonts w:ascii="宋体" w:hAnsi="宋体" w:cs="宋体"/>
                <w:szCs w:val="21"/>
              </w:rPr>
            </w:pPr>
            <w:r>
              <w:rPr>
                <w:rFonts w:ascii="宋体" w:hAnsi="宋体" w:cs="宋体" w:hint="eastAsia"/>
                <w:kern w:val="0"/>
                <w:szCs w:val="21"/>
              </w:rPr>
              <w:t>（1）工作频段：1.4MHZ～40MHZ；</w:t>
            </w:r>
            <w:r>
              <w:rPr>
                <w:rFonts w:ascii="宋体" w:hAnsi="宋体" w:cs="宋体" w:hint="eastAsia"/>
                <w:kern w:val="0"/>
                <w:szCs w:val="21"/>
              </w:rPr>
              <w:br/>
              <w:t>（2）频率设置：串口改频；</w:t>
            </w:r>
            <w:r>
              <w:rPr>
                <w:rFonts w:ascii="宋体" w:hAnsi="宋体" w:cs="宋体" w:hint="eastAsia"/>
                <w:kern w:val="0"/>
                <w:szCs w:val="21"/>
              </w:rPr>
              <w:br/>
              <w:t>（3）数据传输率：2400/4800/9600/19200；</w:t>
            </w:r>
            <w:r>
              <w:rPr>
                <w:rFonts w:ascii="宋体" w:hAnsi="宋体" w:cs="宋体" w:hint="eastAsia"/>
                <w:kern w:val="0"/>
                <w:szCs w:val="21"/>
              </w:rPr>
              <w:br/>
              <w:t>（4）接口：RS485；</w:t>
            </w:r>
            <w:r>
              <w:rPr>
                <w:rFonts w:ascii="宋体" w:hAnsi="宋体" w:cs="宋体" w:hint="eastAsia"/>
                <w:kern w:val="0"/>
                <w:szCs w:val="21"/>
              </w:rPr>
              <w:br/>
              <w:t>（5）传输方式：双向，收发一体；</w:t>
            </w:r>
            <w:r>
              <w:rPr>
                <w:rFonts w:ascii="宋体" w:hAnsi="宋体" w:cs="宋体" w:hint="eastAsia"/>
                <w:kern w:val="0"/>
                <w:szCs w:val="21"/>
              </w:rPr>
              <w:br/>
              <w:t>（6）传输距离：4G信号覆盖区域；</w:t>
            </w:r>
            <w:r>
              <w:rPr>
                <w:rFonts w:ascii="宋体" w:hAnsi="宋体" w:cs="宋体" w:hint="eastAsia"/>
                <w:kern w:val="0"/>
                <w:szCs w:val="21"/>
              </w:rPr>
              <w:br/>
              <w:t>（7）收发切换时间：≤10Ms；</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2</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6</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数据采集器</w:t>
            </w:r>
          </w:p>
        </w:tc>
        <w:tc>
          <w:tcPr>
            <w:tcW w:w="4634" w:type="dxa"/>
            <w:noWrap/>
            <w:tcMar>
              <w:top w:w="12" w:type="dxa"/>
              <w:left w:w="12" w:type="dxa"/>
              <w:right w:w="12" w:type="dxa"/>
            </w:tcMar>
            <w:vAlign w:val="center"/>
          </w:tcPr>
          <w:p w:rsidR="00BA552F" w:rsidRDefault="00BA552F" w:rsidP="00524F05">
            <w:pPr>
              <w:widowControl/>
              <w:jc w:val="left"/>
              <w:textAlignment w:val="center"/>
            </w:pPr>
            <w:r>
              <w:rPr>
                <w:rFonts w:hint="eastAsia"/>
              </w:rPr>
              <w:t>（</w:t>
            </w:r>
            <w:r>
              <w:rPr>
                <w:rFonts w:hint="eastAsia"/>
              </w:rPr>
              <w:t>1</w:t>
            </w:r>
            <w:r>
              <w:rPr>
                <w:rFonts w:hint="eastAsia"/>
              </w:rPr>
              <w:t>）工业级处理器，设备主频≥</w:t>
            </w:r>
            <w:r>
              <w:rPr>
                <w:rFonts w:hint="eastAsia"/>
              </w:rPr>
              <w:t>1G</w:t>
            </w:r>
            <w:r>
              <w:rPr>
                <w:rFonts w:hint="eastAsia"/>
              </w:rPr>
              <w:t>，运行内存≥</w:t>
            </w:r>
            <w:r>
              <w:rPr>
                <w:rFonts w:hint="eastAsia"/>
              </w:rPr>
              <w:t>1G</w:t>
            </w:r>
            <w:r>
              <w:rPr>
                <w:rFonts w:hint="eastAsia"/>
              </w:rPr>
              <w:t>，存储内存≥</w:t>
            </w:r>
            <w:r>
              <w:rPr>
                <w:rFonts w:hint="eastAsia"/>
              </w:rPr>
              <w:t>4G</w:t>
            </w:r>
            <w:r>
              <w:rPr>
                <w:rFonts w:hint="eastAsia"/>
              </w:rPr>
              <w:t>，带防反接保护，内置操作系统；</w:t>
            </w:r>
            <w:r>
              <w:rPr>
                <w:rFonts w:hint="eastAsia"/>
              </w:rPr>
              <w:br/>
            </w:r>
            <w:r>
              <w:rPr>
                <w:rFonts w:hint="eastAsia"/>
              </w:rPr>
              <w:t>（</w:t>
            </w:r>
            <w:r>
              <w:rPr>
                <w:rFonts w:hint="eastAsia"/>
              </w:rPr>
              <w:t>2</w:t>
            </w:r>
            <w:r>
              <w:rPr>
                <w:rFonts w:hint="eastAsia"/>
              </w:rPr>
              <w:t>）能快速构建数据采集与上传信息通道，支持</w:t>
            </w:r>
            <w:r>
              <w:rPr>
                <w:rFonts w:hint="eastAsia"/>
              </w:rPr>
              <w:t>EXCEL</w:t>
            </w:r>
            <w:r>
              <w:rPr>
                <w:rFonts w:hint="eastAsia"/>
              </w:rPr>
              <w:t>模板导入功能；</w:t>
            </w:r>
            <w:r>
              <w:rPr>
                <w:rFonts w:hint="eastAsia"/>
              </w:rPr>
              <w:br/>
            </w:r>
            <w:r>
              <w:rPr>
                <w:rFonts w:hint="eastAsia"/>
              </w:rPr>
              <w:t>（</w:t>
            </w:r>
            <w:r>
              <w:rPr>
                <w:rFonts w:hint="eastAsia"/>
              </w:rPr>
              <w:t>3</w:t>
            </w:r>
            <w:r>
              <w:rPr>
                <w:rFonts w:hint="eastAsia"/>
              </w:rPr>
              <w:t>）采集通讯协议：</w:t>
            </w:r>
            <w:r>
              <w:rPr>
                <w:rFonts w:hint="eastAsia"/>
              </w:rPr>
              <w:t>DL/T645</w:t>
            </w:r>
            <w:r>
              <w:rPr>
                <w:rFonts w:hint="eastAsia"/>
              </w:rPr>
              <w:t>、</w:t>
            </w:r>
            <w:r>
              <w:rPr>
                <w:rFonts w:hint="eastAsia"/>
              </w:rPr>
              <w:t>GB/T19582-2008(</w:t>
            </w:r>
            <w:proofErr w:type="spellStart"/>
            <w:r>
              <w:rPr>
                <w:rFonts w:hint="eastAsia"/>
              </w:rPr>
              <w:t>Modbus</w:t>
            </w:r>
            <w:proofErr w:type="spellEnd"/>
            <w:r>
              <w:rPr>
                <w:rFonts w:hint="eastAsia"/>
              </w:rPr>
              <w:t>),DL/T188-2004,</w:t>
            </w:r>
            <w:r>
              <w:rPr>
                <w:rFonts w:hint="eastAsia"/>
              </w:rPr>
              <w:t>每个接口可独立设置；</w:t>
            </w:r>
            <w:r>
              <w:rPr>
                <w:rFonts w:hint="eastAsia"/>
              </w:rPr>
              <w:br/>
            </w:r>
            <w:r>
              <w:rPr>
                <w:rFonts w:hint="eastAsia"/>
              </w:rPr>
              <w:t>（</w:t>
            </w:r>
            <w:r>
              <w:rPr>
                <w:rFonts w:hint="eastAsia"/>
              </w:rPr>
              <w:t>4</w:t>
            </w:r>
            <w:r>
              <w:rPr>
                <w:rFonts w:hint="eastAsia"/>
              </w:rPr>
              <w:t>）可支持计量设备数量：</w:t>
            </w:r>
            <w:r>
              <w:rPr>
                <w:rFonts w:hint="eastAsia"/>
              </w:rPr>
              <w:t>128</w:t>
            </w:r>
            <w:r>
              <w:rPr>
                <w:rFonts w:hint="eastAsia"/>
              </w:rPr>
              <w:t>个；</w:t>
            </w:r>
            <w:r>
              <w:rPr>
                <w:rFonts w:hint="eastAsia"/>
              </w:rPr>
              <w:br/>
            </w:r>
            <w:r>
              <w:rPr>
                <w:rFonts w:hint="eastAsia"/>
              </w:rPr>
              <w:t>（</w:t>
            </w:r>
            <w:r>
              <w:rPr>
                <w:rFonts w:hint="eastAsia"/>
              </w:rPr>
              <w:t>5</w:t>
            </w:r>
            <w:r>
              <w:rPr>
                <w:rFonts w:hint="eastAsia"/>
              </w:rPr>
              <w:t>）具有本地接口和远程维护功能；</w:t>
            </w:r>
            <w:r>
              <w:rPr>
                <w:rFonts w:hint="eastAsia"/>
              </w:rPr>
              <w:br/>
            </w:r>
            <w:r>
              <w:rPr>
                <w:rFonts w:hint="eastAsia"/>
              </w:rPr>
              <w:t>（</w:t>
            </w:r>
            <w:r>
              <w:rPr>
                <w:rFonts w:hint="eastAsia"/>
              </w:rPr>
              <w:t>6</w:t>
            </w:r>
            <w:r>
              <w:rPr>
                <w:rFonts w:hint="eastAsia"/>
              </w:rPr>
              <w:t>）接收命令，上报故障，数据</w:t>
            </w:r>
            <w:r>
              <w:rPr>
                <w:rFonts w:hint="eastAsia"/>
              </w:rPr>
              <w:t>AES</w:t>
            </w:r>
            <w:r>
              <w:rPr>
                <w:rFonts w:hint="eastAsia"/>
              </w:rPr>
              <w:t>加密，</w:t>
            </w:r>
            <w:r>
              <w:rPr>
                <w:rFonts w:hint="eastAsia"/>
              </w:rPr>
              <w:t>MD5</w:t>
            </w:r>
            <w:r>
              <w:rPr>
                <w:rFonts w:hint="eastAsia"/>
              </w:rPr>
              <w:t>签名认证，断点续传功能；</w:t>
            </w:r>
            <w:r>
              <w:rPr>
                <w:rFonts w:hint="eastAsia"/>
              </w:rPr>
              <w:br/>
            </w:r>
            <w:r>
              <w:rPr>
                <w:rFonts w:hint="eastAsia"/>
              </w:rPr>
              <w:t>（</w:t>
            </w:r>
            <w:r>
              <w:rPr>
                <w:rFonts w:hint="eastAsia"/>
              </w:rPr>
              <w:t>7</w:t>
            </w:r>
            <w:r>
              <w:rPr>
                <w:rFonts w:hint="eastAsia"/>
              </w:rPr>
              <w:t>）在线监测：支持实时数据浏览，方便维护调试；</w:t>
            </w:r>
            <w:r>
              <w:rPr>
                <w:rFonts w:hint="eastAsia"/>
              </w:rPr>
              <w:br/>
            </w:r>
            <w:r>
              <w:rPr>
                <w:rFonts w:hint="eastAsia"/>
              </w:rPr>
              <w:t>（</w:t>
            </w:r>
            <w:r>
              <w:rPr>
                <w:rFonts w:hint="eastAsia"/>
              </w:rPr>
              <w:t>8</w:t>
            </w:r>
            <w:r>
              <w:rPr>
                <w:rFonts w:hint="eastAsia"/>
              </w:rPr>
              <w:t>）远程管理：远程（局域网）设备状态监测、配置信息上传、下载；</w:t>
            </w:r>
            <w:r>
              <w:rPr>
                <w:rFonts w:hint="eastAsia"/>
              </w:rPr>
              <w:br/>
            </w:r>
            <w:r>
              <w:rPr>
                <w:rFonts w:hint="eastAsia"/>
              </w:rPr>
              <w:t>（</w:t>
            </w:r>
            <w:r>
              <w:rPr>
                <w:rFonts w:hint="eastAsia"/>
              </w:rPr>
              <w:t>9</w:t>
            </w:r>
            <w:r>
              <w:rPr>
                <w:rFonts w:hint="eastAsia"/>
              </w:rPr>
              <w:t>）支持远程修改采集器的</w:t>
            </w:r>
            <w:r>
              <w:rPr>
                <w:rFonts w:hint="eastAsia"/>
              </w:rPr>
              <w:t>IP</w:t>
            </w:r>
            <w:r>
              <w:rPr>
                <w:rFonts w:hint="eastAsia"/>
              </w:rPr>
              <w:t>地址；</w:t>
            </w:r>
            <w:r>
              <w:rPr>
                <w:rFonts w:hint="eastAsia"/>
              </w:rPr>
              <w:br/>
            </w:r>
            <w:r>
              <w:rPr>
                <w:rFonts w:hint="eastAsia"/>
              </w:rPr>
              <w:t>（</w:t>
            </w:r>
            <w:r>
              <w:rPr>
                <w:rFonts w:hint="eastAsia"/>
              </w:rPr>
              <w:t>10</w:t>
            </w:r>
            <w:r>
              <w:rPr>
                <w:rFonts w:hint="eastAsia"/>
              </w:rPr>
              <w:t>）加密的</w:t>
            </w:r>
            <w:r>
              <w:rPr>
                <w:rFonts w:hint="eastAsia"/>
              </w:rPr>
              <w:t>XML</w:t>
            </w:r>
            <w:r>
              <w:rPr>
                <w:rFonts w:hint="eastAsia"/>
              </w:rPr>
              <w:t>文件，支持《国家机关单位及大型公共建筑能耗分项计量数据传输导则》；</w:t>
            </w:r>
            <w:r>
              <w:rPr>
                <w:rFonts w:hint="eastAsia"/>
              </w:rPr>
              <w:br/>
            </w:r>
            <w:r>
              <w:rPr>
                <w:rFonts w:hint="eastAsia"/>
              </w:rPr>
              <w:t>（</w:t>
            </w:r>
            <w:r>
              <w:rPr>
                <w:rFonts w:hint="eastAsia"/>
              </w:rPr>
              <w:t>11</w:t>
            </w:r>
            <w:r>
              <w:rPr>
                <w:rFonts w:hint="eastAsia"/>
              </w:rPr>
              <w:t>）支持至少</w:t>
            </w:r>
            <w:r>
              <w:rPr>
                <w:rFonts w:hint="eastAsia"/>
              </w:rPr>
              <w:t>4</w:t>
            </w:r>
            <w:r>
              <w:rPr>
                <w:rFonts w:hint="eastAsia"/>
              </w:rPr>
              <w:t>个数据中心同时上传数据；</w:t>
            </w:r>
            <w:r>
              <w:rPr>
                <w:rFonts w:hint="eastAsia"/>
              </w:rPr>
              <w:br/>
            </w:r>
            <w:r>
              <w:rPr>
                <w:rFonts w:hint="eastAsia"/>
              </w:rPr>
              <w:t>（</w:t>
            </w:r>
            <w:r>
              <w:rPr>
                <w:rFonts w:hint="eastAsia"/>
              </w:rPr>
              <w:t>12</w:t>
            </w:r>
            <w:r>
              <w:rPr>
                <w:rFonts w:hint="eastAsia"/>
              </w:rPr>
              <w:t>）自动上</w:t>
            </w:r>
            <w:proofErr w:type="gramStart"/>
            <w:r>
              <w:rPr>
                <w:rFonts w:hint="eastAsia"/>
              </w:rPr>
              <w:t>传时间</w:t>
            </w:r>
            <w:proofErr w:type="gramEnd"/>
            <w:r>
              <w:rPr>
                <w:rFonts w:hint="eastAsia"/>
              </w:rPr>
              <w:t>可在</w:t>
            </w:r>
            <w:r>
              <w:rPr>
                <w:rFonts w:hint="eastAsia"/>
              </w:rPr>
              <w:t>5</w:t>
            </w:r>
            <w:r>
              <w:rPr>
                <w:rFonts w:hint="eastAsia"/>
              </w:rPr>
              <w:t>分钟到</w:t>
            </w:r>
            <w:r>
              <w:rPr>
                <w:rFonts w:hint="eastAsia"/>
              </w:rPr>
              <w:t>60</w:t>
            </w:r>
            <w:r>
              <w:rPr>
                <w:rFonts w:hint="eastAsia"/>
              </w:rPr>
              <w:t>分钟自由配</w:t>
            </w:r>
            <w:r>
              <w:rPr>
                <w:rFonts w:hint="eastAsia"/>
              </w:rPr>
              <w:lastRenderedPageBreak/>
              <w:t>置；</w:t>
            </w:r>
            <w:r>
              <w:rPr>
                <w:rFonts w:hint="eastAsia"/>
              </w:rPr>
              <w:br/>
            </w:r>
            <w:r>
              <w:rPr>
                <w:rFonts w:hint="eastAsia"/>
              </w:rPr>
              <w:t>（</w:t>
            </w:r>
            <w:r>
              <w:rPr>
                <w:rFonts w:hint="eastAsia"/>
              </w:rPr>
              <w:t>13</w:t>
            </w:r>
            <w:r>
              <w:rPr>
                <w:rFonts w:hint="eastAsia"/>
              </w:rPr>
              <w:t>）具有内部数据解析和打包、拆分、量程变换等处理功能；</w:t>
            </w:r>
          </w:p>
          <w:p w:rsidR="00BA552F" w:rsidRDefault="00BA552F" w:rsidP="00524F05">
            <w:pPr>
              <w:widowControl/>
              <w:jc w:val="left"/>
              <w:textAlignment w:val="center"/>
            </w:pPr>
            <w:r>
              <w:rPr>
                <w:rFonts w:hint="eastAsia"/>
              </w:rPr>
              <w:t>（</w:t>
            </w:r>
            <w:r>
              <w:rPr>
                <w:rFonts w:hint="eastAsia"/>
              </w:rPr>
              <w:t>14</w:t>
            </w:r>
            <w:r>
              <w:rPr>
                <w:rFonts w:hint="eastAsia"/>
              </w:rPr>
              <w:t>）带屏幕显示功能，显示项目基本情况、设备运行参数、设备数量、拓扑结构等信息。</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lastRenderedPageBreak/>
              <w:t>台</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2</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szCs w:val="21"/>
              </w:rPr>
              <w:lastRenderedPageBreak/>
              <w:t>7</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屏蔽数据线</w:t>
            </w:r>
          </w:p>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（485线）</w:t>
            </w:r>
          </w:p>
        </w:tc>
        <w:tc>
          <w:tcPr>
            <w:tcW w:w="4634" w:type="dxa"/>
            <w:noWrap/>
            <w:tcMar>
              <w:top w:w="12" w:type="dxa"/>
              <w:left w:w="12" w:type="dxa"/>
              <w:right w:w="12" w:type="dxa"/>
            </w:tcMar>
            <w:vAlign w:val="center"/>
          </w:tcPr>
          <w:p w:rsidR="00BA552F" w:rsidRDefault="00BA552F" w:rsidP="00524F05">
            <w:pPr>
              <w:jc w:val="left"/>
              <w:rPr>
                <w:rFonts w:ascii="宋体" w:hAnsi="宋体" w:cs="宋体"/>
                <w:color w:val="000000"/>
                <w:kern w:val="0"/>
                <w:szCs w:val="21"/>
              </w:rPr>
            </w:pPr>
            <w:r>
              <w:rPr>
                <w:rFonts w:ascii="宋体" w:hAnsi="宋体" w:cs="宋体" w:hint="eastAsia"/>
                <w:color w:val="000000"/>
                <w:kern w:val="0"/>
                <w:szCs w:val="21"/>
              </w:rPr>
              <w:t>（1）符合JB/T8734.5标准；</w:t>
            </w:r>
            <w:r>
              <w:rPr>
                <w:rFonts w:ascii="宋体" w:hAnsi="宋体" w:cs="宋体" w:hint="eastAsia"/>
                <w:color w:val="000000"/>
                <w:kern w:val="0"/>
                <w:szCs w:val="21"/>
              </w:rPr>
              <w:br/>
              <w:t>（2）电压等级300/300V。</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1200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8</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电线</w:t>
            </w:r>
          </w:p>
        </w:tc>
        <w:tc>
          <w:tcPr>
            <w:tcW w:w="4634" w:type="dxa"/>
            <w:noWrap/>
            <w:tcMar>
              <w:top w:w="12" w:type="dxa"/>
              <w:left w:w="12" w:type="dxa"/>
              <w:right w:w="12" w:type="dxa"/>
            </w:tcMar>
            <w:vAlign w:val="center"/>
          </w:tcPr>
          <w:p w:rsidR="00BA552F" w:rsidRDefault="00BA552F" w:rsidP="00524F05">
            <w:pPr>
              <w:jc w:val="left"/>
              <w:rPr>
                <w:rFonts w:ascii="宋体" w:hAnsi="宋体" w:cs="宋体"/>
                <w:color w:val="000000"/>
                <w:kern w:val="0"/>
                <w:szCs w:val="21"/>
              </w:rPr>
            </w:pPr>
            <w:r>
              <w:rPr>
                <w:rFonts w:ascii="宋体" w:hAnsi="宋体" w:cs="宋体" w:hint="eastAsia"/>
                <w:color w:val="000000"/>
                <w:kern w:val="0"/>
                <w:szCs w:val="21"/>
              </w:rPr>
              <w:t>（1）符合GB/T9330.2标准；</w:t>
            </w:r>
          </w:p>
          <w:p w:rsidR="00BA552F" w:rsidRDefault="00BA552F" w:rsidP="00524F05">
            <w:pPr>
              <w:jc w:val="left"/>
              <w:rPr>
                <w:rFonts w:ascii="宋体" w:hAnsi="宋体" w:cs="宋体"/>
                <w:color w:val="000000"/>
                <w:szCs w:val="21"/>
              </w:rPr>
            </w:pPr>
            <w:r>
              <w:rPr>
                <w:rFonts w:ascii="宋体" w:hAnsi="宋体" w:cs="宋体" w:hint="eastAsia"/>
                <w:color w:val="000000"/>
                <w:szCs w:val="21"/>
              </w:rPr>
              <w:t>（2）电压等级450/750V。</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9</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电源线</w:t>
            </w:r>
          </w:p>
        </w:tc>
        <w:tc>
          <w:tcPr>
            <w:tcW w:w="4634" w:type="dxa"/>
            <w:noWrap/>
            <w:tcMar>
              <w:top w:w="12" w:type="dxa"/>
              <w:left w:w="12" w:type="dxa"/>
              <w:right w:w="12" w:type="dxa"/>
            </w:tcMar>
            <w:vAlign w:val="center"/>
          </w:tcPr>
          <w:p w:rsidR="00BA552F" w:rsidRDefault="00BA552F" w:rsidP="00524F05">
            <w:pPr>
              <w:jc w:val="left"/>
              <w:rPr>
                <w:rFonts w:ascii="宋体" w:hAnsi="宋体" w:cs="宋体"/>
                <w:color w:val="000000"/>
                <w:kern w:val="0"/>
                <w:szCs w:val="21"/>
              </w:rPr>
            </w:pPr>
            <w:r>
              <w:rPr>
                <w:rFonts w:ascii="宋体" w:hAnsi="宋体" w:cs="宋体" w:hint="eastAsia"/>
                <w:color w:val="000000"/>
                <w:kern w:val="0"/>
                <w:szCs w:val="21"/>
              </w:rPr>
              <w:t>（1）符合JB/T8734.2标准；</w:t>
            </w:r>
          </w:p>
          <w:p w:rsidR="00BA552F" w:rsidRDefault="00BA552F" w:rsidP="00524F05">
            <w:pPr>
              <w:jc w:val="left"/>
              <w:rPr>
                <w:rFonts w:ascii="宋体" w:hAnsi="宋体" w:cs="宋体"/>
                <w:color w:val="000000"/>
                <w:szCs w:val="21"/>
              </w:rPr>
            </w:pPr>
            <w:r>
              <w:rPr>
                <w:rFonts w:ascii="宋体" w:hAnsi="宋体" w:cs="宋体" w:hint="eastAsia"/>
                <w:color w:val="000000"/>
                <w:kern w:val="0"/>
                <w:szCs w:val="21"/>
              </w:rPr>
              <w:t>（2）电压等级450/750V。</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1200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485"/>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10</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水表电源线</w:t>
            </w:r>
          </w:p>
        </w:tc>
        <w:tc>
          <w:tcPr>
            <w:tcW w:w="4634" w:type="dxa"/>
            <w:noWrap/>
            <w:tcMar>
              <w:top w:w="12" w:type="dxa"/>
              <w:left w:w="12" w:type="dxa"/>
              <w:right w:w="12" w:type="dxa"/>
            </w:tcMar>
            <w:vAlign w:val="center"/>
          </w:tcPr>
          <w:p w:rsidR="00BA552F" w:rsidRDefault="00BA552F" w:rsidP="00524F05">
            <w:pPr>
              <w:widowControl/>
              <w:jc w:val="left"/>
              <w:textAlignment w:val="center"/>
              <w:rPr>
                <w:rFonts w:ascii="宋体" w:hAnsi="宋体" w:cs="宋体"/>
                <w:szCs w:val="21"/>
              </w:rPr>
            </w:pPr>
            <w:r>
              <w:rPr>
                <w:rFonts w:ascii="宋体" w:hAnsi="宋体" w:cs="宋体" w:hint="eastAsia"/>
                <w:color w:val="000000"/>
                <w:kern w:val="0"/>
                <w:szCs w:val="21"/>
              </w:rPr>
              <w:t>（1）符合JB/T8734.2标准；</w:t>
            </w:r>
            <w:r>
              <w:rPr>
                <w:rFonts w:ascii="宋体" w:hAnsi="宋体" w:cs="宋体" w:hint="eastAsia"/>
                <w:color w:val="000000"/>
                <w:kern w:val="0"/>
                <w:szCs w:val="21"/>
              </w:rPr>
              <w:br/>
              <w:t>（2）电压等级450/750V。</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82"/>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11</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网络线</w:t>
            </w:r>
          </w:p>
        </w:tc>
        <w:tc>
          <w:tcPr>
            <w:tcW w:w="4634" w:type="dxa"/>
            <w:noWrap/>
            <w:tcMar>
              <w:top w:w="12" w:type="dxa"/>
              <w:left w:w="12" w:type="dxa"/>
              <w:right w:w="12" w:type="dxa"/>
            </w:tcMar>
            <w:vAlign w:val="center"/>
          </w:tcPr>
          <w:p w:rsidR="00BA552F" w:rsidRDefault="00BA552F" w:rsidP="00524F05">
            <w:pPr>
              <w:jc w:val="left"/>
            </w:pPr>
            <w:r>
              <w:rPr>
                <w:rFonts w:hint="eastAsia"/>
              </w:rPr>
              <w:t>（</w:t>
            </w:r>
            <w:r>
              <w:rPr>
                <w:rFonts w:hint="eastAsia"/>
              </w:rPr>
              <w:t>1</w:t>
            </w:r>
            <w:r>
              <w:rPr>
                <w:rFonts w:hint="eastAsia"/>
              </w:rPr>
              <w:t>）符合</w:t>
            </w:r>
            <w:r>
              <w:rPr>
                <w:rFonts w:hint="eastAsia"/>
              </w:rPr>
              <w:t>YD/838</w:t>
            </w:r>
            <w:r>
              <w:rPr>
                <w:rFonts w:hint="eastAsia"/>
              </w:rPr>
              <w:t>标准；</w:t>
            </w:r>
          </w:p>
          <w:p w:rsidR="00BA552F" w:rsidRDefault="00BA552F" w:rsidP="00524F05">
            <w:pPr>
              <w:widowControl/>
              <w:jc w:val="left"/>
              <w:textAlignment w:val="center"/>
            </w:pPr>
            <w:r>
              <w:rPr>
                <w:rFonts w:hint="eastAsia"/>
              </w:rPr>
              <w:t>（</w:t>
            </w:r>
            <w:r>
              <w:rPr>
                <w:rFonts w:hint="eastAsia"/>
              </w:rPr>
              <w:t>2</w:t>
            </w:r>
            <w:r>
              <w:rPr>
                <w:rFonts w:hint="eastAsia"/>
              </w:rPr>
              <w:t>）超五类网线及以上。</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25"/>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12</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电表箱</w:t>
            </w:r>
          </w:p>
        </w:tc>
        <w:tc>
          <w:tcPr>
            <w:tcW w:w="4634" w:type="dxa"/>
            <w:vMerge w:val="restart"/>
            <w:noWrap/>
            <w:tcMar>
              <w:top w:w="12" w:type="dxa"/>
              <w:left w:w="12" w:type="dxa"/>
              <w:right w:w="12" w:type="dxa"/>
            </w:tcMar>
            <w:vAlign w:val="center"/>
          </w:tcPr>
          <w:p w:rsidR="00BA552F" w:rsidRDefault="00BA552F" w:rsidP="00524F05">
            <w:pPr>
              <w:jc w:val="left"/>
              <w:rPr>
                <w:rFonts w:ascii="宋体" w:hAnsi="宋体" w:cs="宋体"/>
                <w:szCs w:val="21"/>
              </w:rPr>
            </w:pPr>
            <w:r>
              <w:rPr>
                <w:rFonts w:hint="eastAsia"/>
              </w:rPr>
              <w:t>电箱（柜）的设计、制造、测试和安装必须遵循国家现行有关标准和规范执行，防护等级标准应达到室内</w:t>
            </w:r>
            <w:r>
              <w:rPr>
                <w:rFonts w:hint="eastAsia"/>
              </w:rPr>
              <w:t>IP40</w:t>
            </w:r>
            <w:r>
              <w:rPr>
                <w:rFonts w:hint="eastAsia"/>
              </w:rPr>
              <w:t>；</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szCs w:val="21"/>
              </w:rPr>
              <w:t>4</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0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13</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水表箱</w:t>
            </w:r>
          </w:p>
        </w:tc>
        <w:tc>
          <w:tcPr>
            <w:tcW w:w="4634" w:type="dxa"/>
            <w:vMerge/>
            <w:noWrap/>
            <w:tcMar>
              <w:top w:w="12" w:type="dxa"/>
              <w:left w:w="12" w:type="dxa"/>
              <w:right w:w="12" w:type="dxa"/>
            </w:tcMar>
            <w:vAlign w:val="center"/>
          </w:tcPr>
          <w:p w:rsidR="00BA552F" w:rsidRDefault="00BA552F" w:rsidP="00524F05">
            <w:pPr>
              <w:jc w:val="left"/>
              <w:rPr>
                <w:rFonts w:ascii="宋体" w:hAnsi="宋体" w:cs="宋体"/>
                <w:szCs w:val="21"/>
              </w:rPr>
            </w:pP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579"/>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14</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采集箱</w:t>
            </w:r>
          </w:p>
        </w:tc>
        <w:tc>
          <w:tcPr>
            <w:tcW w:w="4634" w:type="dxa"/>
            <w:vMerge/>
            <w:noWrap/>
            <w:tcMar>
              <w:top w:w="12" w:type="dxa"/>
              <w:left w:w="12" w:type="dxa"/>
              <w:right w:w="12" w:type="dxa"/>
            </w:tcMar>
            <w:vAlign w:val="center"/>
          </w:tcPr>
          <w:p w:rsidR="00BA552F" w:rsidRDefault="00BA552F" w:rsidP="00524F05">
            <w:pPr>
              <w:widowControl/>
              <w:textAlignment w:val="center"/>
              <w:rPr>
                <w:rFonts w:ascii="宋体" w:hAnsi="宋体" w:cs="宋体"/>
                <w:color w:val="000000"/>
                <w:szCs w:val="21"/>
              </w:rPr>
            </w:pP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kern w:val="0"/>
                <w:szCs w:val="21"/>
              </w:rPr>
              <w:t>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2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15</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线管</w:t>
            </w:r>
          </w:p>
        </w:tc>
        <w:tc>
          <w:tcPr>
            <w:tcW w:w="4634" w:type="dxa"/>
            <w:noWrap/>
            <w:tcMar>
              <w:top w:w="12" w:type="dxa"/>
              <w:left w:w="12" w:type="dxa"/>
              <w:right w:w="12" w:type="dxa"/>
            </w:tcMar>
            <w:vAlign w:val="center"/>
          </w:tcPr>
          <w:p w:rsidR="00BA552F" w:rsidRDefault="00BA552F" w:rsidP="00524F05">
            <w:pPr>
              <w:widowControl/>
              <w:textAlignment w:val="center"/>
              <w:rPr>
                <w:rFonts w:ascii="宋体" w:hAnsi="宋体" w:cs="宋体"/>
                <w:color w:val="000000"/>
                <w:szCs w:val="21"/>
              </w:rPr>
            </w:pPr>
            <w:r>
              <w:rPr>
                <w:rFonts w:ascii="宋体" w:hAnsi="宋体" w:cs="宋体" w:hint="eastAsia"/>
                <w:color w:val="000000"/>
                <w:kern w:val="0"/>
                <w:szCs w:val="21"/>
              </w:rPr>
              <w:t>符合JG3050-1998标准。</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180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6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kern w:val="0"/>
                <w:szCs w:val="21"/>
              </w:rPr>
              <w:t>16</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金属线槽</w:t>
            </w:r>
          </w:p>
        </w:tc>
        <w:tc>
          <w:tcPr>
            <w:tcW w:w="4634" w:type="dxa"/>
            <w:noWrap/>
            <w:tcMar>
              <w:top w:w="12" w:type="dxa"/>
              <w:left w:w="12" w:type="dxa"/>
              <w:right w:w="12" w:type="dxa"/>
            </w:tcMar>
            <w:vAlign w:val="center"/>
          </w:tcPr>
          <w:p w:rsidR="00BA552F" w:rsidRDefault="00BA552F" w:rsidP="00524F05">
            <w:pPr>
              <w:rPr>
                <w:rFonts w:ascii="宋体" w:hAnsi="宋体" w:cs="宋体"/>
                <w:color w:val="000000"/>
                <w:szCs w:val="21"/>
              </w:rPr>
            </w:pPr>
            <w:r>
              <w:rPr>
                <w:rFonts w:ascii="宋体" w:hAnsi="宋体" w:cs="宋体" w:hint="eastAsia"/>
                <w:color w:val="000000"/>
                <w:kern w:val="0"/>
                <w:szCs w:val="21"/>
              </w:rPr>
              <w:t>符合JB/T10216-2013标准。</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米</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130</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8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szCs w:val="21"/>
              </w:rPr>
              <w:t>17</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color w:val="000000"/>
                <w:kern w:val="0"/>
                <w:szCs w:val="21"/>
              </w:rPr>
              <w:t>电采集点</w:t>
            </w:r>
          </w:p>
        </w:tc>
        <w:tc>
          <w:tcPr>
            <w:tcW w:w="4634" w:type="dxa"/>
            <w:noWrap/>
            <w:tcMar>
              <w:top w:w="12" w:type="dxa"/>
              <w:left w:w="12" w:type="dxa"/>
              <w:right w:w="12" w:type="dxa"/>
            </w:tcMar>
            <w:vAlign w:val="center"/>
          </w:tcPr>
          <w:p w:rsidR="00BA552F" w:rsidRDefault="00BA552F" w:rsidP="00524F05">
            <w:pPr>
              <w:widowControl/>
              <w:jc w:val="left"/>
              <w:textAlignment w:val="center"/>
              <w:rPr>
                <w:rFonts w:ascii="宋体" w:hAnsi="宋体" w:cs="宋体"/>
                <w:szCs w:val="21"/>
              </w:rPr>
            </w:pPr>
            <w:r>
              <w:rPr>
                <w:rFonts w:ascii="宋体" w:hAnsi="宋体" w:cs="宋体" w:hint="eastAsia"/>
                <w:kern w:val="0"/>
                <w:szCs w:val="21"/>
              </w:rPr>
              <w:t>分项计量设备安装</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套</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31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r w:rsidR="00BA552F" w:rsidTr="00524F05">
        <w:trPr>
          <w:trHeight w:val="680"/>
        </w:trPr>
        <w:tc>
          <w:tcPr>
            <w:tcW w:w="65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szCs w:val="21"/>
              </w:rPr>
            </w:pPr>
            <w:r>
              <w:rPr>
                <w:rFonts w:ascii="宋体" w:hAnsi="宋体" w:cs="宋体" w:hint="eastAsia"/>
                <w:szCs w:val="21"/>
              </w:rPr>
              <w:t>18</w:t>
            </w:r>
          </w:p>
        </w:tc>
        <w:tc>
          <w:tcPr>
            <w:tcW w:w="1266"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分项计量</w:t>
            </w:r>
          </w:p>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系统集成与系统调试</w:t>
            </w:r>
          </w:p>
        </w:tc>
        <w:tc>
          <w:tcPr>
            <w:tcW w:w="4634" w:type="dxa"/>
            <w:noWrap/>
            <w:tcMar>
              <w:top w:w="12" w:type="dxa"/>
              <w:left w:w="12" w:type="dxa"/>
              <w:right w:w="12" w:type="dxa"/>
            </w:tcMar>
            <w:vAlign w:val="center"/>
          </w:tcPr>
          <w:p w:rsidR="00BA552F" w:rsidRDefault="00BA552F" w:rsidP="00524F05">
            <w:pPr>
              <w:widowControl/>
              <w:jc w:val="left"/>
              <w:textAlignment w:val="center"/>
              <w:rPr>
                <w:rFonts w:ascii="宋体" w:hAnsi="宋体" w:cs="宋体"/>
                <w:color w:val="000000"/>
                <w:kern w:val="0"/>
                <w:szCs w:val="21"/>
              </w:rPr>
            </w:pPr>
            <w:r>
              <w:rPr>
                <w:rFonts w:ascii="宋体" w:hAnsi="宋体" w:cs="宋体" w:hint="eastAsia"/>
                <w:color w:val="000000"/>
                <w:kern w:val="0"/>
                <w:szCs w:val="21"/>
              </w:rPr>
              <w:t>软、硬件现场集成和调试上传至南山区公共机构节能管理平台系统。</w:t>
            </w:r>
          </w:p>
        </w:tc>
        <w:tc>
          <w:tcPr>
            <w:tcW w:w="900"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项</w:t>
            </w:r>
          </w:p>
        </w:tc>
        <w:tc>
          <w:tcPr>
            <w:tcW w:w="83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kern w:val="0"/>
                <w:szCs w:val="21"/>
              </w:rPr>
            </w:pPr>
            <w:r>
              <w:rPr>
                <w:rFonts w:ascii="宋体" w:hAnsi="宋体" w:cs="宋体" w:hint="eastAsia"/>
                <w:color w:val="000000"/>
                <w:kern w:val="0"/>
                <w:szCs w:val="21"/>
              </w:rPr>
              <w:t>1</w:t>
            </w:r>
          </w:p>
        </w:tc>
        <w:tc>
          <w:tcPr>
            <w:tcW w:w="683" w:type="dxa"/>
            <w:noWrap/>
            <w:tcMar>
              <w:top w:w="12" w:type="dxa"/>
              <w:left w:w="12" w:type="dxa"/>
              <w:right w:w="12" w:type="dxa"/>
            </w:tcMar>
            <w:vAlign w:val="center"/>
          </w:tcPr>
          <w:p w:rsidR="00BA552F" w:rsidRDefault="00BA552F" w:rsidP="00524F05">
            <w:pPr>
              <w:widowControl/>
              <w:jc w:val="center"/>
              <w:textAlignment w:val="center"/>
              <w:rPr>
                <w:rFonts w:ascii="宋体" w:hAnsi="宋体" w:cs="宋体"/>
                <w:color w:val="000000"/>
                <w:kern w:val="0"/>
                <w:szCs w:val="21"/>
              </w:rPr>
            </w:pPr>
          </w:p>
        </w:tc>
      </w:tr>
    </w:tbl>
    <w:p w:rsidR="00BA552F" w:rsidRDefault="00BA552F" w:rsidP="00BA552F">
      <w:pPr>
        <w:pStyle w:val="a5"/>
      </w:pPr>
    </w:p>
    <w:p w:rsidR="00000000" w:rsidRDefault="00BA552F"/>
    <w:sectPr w:rsidR="00000000" w:rsidSect="008C7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2F" w:rsidRDefault="00BA552F" w:rsidP="00BA552F">
      <w:r>
        <w:separator/>
      </w:r>
    </w:p>
  </w:endnote>
  <w:endnote w:type="continuationSeparator" w:id="1">
    <w:p w:rsidR="00BA552F" w:rsidRDefault="00BA552F" w:rsidP="00BA5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2F" w:rsidRDefault="00BA552F" w:rsidP="00BA552F">
      <w:r>
        <w:separator/>
      </w:r>
    </w:p>
  </w:footnote>
  <w:footnote w:type="continuationSeparator" w:id="1">
    <w:p w:rsidR="00BA552F" w:rsidRDefault="00BA552F" w:rsidP="00BA5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0417A"/>
    <w:multiLevelType w:val="singleLevel"/>
    <w:tmpl w:val="CDB0417A"/>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552F"/>
    <w:rsid w:val="00BA5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semiHidden/>
    <w:unhideWhenUsed/>
    <w:qFormat/>
    <w:rsid w:val="00BA552F"/>
    <w:pPr>
      <w:keepNext/>
      <w:keepLines/>
      <w:spacing w:afterLines="50" w:line="360" w:lineRule="auto"/>
      <w:jc w:val="left"/>
      <w:outlineLvl w:val="1"/>
    </w:pPr>
    <w:rPr>
      <w:rFonts w:ascii="宋体" w:eastAsia="宋体" w:hAnsi="宋体" w:cs="宋体"/>
      <w:b/>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52F"/>
    <w:rPr>
      <w:sz w:val="18"/>
      <w:szCs w:val="18"/>
    </w:rPr>
  </w:style>
  <w:style w:type="paragraph" w:styleId="a4">
    <w:name w:val="footer"/>
    <w:basedOn w:val="a"/>
    <w:link w:val="Char0"/>
    <w:uiPriority w:val="99"/>
    <w:semiHidden/>
    <w:unhideWhenUsed/>
    <w:rsid w:val="00BA55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52F"/>
    <w:rPr>
      <w:sz w:val="18"/>
      <w:szCs w:val="18"/>
    </w:rPr>
  </w:style>
  <w:style w:type="character" w:customStyle="1" w:styleId="2Char">
    <w:name w:val="标题 2 Char"/>
    <w:basedOn w:val="a0"/>
    <w:link w:val="2"/>
    <w:semiHidden/>
    <w:qFormat/>
    <w:rsid w:val="00BA552F"/>
    <w:rPr>
      <w:rFonts w:ascii="宋体" w:eastAsia="宋体" w:hAnsi="宋体" w:cs="宋体"/>
      <w:b/>
      <w:sz w:val="30"/>
      <w:szCs w:val="24"/>
    </w:rPr>
  </w:style>
  <w:style w:type="paragraph" w:styleId="a5">
    <w:name w:val="Body Text"/>
    <w:basedOn w:val="a"/>
    <w:next w:val="a"/>
    <w:link w:val="Char1"/>
    <w:qFormat/>
    <w:rsid w:val="00BA552F"/>
    <w:rPr>
      <w:rFonts w:ascii="Times New Roman" w:eastAsia="宋体" w:hAnsi="Times New Roman" w:cs="Times New Roman"/>
      <w:szCs w:val="24"/>
    </w:rPr>
  </w:style>
  <w:style w:type="character" w:customStyle="1" w:styleId="Char1">
    <w:name w:val="正文文本 Char"/>
    <w:basedOn w:val="a0"/>
    <w:link w:val="a5"/>
    <w:rsid w:val="00BA552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2020-09-29T01:43:00Z</dcterms:created>
  <dcterms:modified xsi:type="dcterms:W3CDTF">2020-09-29T01:43:00Z</dcterms:modified>
</cp:coreProperties>
</file>