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07" w:rsidRDefault="004762D8">
      <w:pPr>
        <w:pStyle w:val="1"/>
        <w:jc w:val="center"/>
        <w:rPr>
          <w:rFonts w:ascii="黑体" w:eastAsia="黑体" w:hAnsi="黑体"/>
        </w:rPr>
      </w:pPr>
      <w:bookmarkStart w:id="0" w:name="_Toc50149200"/>
      <w:r>
        <w:rPr>
          <w:rFonts w:ascii="黑体" w:eastAsia="黑体" w:hAnsi="黑体" w:hint="eastAsia"/>
        </w:rPr>
        <w:t>第二部分　技术部分</w:t>
      </w:r>
      <w:bookmarkEnd w:id="0"/>
    </w:p>
    <w:p w:rsidR="00B53207" w:rsidRDefault="004762D8">
      <w:pPr>
        <w:pStyle w:val="2"/>
        <w:jc w:val="center"/>
      </w:pPr>
      <w:bookmarkStart w:id="1" w:name="_Toc495824945"/>
      <w:bookmarkStart w:id="2" w:name="_Toc50149201"/>
      <w:r>
        <w:rPr>
          <w:rFonts w:ascii="Times New Roman" w:hAnsi="Times New Roman" w:hint="eastAsia"/>
        </w:rPr>
        <w:t>第六章　项目采购需求</w:t>
      </w:r>
      <w:bookmarkEnd w:id="1"/>
      <w:bookmarkEnd w:id="2"/>
    </w:p>
    <w:p w:rsidR="00B53207" w:rsidRDefault="004762D8">
      <w:pPr>
        <w:pStyle w:val="3"/>
        <w:jc w:val="center"/>
        <w:rPr>
          <w:rFonts w:ascii="宋体" w:hAnsi="宋体"/>
          <w:sz w:val="24"/>
        </w:rPr>
      </w:pPr>
      <w:bookmarkStart w:id="3" w:name="_Toc495824946"/>
      <w:bookmarkStart w:id="4" w:name="_Toc50149202"/>
      <w:r>
        <w:rPr>
          <w:rFonts w:ascii="宋体" w:hAnsi="宋体" w:hint="eastAsia"/>
          <w:sz w:val="24"/>
        </w:rPr>
        <w:t>第一节</w:t>
      </w:r>
      <w:r>
        <w:rPr>
          <w:rFonts w:ascii="宋体" w:hAnsi="宋体" w:hint="eastAsia"/>
          <w:sz w:val="24"/>
        </w:rPr>
        <w:t xml:space="preserve"> </w:t>
      </w:r>
      <w:r>
        <w:rPr>
          <w:rFonts w:ascii="宋体" w:hAnsi="宋体" w:hint="eastAsia"/>
          <w:sz w:val="24"/>
        </w:rPr>
        <w:t>项目概述</w:t>
      </w:r>
      <w:bookmarkEnd w:id="3"/>
      <w:bookmarkEnd w:id="4"/>
    </w:p>
    <w:p w:rsidR="004762D8" w:rsidRDefault="004762D8" w:rsidP="004762D8">
      <w:pPr>
        <w:spacing w:line="360" w:lineRule="auto"/>
        <w:rPr>
          <w:rFonts w:ascii="新宋体" w:eastAsia="新宋体" w:hAnsi="新宋体"/>
          <w:sz w:val="24"/>
        </w:rPr>
      </w:pPr>
      <w:r>
        <w:rPr>
          <w:rFonts w:ascii="新宋体" w:eastAsia="新宋体" w:hAnsi="新宋体" w:hint="eastAsia"/>
          <w:sz w:val="24"/>
        </w:rPr>
        <w:t>一、采购货物或服务清单</w:t>
      </w:r>
    </w:p>
    <w:p w:rsidR="004762D8" w:rsidRDefault="004762D8" w:rsidP="004762D8">
      <w:pPr>
        <w:spacing w:line="360" w:lineRule="auto"/>
        <w:rPr>
          <w:rFonts w:hint="eastAsia"/>
        </w:rPr>
      </w:pPr>
      <w:r>
        <w:rPr>
          <w:rFonts w:ascii="新宋体" w:eastAsia="新宋体" w:hAnsi="新宋体" w:hint="eastAsia"/>
          <w:sz w:val="24"/>
        </w:rPr>
        <w:t>12366系统优化主要包含对100个坐席进行智能服务升级， 扩容80路12366热线通信平台许可（统一会话管理许可、CTI许可、IVR许可、录音许可）两项内容。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134"/>
        <w:gridCol w:w="4252"/>
        <w:gridCol w:w="567"/>
        <w:gridCol w:w="567"/>
      </w:tblGrid>
      <w:tr w:rsidR="004762D8" w:rsidTr="00B30517">
        <w:trPr>
          <w:cantSplit/>
          <w:trHeight w:val="540"/>
        </w:trPr>
        <w:tc>
          <w:tcPr>
            <w:tcW w:w="81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序号</w:t>
            </w:r>
          </w:p>
        </w:tc>
        <w:tc>
          <w:tcPr>
            <w:tcW w:w="1276"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功能名称</w:t>
            </w:r>
          </w:p>
        </w:tc>
        <w:tc>
          <w:tcPr>
            <w:tcW w:w="1134"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类别</w:t>
            </w:r>
          </w:p>
        </w:tc>
        <w:tc>
          <w:tcPr>
            <w:tcW w:w="4252"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规格</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数量</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单位</w:t>
            </w:r>
          </w:p>
        </w:tc>
      </w:tr>
      <w:tr w:rsidR="004762D8" w:rsidTr="00B30517">
        <w:trPr>
          <w:cantSplit/>
          <w:trHeight w:val="810"/>
        </w:trPr>
        <w:tc>
          <w:tcPr>
            <w:tcW w:w="81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1</w:t>
            </w:r>
          </w:p>
        </w:tc>
        <w:tc>
          <w:tcPr>
            <w:tcW w:w="1276" w:type="dxa"/>
            <w:vMerge w:val="restart"/>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坐席智能服务升级</w:t>
            </w:r>
          </w:p>
        </w:tc>
        <w:tc>
          <w:tcPr>
            <w:tcW w:w="1134"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智能坐席助手软件</w:t>
            </w:r>
          </w:p>
        </w:tc>
        <w:tc>
          <w:tcPr>
            <w:tcW w:w="4252"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根据总局三线互联互通项目总体要求，完成总局统一版智能语音坐席助手软件在深圳市本地的部署。</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1</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套</w:t>
            </w:r>
          </w:p>
        </w:tc>
      </w:tr>
      <w:tr w:rsidR="004762D8" w:rsidTr="00B30517">
        <w:trPr>
          <w:cantSplit/>
          <w:trHeight w:val="540"/>
        </w:trPr>
        <w:tc>
          <w:tcPr>
            <w:tcW w:w="81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2</w:t>
            </w:r>
          </w:p>
        </w:tc>
        <w:tc>
          <w:tcPr>
            <w:tcW w:w="1276" w:type="dxa"/>
            <w:vMerge/>
            <w:vAlign w:val="center"/>
          </w:tcPr>
          <w:p w:rsidR="004762D8" w:rsidRDefault="004762D8" w:rsidP="00B30517">
            <w:pPr>
              <w:pStyle w:val="ac"/>
              <w:spacing w:line="240" w:lineRule="auto"/>
              <w:jc w:val="center"/>
              <w:rPr>
                <w:rFonts w:ascii="新宋体" w:eastAsia="新宋体" w:hAnsi="新宋体"/>
              </w:rPr>
            </w:pPr>
          </w:p>
        </w:tc>
        <w:tc>
          <w:tcPr>
            <w:tcW w:w="1134"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智能语音坐席助手的授权许可</w:t>
            </w:r>
          </w:p>
        </w:tc>
        <w:tc>
          <w:tcPr>
            <w:tcW w:w="4252"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配备智能语音坐席助手的授权许可，满足</w:t>
            </w:r>
            <w:r>
              <w:rPr>
                <w:rFonts w:ascii="新宋体" w:eastAsia="新宋体" w:hAnsi="新宋体"/>
              </w:rPr>
              <w:t>1</w:t>
            </w:r>
            <w:r>
              <w:rPr>
                <w:rFonts w:ascii="新宋体" w:eastAsia="新宋体" w:hAnsi="新宋体" w:hint="eastAsia"/>
              </w:rPr>
              <w:t>0</w:t>
            </w:r>
            <w:r>
              <w:rPr>
                <w:rFonts w:ascii="新宋体" w:eastAsia="新宋体" w:hAnsi="新宋体"/>
              </w:rPr>
              <w:t>0</w:t>
            </w:r>
            <w:r>
              <w:rPr>
                <w:rFonts w:ascii="新宋体" w:eastAsia="新宋体" w:hAnsi="新宋体" w:hint="eastAsia"/>
              </w:rPr>
              <w:t>路人工坐席应用需求。</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rPr>
              <w:t>1</w:t>
            </w:r>
            <w:r>
              <w:rPr>
                <w:rFonts w:ascii="新宋体" w:eastAsia="新宋体" w:hAnsi="新宋体" w:hint="eastAsia"/>
              </w:rPr>
              <w:t>0</w:t>
            </w:r>
            <w:r>
              <w:rPr>
                <w:rFonts w:ascii="新宋体" w:eastAsia="新宋体" w:hAnsi="新宋体"/>
              </w:rPr>
              <w:t>0</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路</w:t>
            </w:r>
          </w:p>
        </w:tc>
      </w:tr>
      <w:tr w:rsidR="004762D8" w:rsidTr="00B30517">
        <w:trPr>
          <w:cantSplit/>
          <w:trHeight w:val="540"/>
        </w:trPr>
        <w:tc>
          <w:tcPr>
            <w:tcW w:w="817"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3</w:t>
            </w:r>
          </w:p>
        </w:tc>
        <w:tc>
          <w:tcPr>
            <w:tcW w:w="1276" w:type="dxa"/>
            <w:vMerge/>
            <w:vAlign w:val="center"/>
          </w:tcPr>
          <w:p w:rsidR="004762D8" w:rsidRDefault="004762D8" w:rsidP="00B30517">
            <w:pPr>
              <w:pStyle w:val="ac"/>
              <w:spacing w:line="240" w:lineRule="auto"/>
              <w:jc w:val="center"/>
              <w:rPr>
                <w:rFonts w:ascii="新宋体" w:eastAsia="新宋体" w:hAnsi="新宋体"/>
              </w:rPr>
            </w:pPr>
          </w:p>
        </w:tc>
        <w:tc>
          <w:tcPr>
            <w:tcW w:w="1134"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与通信平台集成</w:t>
            </w:r>
          </w:p>
        </w:tc>
        <w:tc>
          <w:tcPr>
            <w:tcW w:w="4252"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实现智能语音助手与12366通信平台坐席端话务管理功能的集成整合，保证语音转写引擎可以实时、分轨转写每一路话务通道的语音，调试和优化实时转写引擎的模型和参数</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1</w:t>
            </w:r>
          </w:p>
        </w:tc>
        <w:tc>
          <w:tcPr>
            <w:tcW w:w="567"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套</w:t>
            </w:r>
          </w:p>
        </w:tc>
      </w:tr>
      <w:tr w:rsidR="004762D8" w:rsidTr="00B30517">
        <w:trPr>
          <w:cantSplit/>
          <w:trHeight w:val="540"/>
        </w:trPr>
        <w:tc>
          <w:tcPr>
            <w:tcW w:w="817"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4</w:t>
            </w:r>
          </w:p>
        </w:tc>
        <w:tc>
          <w:tcPr>
            <w:tcW w:w="1276" w:type="dxa"/>
            <w:vMerge/>
            <w:vAlign w:val="center"/>
          </w:tcPr>
          <w:p w:rsidR="004762D8" w:rsidRDefault="004762D8" w:rsidP="00B30517">
            <w:pPr>
              <w:pStyle w:val="ac"/>
              <w:spacing w:line="240" w:lineRule="auto"/>
              <w:jc w:val="center"/>
              <w:rPr>
                <w:rFonts w:ascii="新宋体" w:eastAsia="新宋体" w:hAnsi="新宋体"/>
              </w:rPr>
            </w:pPr>
          </w:p>
        </w:tc>
        <w:tc>
          <w:tcPr>
            <w:tcW w:w="1134"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与12366坐席端应用集成</w:t>
            </w:r>
          </w:p>
        </w:tc>
        <w:tc>
          <w:tcPr>
            <w:tcW w:w="4252"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将智能语音座席助手模块与统一版12366应用软件的座席受理界面进行整合，实现将每一通话务的语音信息实时显示在来电登记界面，并于知识库和工单实现联动，实现答案的自动的推荐，工单信息的自动回填。</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1</w:t>
            </w:r>
          </w:p>
        </w:tc>
        <w:tc>
          <w:tcPr>
            <w:tcW w:w="567"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套</w:t>
            </w:r>
          </w:p>
        </w:tc>
      </w:tr>
      <w:tr w:rsidR="004762D8" w:rsidTr="00B30517">
        <w:trPr>
          <w:cantSplit/>
          <w:trHeight w:val="540"/>
        </w:trPr>
        <w:tc>
          <w:tcPr>
            <w:tcW w:w="817"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5</w:t>
            </w:r>
          </w:p>
        </w:tc>
        <w:tc>
          <w:tcPr>
            <w:tcW w:w="1276" w:type="dxa"/>
            <w:vMerge/>
            <w:vAlign w:val="center"/>
          </w:tcPr>
          <w:p w:rsidR="004762D8" w:rsidRDefault="004762D8" w:rsidP="00B30517">
            <w:pPr>
              <w:pStyle w:val="ac"/>
              <w:spacing w:line="240" w:lineRule="auto"/>
              <w:jc w:val="center"/>
              <w:rPr>
                <w:rFonts w:ascii="新宋体" w:eastAsia="新宋体" w:hAnsi="新宋体"/>
              </w:rPr>
            </w:pPr>
          </w:p>
        </w:tc>
        <w:tc>
          <w:tcPr>
            <w:tcW w:w="1134"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智能坐席助手运行保障服务</w:t>
            </w:r>
          </w:p>
        </w:tc>
        <w:tc>
          <w:tcPr>
            <w:tcW w:w="4252" w:type="dxa"/>
            <w:vAlign w:val="center"/>
          </w:tcPr>
          <w:p w:rsidR="004762D8" w:rsidRDefault="004762D8" w:rsidP="00B30517">
            <w:pPr>
              <w:pStyle w:val="ac"/>
              <w:spacing w:line="240" w:lineRule="auto"/>
              <w:jc w:val="center"/>
              <w:rPr>
                <w:rFonts w:ascii="新宋体" w:eastAsia="新宋体" w:hAnsi="新宋体" w:cs="宋体" w:hint="eastAsia"/>
              </w:rPr>
            </w:pPr>
            <w:r>
              <w:rPr>
                <w:rFonts w:ascii="新宋体" w:eastAsia="新宋体" w:hAnsi="新宋体" w:cs="宋体" w:hint="eastAsia"/>
              </w:rPr>
              <w:t>12366智能坐席助手运行期间，供应商应提供智能坐席助手稳定运行所需的所有必要服务（包含但不仅限于提供该项目所需所有设备的使用权）,该项服务提供期限应与智能坐席助手运行时间一致。</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1</w:t>
            </w:r>
          </w:p>
        </w:tc>
        <w:tc>
          <w:tcPr>
            <w:tcW w:w="567" w:type="dxa"/>
            <w:vAlign w:val="center"/>
          </w:tcPr>
          <w:p w:rsidR="004762D8" w:rsidRDefault="004762D8" w:rsidP="00B30517">
            <w:pPr>
              <w:pStyle w:val="ac"/>
              <w:spacing w:line="240" w:lineRule="auto"/>
              <w:jc w:val="center"/>
              <w:rPr>
                <w:rFonts w:ascii="新宋体" w:eastAsia="新宋体" w:hAnsi="新宋体" w:hint="eastAsia"/>
              </w:rPr>
            </w:pPr>
            <w:r>
              <w:rPr>
                <w:rFonts w:ascii="新宋体" w:eastAsia="新宋体" w:hAnsi="新宋体" w:hint="eastAsia"/>
              </w:rPr>
              <w:t>套</w:t>
            </w:r>
          </w:p>
        </w:tc>
      </w:tr>
      <w:tr w:rsidR="004762D8" w:rsidTr="00B30517">
        <w:trPr>
          <w:cantSplit/>
          <w:trHeight w:val="540"/>
        </w:trPr>
        <w:tc>
          <w:tcPr>
            <w:tcW w:w="81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6</w:t>
            </w:r>
          </w:p>
        </w:tc>
        <w:tc>
          <w:tcPr>
            <w:tcW w:w="1276"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坐席通信平台许可扩容</w:t>
            </w:r>
          </w:p>
        </w:tc>
        <w:tc>
          <w:tcPr>
            <w:tcW w:w="1134"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通信平台许可</w:t>
            </w:r>
          </w:p>
        </w:tc>
        <w:tc>
          <w:tcPr>
            <w:tcW w:w="4252"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含80路统一会话管理许可、80路CTI许可，80路IVR许可、80路录音许可</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1</w:t>
            </w:r>
          </w:p>
        </w:tc>
        <w:tc>
          <w:tcPr>
            <w:tcW w:w="567" w:type="dxa"/>
            <w:vAlign w:val="center"/>
          </w:tcPr>
          <w:p w:rsidR="004762D8" w:rsidRDefault="004762D8" w:rsidP="00B30517">
            <w:pPr>
              <w:pStyle w:val="ac"/>
              <w:spacing w:line="240" w:lineRule="auto"/>
              <w:jc w:val="center"/>
              <w:rPr>
                <w:rFonts w:ascii="新宋体" w:eastAsia="新宋体" w:hAnsi="新宋体"/>
              </w:rPr>
            </w:pPr>
            <w:r>
              <w:rPr>
                <w:rFonts w:ascii="新宋体" w:eastAsia="新宋体" w:hAnsi="新宋体" w:hint="eastAsia"/>
              </w:rPr>
              <w:t>套</w:t>
            </w:r>
          </w:p>
        </w:tc>
      </w:tr>
    </w:tbl>
    <w:p w:rsidR="004762D8" w:rsidRDefault="004762D8" w:rsidP="004762D8">
      <w:pPr>
        <w:spacing w:line="360" w:lineRule="auto"/>
        <w:ind w:firstLineChars="200" w:firstLine="480"/>
        <w:rPr>
          <w:rFonts w:ascii="新宋体" w:eastAsia="新宋体" w:hAnsi="新宋体"/>
          <w:sz w:val="24"/>
        </w:rPr>
      </w:pPr>
    </w:p>
    <w:p w:rsidR="004762D8" w:rsidRDefault="004762D8" w:rsidP="004762D8">
      <w:pPr>
        <w:spacing w:line="360" w:lineRule="auto"/>
        <w:ind w:firstLineChars="200" w:firstLine="480"/>
        <w:rPr>
          <w:rFonts w:ascii="新宋体" w:eastAsia="新宋体" w:hAnsi="新宋体" w:hint="eastAsia"/>
          <w:sz w:val="24"/>
        </w:rPr>
      </w:pPr>
      <w:r>
        <w:rPr>
          <w:rFonts w:ascii="新宋体" w:eastAsia="新宋体" w:hAnsi="新宋体" w:hint="eastAsia"/>
          <w:sz w:val="24"/>
        </w:rPr>
        <w:t>二、项目简介</w:t>
      </w:r>
    </w:p>
    <w:p w:rsidR="004762D8" w:rsidRDefault="004762D8" w:rsidP="004762D8">
      <w:pPr>
        <w:spacing w:line="360" w:lineRule="auto"/>
        <w:ind w:firstLineChars="200" w:firstLine="480"/>
        <w:rPr>
          <w:rFonts w:ascii="新宋体" w:eastAsia="新宋体" w:hAnsi="新宋体" w:hint="eastAsia"/>
          <w:color w:val="000000"/>
          <w:sz w:val="24"/>
        </w:rPr>
      </w:pPr>
      <w:r>
        <w:rPr>
          <w:rFonts w:ascii="新宋体" w:eastAsia="新宋体" w:hAnsi="新宋体" w:hint="eastAsia"/>
          <w:color w:val="000000"/>
          <w:sz w:val="24"/>
        </w:rPr>
        <w:t>1.项目背景</w:t>
      </w:r>
    </w:p>
    <w:p w:rsidR="004762D8" w:rsidRDefault="004762D8" w:rsidP="004762D8">
      <w:pPr>
        <w:spacing w:line="360" w:lineRule="auto"/>
        <w:ind w:firstLineChars="200" w:firstLine="480"/>
        <w:rPr>
          <w:rFonts w:ascii="新宋体" w:eastAsia="新宋体" w:hAnsi="新宋体"/>
          <w:sz w:val="24"/>
          <w:szCs w:val="21"/>
        </w:rPr>
      </w:pPr>
      <w:r>
        <w:rPr>
          <w:rFonts w:ascii="新宋体" w:eastAsia="新宋体" w:hAnsi="新宋体" w:hint="eastAsia"/>
          <w:sz w:val="24"/>
          <w:szCs w:val="21"/>
        </w:rPr>
        <w:t>12366纳税服务热线系统是国家税务总局2010年在全国范围内启动建设并推广应用的重点项目，是国内政务领域目前唯一一家集语音通讯、应用服务和数据管控于一体、一张网服务全国的标杆工程，8年来的运行已成为税务机关向纳税人提供纳税服务的重要手段和税务机关与纳税人、社会各界相互沟通的重要桥梁。2017年12月，国家税务总局引入互联网、云计算、大数据思维的技术理念，完成了“12366纳税服务热线升级完善和技术服务”和“纳税服务三线互联互通”两个项目的招标工作。“三线互通”项目作为12366系统新增多渠道智能化服务的支撑平台，并要求在全国范围内推广部署实施。</w:t>
      </w:r>
    </w:p>
    <w:p w:rsidR="004762D8" w:rsidRDefault="004762D8" w:rsidP="004762D8">
      <w:pPr>
        <w:spacing w:line="360" w:lineRule="auto"/>
        <w:ind w:firstLineChars="200" w:firstLine="480"/>
        <w:rPr>
          <w:rFonts w:ascii="新宋体" w:eastAsia="新宋体" w:hAnsi="新宋体"/>
          <w:sz w:val="24"/>
          <w:szCs w:val="21"/>
        </w:rPr>
      </w:pPr>
      <w:r>
        <w:rPr>
          <w:rFonts w:ascii="新宋体" w:eastAsia="新宋体" w:hAnsi="新宋体" w:hint="eastAsia"/>
          <w:sz w:val="24"/>
          <w:szCs w:val="21"/>
        </w:rPr>
        <w:t>随着2018年机构改革、个税改革、减税降费等新举措的实施，一是大量增加了纳税人的咨询需求，二是12366咨询员需要通答原国税、原地税业务，还需要解答社保、非税相关问题。总体来讲，越来越需要12366热线咨询员提升自身业务水平，提高咨询解答效率，这给咨询员带来了较大的压力，迫切需要采取措施辅助咨询员进行咨询解答。</w:t>
      </w:r>
    </w:p>
    <w:p w:rsidR="004762D8" w:rsidRDefault="004762D8" w:rsidP="004762D8">
      <w:pPr>
        <w:pStyle w:val="a4"/>
        <w:spacing w:line="360" w:lineRule="auto"/>
        <w:ind w:firstLineChars="200" w:firstLine="480"/>
        <w:rPr>
          <w:rFonts w:ascii="新宋体" w:eastAsia="新宋体" w:hAnsi="新宋体"/>
          <w:sz w:val="24"/>
        </w:rPr>
      </w:pPr>
      <w:r>
        <w:rPr>
          <w:rFonts w:ascii="新宋体" w:eastAsia="新宋体" w:hAnsi="新宋体" w:hint="eastAsia"/>
          <w:sz w:val="24"/>
        </w:rPr>
        <w:t>同时因各项税制改革的推进，深圳市税务局管辖户数越来越多，不仅包含企事业单位，还包含数量众多的自然人，预计2020年纳税咨询需求将进一步增长，12366热线市区两级规模将进一步扩大。但目前我12366通信平台许可（含CTI许可、IVR许可、录音许可）已基本用完，无法满足2020年12366热线规模扩充需求。</w:t>
      </w:r>
    </w:p>
    <w:p w:rsidR="004762D8" w:rsidRDefault="004762D8" w:rsidP="004762D8">
      <w:pPr>
        <w:pStyle w:val="a4"/>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2.项目目标。</w:t>
      </w:r>
    </w:p>
    <w:p w:rsidR="004762D8" w:rsidRDefault="004762D8" w:rsidP="004762D8">
      <w:pPr>
        <w:pStyle w:val="a4"/>
        <w:spacing w:line="360" w:lineRule="auto"/>
        <w:ind w:firstLineChars="200" w:firstLine="480"/>
        <w:rPr>
          <w:rFonts w:ascii="新宋体" w:eastAsia="新宋体" w:hAnsi="新宋体"/>
          <w:sz w:val="24"/>
        </w:rPr>
      </w:pPr>
      <w:r>
        <w:rPr>
          <w:rFonts w:ascii="新宋体" w:eastAsia="新宋体" w:hAnsi="新宋体" w:cs="宋体" w:hint="eastAsia"/>
          <w:sz w:val="24"/>
        </w:rPr>
        <w:t>①</w:t>
      </w:r>
      <w:r>
        <w:rPr>
          <w:rFonts w:ascii="新宋体" w:eastAsia="新宋体" w:hAnsi="新宋体" w:hint="eastAsia"/>
          <w:sz w:val="24"/>
        </w:rPr>
        <w:t>通过智能助手的使用，利用它的实时转写、智能搜索等技术，即能够提升我局12366智能化应用水平，又能够有效辅助咨询员进行咨询解答，从而提升12366热线服务质效，减轻咨询员压力，从而提高纳税人对纳税服务的满意度</w:t>
      </w:r>
      <w:r>
        <w:rPr>
          <w:rFonts w:ascii="新宋体" w:eastAsia="新宋体" w:hAnsi="新宋体"/>
          <w:sz w:val="24"/>
        </w:rPr>
        <w:t>。</w:t>
      </w:r>
    </w:p>
    <w:p w:rsidR="004762D8" w:rsidRDefault="004762D8" w:rsidP="004762D8">
      <w:pPr>
        <w:pStyle w:val="a4"/>
        <w:spacing w:line="360" w:lineRule="auto"/>
        <w:ind w:firstLineChars="200" w:firstLine="480"/>
        <w:rPr>
          <w:rFonts w:ascii="新宋体" w:eastAsia="新宋体" w:hAnsi="新宋体"/>
          <w:sz w:val="24"/>
        </w:rPr>
      </w:pPr>
      <w:r>
        <w:rPr>
          <w:rFonts w:ascii="新宋体" w:eastAsia="新宋体" w:hAnsi="新宋体" w:cs="宋体" w:hint="eastAsia"/>
          <w:sz w:val="24"/>
        </w:rPr>
        <w:t>②</w:t>
      </w:r>
      <w:r>
        <w:rPr>
          <w:rFonts w:ascii="新宋体" w:eastAsia="新宋体" w:hAnsi="新宋体" w:hint="eastAsia"/>
          <w:sz w:val="24"/>
        </w:rPr>
        <w:t>通过12366通信平台许可的采购，以便后期咨询人员的增配，从而为纳税人提供畅通高效的咨询服务。</w:t>
      </w:r>
    </w:p>
    <w:p w:rsidR="004762D8" w:rsidRDefault="004762D8" w:rsidP="004762D8">
      <w:pPr>
        <w:pStyle w:val="a4"/>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3.整体规划</w:t>
      </w:r>
    </w:p>
    <w:p w:rsidR="004762D8" w:rsidRDefault="004762D8" w:rsidP="004762D8">
      <w:pPr>
        <w:spacing w:line="360" w:lineRule="auto"/>
        <w:rPr>
          <w:rFonts w:ascii="新宋体" w:eastAsia="新宋体" w:hAnsi="新宋体" w:hint="eastAsia"/>
          <w:sz w:val="24"/>
        </w:rPr>
      </w:pPr>
      <w:r>
        <w:rPr>
          <w:rFonts w:ascii="新宋体" w:eastAsia="新宋体" w:hAnsi="新宋体" w:hint="eastAsia"/>
          <w:sz w:val="24"/>
        </w:rPr>
        <w:t xml:space="preserve">    预计2020年3季度完成项目采购，其中80路12366热线通信平台许可在签订合同后一个月内配置到位；100个坐席智能服务升级工作2020年底前完成各项部署及上线试用，2021年上半年前完成验收。</w:t>
      </w:r>
      <w:bookmarkStart w:id="5" w:name="_Toc495824947"/>
    </w:p>
    <w:p w:rsidR="004762D8" w:rsidRDefault="004762D8" w:rsidP="004762D8">
      <w:pPr>
        <w:pStyle w:val="3"/>
        <w:jc w:val="center"/>
        <w:rPr>
          <w:rFonts w:ascii="宋体" w:hAnsi="宋体"/>
          <w:sz w:val="24"/>
        </w:rPr>
      </w:pPr>
      <w:bookmarkStart w:id="6" w:name="_Toc52353932"/>
      <w:r>
        <w:rPr>
          <w:rFonts w:ascii="宋体" w:hAnsi="宋体" w:hint="eastAsia"/>
          <w:sz w:val="24"/>
        </w:rPr>
        <w:lastRenderedPageBreak/>
        <w:t>第二节 商务需求</w:t>
      </w:r>
      <w:bookmarkEnd w:id="6"/>
    </w:p>
    <w:p w:rsidR="004762D8" w:rsidRDefault="004762D8" w:rsidP="004762D8">
      <w:pPr>
        <w:spacing w:line="360" w:lineRule="auto"/>
        <w:rPr>
          <w:rFonts w:ascii="新宋体" w:eastAsia="新宋体" w:hAnsi="新宋体"/>
          <w:sz w:val="24"/>
        </w:rPr>
      </w:pPr>
      <w:r>
        <w:rPr>
          <w:rFonts w:ascii="新宋体" w:eastAsia="新宋体" w:hAnsi="新宋体" w:hint="eastAsia"/>
          <w:sz w:val="24"/>
        </w:rPr>
        <w:t>一</w:t>
      </w:r>
      <w:r>
        <w:rPr>
          <w:rFonts w:ascii="新宋体" w:eastAsia="新宋体" w:hAnsi="新宋体"/>
          <w:sz w:val="24"/>
        </w:rPr>
        <w:t>、服务期/项目工期</w:t>
      </w:r>
    </w:p>
    <w:p w:rsidR="004762D8" w:rsidRDefault="004762D8" w:rsidP="004762D8">
      <w:pPr>
        <w:spacing w:line="360" w:lineRule="auto"/>
        <w:rPr>
          <w:rFonts w:ascii="新宋体" w:eastAsia="新宋体" w:hAnsi="新宋体" w:cs="宋体" w:hint="eastAsia"/>
          <w:sz w:val="24"/>
        </w:rPr>
      </w:pPr>
      <w:r>
        <w:rPr>
          <w:rFonts w:ascii="新宋体" w:eastAsia="新宋体" w:hAnsi="新宋体"/>
        </w:rPr>
        <w:t xml:space="preserve">   </w:t>
      </w:r>
      <w:r>
        <w:rPr>
          <w:rFonts w:ascii="新宋体" w:eastAsia="新宋体" w:hAnsi="新宋体" w:cs="宋体" w:hint="eastAsia"/>
          <w:sz w:val="24"/>
        </w:rPr>
        <w:t xml:space="preserve"> 2020年完成系统部署及上线试用；2021年上半年完成终验，系统进入运维期。</w:t>
      </w:r>
    </w:p>
    <w:p w:rsidR="004762D8" w:rsidRDefault="004762D8" w:rsidP="004762D8">
      <w:pPr>
        <w:tabs>
          <w:tab w:val="left" w:pos="540"/>
        </w:tabs>
        <w:spacing w:line="360" w:lineRule="auto"/>
        <w:rPr>
          <w:rFonts w:ascii="新宋体" w:eastAsia="新宋体" w:hAnsi="新宋体"/>
          <w:sz w:val="24"/>
        </w:rPr>
      </w:pPr>
      <w:r>
        <w:rPr>
          <w:rFonts w:ascii="新宋体" w:eastAsia="新宋体" w:hAnsi="新宋体" w:hint="eastAsia"/>
          <w:sz w:val="24"/>
        </w:rPr>
        <w:t>二</w:t>
      </w:r>
      <w:r>
        <w:rPr>
          <w:rFonts w:ascii="新宋体" w:eastAsia="新宋体" w:hAnsi="新宋体"/>
          <w:sz w:val="24"/>
        </w:rPr>
        <w:t>、</w:t>
      </w:r>
      <w:r>
        <w:rPr>
          <w:rFonts w:ascii="新宋体" w:eastAsia="新宋体" w:hAnsi="新宋体" w:hint="eastAsia"/>
          <w:sz w:val="24"/>
        </w:rPr>
        <w:t>验收</w:t>
      </w:r>
      <w:r>
        <w:rPr>
          <w:rFonts w:ascii="新宋体" w:eastAsia="新宋体" w:hAnsi="新宋体"/>
          <w:sz w:val="24"/>
        </w:rPr>
        <w:t>及合同付款</w:t>
      </w:r>
      <w:r>
        <w:rPr>
          <w:rFonts w:ascii="新宋体" w:eastAsia="新宋体" w:hAnsi="新宋体" w:hint="eastAsia"/>
          <w:sz w:val="24"/>
        </w:rPr>
        <w:t>规定</w:t>
      </w:r>
    </w:p>
    <w:p w:rsidR="004762D8" w:rsidRDefault="004762D8" w:rsidP="004762D8">
      <w:pPr>
        <w:tabs>
          <w:tab w:val="left" w:pos="540"/>
        </w:tabs>
        <w:spacing w:line="360" w:lineRule="auto"/>
        <w:ind w:firstLineChars="200" w:firstLine="480"/>
        <w:rPr>
          <w:rFonts w:ascii="新宋体" w:eastAsia="新宋体" w:hAnsi="新宋体"/>
          <w:sz w:val="24"/>
        </w:rPr>
      </w:pPr>
      <w:r>
        <w:rPr>
          <w:rFonts w:ascii="新宋体" w:eastAsia="新宋体" w:hAnsi="新宋体" w:cs="宋体"/>
          <w:sz w:val="24"/>
        </w:rPr>
        <w:t>1</w:t>
      </w:r>
      <w:r>
        <w:rPr>
          <w:rFonts w:ascii="新宋体" w:eastAsia="新宋体" w:hAnsi="新宋体" w:cs="宋体" w:hint="eastAsia"/>
          <w:sz w:val="24"/>
        </w:rPr>
        <w:t>.验收标准。</w:t>
      </w:r>
    </w:p>
    <w:p w:rsidR="004762D8" w:rsidRDefault="004762D8" w:rsidP="004762D8">
      <w:pPr>
        <w:tabs>
          <w:tab w:val="left" w:pos="540"/>
        </w:tabs>
        <w:spacing w:line="360" w:lineRule="auto"/>
        <w:ind w:firstLineChars="200" w:firstLine="480"/>
        <w:rPr>
          <w:rFonts w:ascii="新宋体" w:eastAsia="新宋体" w:hAnsi="新宋体"/>
          <w:sz w:val="24"/>
        </w:rPr>
      </w:pPr>
      <w:r>
        <w:rPr>
          <w:rFonts w:ascii="新宋体" w:eastAsia="新宋体" w:hAnsi="新宋体" w:hint="eastAsia"/>
          <w:sz w:val="24"/>
        </w:rPr>
        <w:t>(1)安装与调试：乙方负责完成合同软件系统安装和调试，同时甲方应给予全力配合。合同软件系统安装和调试完成之后，乙方应书面通知甲方系统测试已完成。</w:t>
      </w:r>
    </w:p>
    <w:p w:rsidR="004762D8" w:rsidRDefault="004762D8" w:rsidP="004762D8">
      <w:pPr>
        <w:tabs>
          <w:tab w:val="left" w:pos="540"/>
        </w:tabs>
        <w:spacing w:line="360" w:lineRule="auto"/>
        <w:ind w:firstLineChars="200" w:firstLine="480"/>
        <w:rPr>
          <w:rFonts w:ascii="新宋体" w:eastAsia="新宋体" w:hAnsi="新宋体" w:hint="eastAsia"/>
          <w:sz w:val="24"/>
        </w:rPr>
      </w:pPr>
      <w:r>
        <w:rPr>
          <w:rFonts w:ascii="新宋体" w:eastAsia="新宋体" w:hAnsi="新宋体" w:hint="eastAsia"/>
          <w:sz w:val="24"/>
        </w:rPr>
        <w:t>(2)系统初验：合同软件系统完成安装和调试，进入试运行阶段前，由甲乙双方依据验收标准对合同软件系统进行初次验收。</w:t>
      </w:r>
    </w:p>
    <w:p w:rsidR="004762D8" w:rsidRDefault="004762D8" w:rsidP="004762D8">
      <w:pPr>
        <w:tabs>
          <w:tab w:val="left" w:pos="540"/>
        </w:tabs>
        <w:spacing w:line="360" w:lineRule="auto"/>
        <w:ind w:firstLineChars="200" w:firstLine="480"/>
        <w:rPr>
          <w:rFonts w:ascii="新宋体" w:eastAsia="新宋体" w:hAnsi="新宋体" w:hint="eastAsia"/>
          <w:sz w:val="24"/>
        </w:rPr>
      </w:pPr>
      <w:r>
        <w:rPr>
          <w:rFonts w:ascii="新宋体" w:eastAsia="新宋体" w:hAnsi="新宋体" w:hint="eastAsia"/>
          <w:sz w:val="24"/>
        </w:rPr>
        <w:t>(3)系统试运行：在系统初验通过后，合同软件系统进入一个月的试运行，以观察、测试系统运行情况。</w:t>
      </w:r>
    </w:p>
    <w:p w:rsidR="004762D8" w:rsidRDefault="004762D8" w:rsidP="004762D8">
      <w:pPr>
        <w:tabs>
          <w:tab w:val="left" w:pos="540"/>
        </w:tabs>
        <w:spacing w:line="360" w:lineRule="auto"/>
        <w:ind w:firstLineChars="200" w:firstLine="480"/>
        <w:rPr>
          <w:rFonts w:ascii="新宋体" w:eastAsia="新宋体" w:hAnsi="新宋体" w:cs="宋体"/>
          <w:sz w:val="24"/>
          <w:highlight w:val="yellow"/>
        </w:rPr>
      </w:pPr>
      <w:r>
        <w:rPr>
          <w:rFonts w:ascii="新宋体" w:eastAsia="新宋体" w:hAnsi="新宋体" w:hint="eastAsia"/>
          <w:sz w:val="24"/>
        </w:rPr>
        <w:t>(4)系统终验：在系统试运行完成后，甲乙双方在合同指定交货地点进行验收，验收合格后由甲方签署验收证明，如验收不合格的，甲方应立即向乙方提出书面异议。乙方应在接到异议后及时进行维护或更换，直至验收合格。</w:t>
      </w:r>
    </w:p>
    <w:p w:rsidR="004762D8" w:rsidRDefault="004762D8" w:rsidP="004762D8">
      <w:pPr>
        <w:tabs>
          <w:tab w:val="left" w:pos="540"/>
        </w:tabs>
        <w:spacing w:line="360" w:lineRule="auto"/>
        <w:ind w:firstLineChars="200" w:firstLine="480"/>
        <w:rPr>
          <w:rFonts w:ascii="新宋体" w:eastAsia="新宋体" w:hAnsi="新宋体"/>
          <w:sz w:val="24"/>
        </w:rPr>
      </w:pPr>
      <w:r>
        <w:rPr>
          <w:rFonts w:ascii="新宋体" w:eastAsia="新宋体" w:hAnsi="新宋体" w:cs="宋体"/>
          <w:sz w:val="24"/>
        </w:rPr>
        <w:t>2</w:t>
      </w:r>
      <w:r>
        <w:rPr>
          <w:rFonts w:ascii="新宋体" w:eastAsia="新宋体" w:hAnsi="新宋体" w:cs="宋体" w:hint="eastAsia"/>
          <w:sz w:val="24"/>
        </w:rPr>
        <w:t>.合同付款规定。</w:t>
      </w:r>
    </w:p>
    <w:p w:rsidR="004762D8" w:rsidRDefault="004762D8" w:rsidP="004762D8">
      <w:pPr>
        <w:tabs>
          <w:tab w:val="left" w:pos="540"/>
        </w:tabs>
        <w:spacing w:line="360" w:lineRule="auto"/>
        <w:ind w:firstLineChars="200" w:firstLine="480"/>
        <w:rPr>
          <w:rFonts w:ascii="新宋体" w:eastAsia="新宋体" w:hAnsi="新宋体" w:hint="eastAsia"/>
          <w:sz w:val="24"/>
        </w:rPr>
      </w:pPr>
      <w:r>
        <w:rPr>
          <w:rFonts w:ascii="新宋体" w:eastAsia="新宋体" w:hAnsi="新宋体" w:hint="eastAsia"/>
          <w:sz w:val="24"/>
        </w:rPr>
        <w:t>（1）合同签订后，乙方向甲方提供发票及银行账号并经甲方审核通过,且80路通信平台许可到位后20个工作日内，甲方向乙方支付合同总价的5</w:t>
      </w:r>
      <w:r>
        <w:rPr>
          <w:rFonts w:ascii="新宋体" w:eastAsia="新宋体" w:hAnsi="新宋体"/>
          <w:sz w:val="24"/>
        </w:rPr>
        <w:t>0%</w:t>
      </w:r>
      <w:r>
        <w:rPr>
          <w:rFonts w:ascii="新宋体" w:eastAsia="新宋体" w:hAnsi="新宋体" w:hint="eastAsia"/>
          <w:sz w:val="24"/>
        </w:rPr>
        <w:t>，即：</w:t>
      </w:r>
      <w:r>
        <w:rPr>
          <w:rFonts w:ascii="新宋体" w:eastAsia="新宋体" w:hAnsi="新宋体"/>
          <w:sz w:val="24"/>
        </w:rPr>
        <w:t>[</w:t>
      </w:r>
      <w:r>
        <w:rPr>
          <w:rFonts w:ascii="新宋体" w:eastAsia="新宋体" w:hAnsi="新宋体" w:hint="eastAsia"/>
          <w:sz w:val="24"/>
        </w:rPr>
        <w:t>RMB________元</w:t>
      </w:r>
      <w:r>
        <w:rPr>
          <w:rFonts w:ascii="新宋体" w:eastAsia="新宋体" w:hAnsi="新宋体"/>
          <w:sz w:val="24"/>
        </w:rPr>
        <w:t>]</w:t>
      </w:r>
      <w:r>
        <w:rPr>
          <w:rFonts w:ascii="新宋体" w:eastAsia="新宋体" w:hAnsi="新宋体" w:hint="eastAsia"/>
          <w:sz w:val="24"/>
        </w:rPr>
        <w:t>。</w:t>
      </w:r>
    </w:p>
    <w:p w:rsidR="004762D8" w:rsidRDefault="004762D8" w:rsidP="004762D8">
      <w:pPr>
        <w:tabs>
          <w:tab w:val="left" w:pos="540"/>
        </w:tabs>
        <w:spacing w:line="360" w:lineRule="auto"/>
        <w:ind w:firstLineChars="200" w:firstLine="480"/>
        <w:rPr>
          <w:rFonts w:ascii="新宋体" w:eastAsia="新宋体" w:hAnsi="新宋体" w:hint="eastAsia"/>
          <w:sz w:val="24"/>
        </w:rPr>
      </w:pPr>
      <w:r>
        <w:rPr>
          <w:rFonts w:ascii="新宋体" w:eastAsia="新宋体" w:hAnsi="新宋体" w:hint="eastAsia"/>
          <w:sz w:val="24"/>
        </w:rPr>
        <w:t>（2）系统初</w:t>
      </w:r>
      <w:r>
        <w:rPr>
          <w:rFonts w:ascii="新宋体" w:eastAsia="新宋体" w:hAnsi="新宋体"/>
          <w:sz w:val="24"/>
        </w:rPr>
        <w:t>验</w:t>
      </w:r>
      <w:r>
        <w:rPr>
          <w:rFonts w:ascii="新宋体" w:eastAsia="新宋体" w:hAnsi="新宋体" w:hint="eastAsia"/>
          <w:sz w:val="24"/>
        </w:rPr>
        <w:t>合格</w:t>
      </w:r>
      <w:r>
        <w:rPr>
          <w:rFonts w:ascii="新宋体" w:eastAsia="新宋体" w:hAnsi="新宋体"/>
          <w:sz w:val="24"/>
        </w:rPr>
        <w:t>后</w:t>
      </w:r>
      <w:r>
        <w:rPr>
          <w:rFonts w:ascii="新宋体" w:eastAsia="新宋体" w:hAnsi="新宋体" w:hint="eastAsia"/>
          <w:sz w:val="24"/>
        </w:rPr>
        <w:t>，乙方向甲方提供发票及银行账号并经甲方审核通过后20个工作日内，甲方向乙方支付合同总价的40</w:t>
      </w:r>
      <w:r>
        <w:rPr>
          <w:rFonts w:ascii="新宋体" w:eastAsia="新宋体" w:hAnsi="新宋体"/>
          <w:sz w:val="24"/>
        </w:rPr>
        <w:t>%</w:t>
      </w:r>
      <w:r>
        <w:rPr>
          <w:rFonts w:ascii="新宋体" w:eastAsia="新宋体" w:hAnsi="新宋体" w:hint="eastAsia"/>
          <w:sz w:val="24"/>
        </w:rPr>
        <w:t>，即：</w:t>
      </w:r>
      <w:r>
        <w:rPr>
          <w:rFonts w:ascii="新宋体" w:eastAsia="新宋体" w:hAnsi="新宋体"/>
          <w:sz w:val="24"/>
        </w:rPr>
        <w:t>[</w:t>
      </w:r>
      <w:r>
        <w:rPr>
          <w:rFonts w:ascii="新宋体" w:eastAsia="新宋体" w:hAnsi="新宋体" w:hint="eastAsia"/>
          <w:sz w:val="24"/>
        </w:rPr>
        <w:t>RMB________元</w:t>
      </w:r>
      <w:r>
        <w:rPr>
          <w:rFonts w:ascii="新宋体" w:eastAsia="新宋体" w:hAnsi="新宋体"/>
          <w:sz w:val="24"/>
        </w:rPr>
        <w:t>]</w:t>
      </w:r>
      <w:r>
        <w:rPr>
          <w:rFonts w:ascii="新宋体" w:eastAsia="新宋体" w:hAnsi="新宋体" w:hint="eastAsia"/>
          <w:sz w:val="24"/>
        </w:rPr>
        <w:t>。</w:t>
      </w:r>
    </w:p>
    <w:p w:rsidR="004762D8" w:rsidRDefault="004762D8" w:rsidP="004762D8">
      <w:pPr>
        <w:tabs>
          <w:tab w:val="left" w:pos="540"/>
        </w:tabs>
        <w:spacing w:line="360" w:lineRule="auto"/>
        <w:ind w:firstLineChars="200" w:firstLine="480"/>
        <w:rPr>
          <w:rFonts w:ascii="新宋体" w:eastAsia="新宋体" w:hAnsi="新宋体" w:hint="eastAsia"/>
          <w:sz w:val="24"/>
        </w:rPr>
      </w:pPr>
      <w:r>
        <w:rPr>
          <w:rFonts w:ascii="新宋体" w:eastAsia="新宋体" w:hAnsi="新宋体" w:hint="eastAsia"/>
          <w:sz w:val="24"/>
        </w:rPr>
        <w:t>（3）系统终验合格后第十三个月，乙方向甲方提供发票及银行账号并经甲方审核通过后20个工作日内，甲方向乙方支付合同总价的10</w:t>
      </w:r>
      <w:r>
        <w:rPr>
          <w:rFonts w:ascii="新宋体" w:eastAsia="新宋体" w:hAnsi="新宋体"/>
          <w:sz w:val="24"/>
        </w:rPr>
        <w:t>%</w:t>
      </w:r>
      <w:r>
        <w:rPr>
          <w:rFonts w:ascii="新宋体" w:eastAsia="新宋体" w:hAnsi="新宋体" w:hint="eastAsia"/>
          <w:sz w:val="24"/>
        </w:rPr>
        <w:t>，即：</w:t>
      </w:r>
      <w:r>
        <w:rPr>
          <w:rFonts w:ascii="新宋体" w:eastAsia="新宋体" w:hAnsi="新宋体"/>
          <w:sz w:val="24"/>
        </w:rPr>
        <w:t>[</w:t>
      </w:r>
      <w:r>
        <w:rPr>
          <w:rFonts w:ascii="新宋体" w:eastAsia="新宋体" w:hAnsi="新宋体" w:hint="eastAsia"/>
          <w:sz w:val="24"/>
        </w:rPr>
        <w:t>RMB________元</w:t>
      </w:r>
      <w:r>
        <w:rPr>
          <w:rFonts w:ascii="新宋体" w:eastAsia="新宋体" w:hAnsi="新宋体"/>
          <w:sz w:val="24"/>
        </w:rPr>
        <w:t>]</w:t>
      </w:r>
      <w:r>
        <w:rPr>
          <w:rFonts w:ascii="新宋体" w:eastAsia="新宋体" w:hAnsi="新宋体" w:hint="eastAsia"/>
          <w:sz w:val="24"/>
        </w:rPr>
        <w:t>。</w:t>
      </w:r>
    </w:p>
    <w:p w:rsidR="004762D8" w:rsidRDefault="004762D8" w:rsidP="004762D8">
      <w:pPr>
        <w:pStyle w:val="3"/>
        <w:jc w:val="center"/>
        <w:rPr>
          <w:rFonts w:ascii="宋体" w:hAnsi="宋体"/>
          <w:sz w:val="24"/>
        </w:rPr>
      </w:pPr>
      <w:bookmarkStart w:id="7" w:name="_Toc52353933"/>
      <w:r>
        <w:rPr>
          <w:rFonts w:ascii="宋体" w:hAnsi="宋体" w:hint="eastAsia"/>
          <w:sz w:val="24"/>
        </w:rPr>
        <w:t>第三节 技术需求</w:t>
      </w:r>
      <w:bookmarkEnd w:id="5"/>
      <w:bookmarkEnd w:id="7"/>
    </w:p>
    <w:p w:rsidR="004762D8" w:rsidRDefault="004762D8" w:rsidP="004762D8">
      <w:pPr>
        <w:spacing w:line="360" w:lineRule="auto"/>
        <w:rPr>
          <w:rFonts w:ascii="新宋体" w:eastAsia="新宋体" w:hAnsi="新宋体"/>
          <w:b/>
          <w:sz w:val="24"/>
        </w:rPr>
      </w:pPr>
      <w:r>
        <w:rPr>
          <w:rFonts w:ascii="新宋体" w:eastAsia="新宋体" w:hAnsi="新宋体" w:hint="eastAsia"/>
          <w:b/>
          <w:sz w:val="24"/>
        </w:rPr>
        <w:t>一、具体技术规格（货物类项目）/</w:t>
      </w:r>
      <w:r>
        <w:rPr>
          <w:rFonts w:ascii="新宋体" w:eastAsia="新宋体" w:hAnsi="新宋体"/>
          <w:b/>
          <w:sz w:val="24"/>
        </w:rPr>
        <w:t xml:space="preserve"> </w:t>
      </w:r>
      <w:r>
        <w:rPr>
          <w:rFonts w:ascii="新宋体" w:eastAsia="新宋体" w:hAnsi="新宋体" w:hint="eastAsia"/>
          <w:b/>
          <w:sz w:val="24"/>
        </w:rPr>
        <w:t>功能要求或服务标准（服务类项目）</w:t>
      </w:r>
    </w:p>
    <w:p w:rsidR="004762D8" w:rsidRDefault="004762D8" w:rsidP="004762D8">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（一）、坐席智能服务升级</w:t>
      </w:r>
    </w:p>
    <w:p w:rsidR="004762D8" w:rsidRDefault="004762D8" w:rsidP="004762D8">
      <w:pPr>
        <w:spacing w:line="360" w:lineRule="auto"/>
        <w:ind w:firstLineChars="200" w:firstLine="482"/>
        <w:rPr>
          <w:rFonts w:ascii="新宋体" w:eastAsia="新宋体" w:hAnsi="新宋体" w:cs="宋体" w:hint="eastAsia"/>
          <w:b/>
          <w:sz w:val="24"/>
        </w:rPr>
      </w:pPr>
      <w:r>
        <w:rPr>
          <w:rFonts w:ascii="新宋体" w:eastAsia="新宋体" w:hAnsi="新宋体" w:cs="宋体"/>
          <w:b/>
          <w:sz w:val="24"/>
        </w:rPr>
        <w:t>1</w:t>
      </w:r>
      <w:r>
        <w:rPr>
          <w:rFonts w:ascii="新宋体" w:eastAsia="新宋体" w:hAnsi="新宋体" w:cs="宋体" w:hint="eastAsia"/>
          <w:b/>
          <w:sz w:val="24"/>
        </w:rPr>
        <w:t>、 智能语音坐席助手建设</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智能语音坐席助手支持热线坐席人工服务过程中所有电话语音的实时转写和实时分析，通过对转写结果进行关键词检测及知识库关联分析，对通话中涉及的关键业务给予实时话术支持。主要功能包括：语音实时转写，知识库智能检索，问题答案推荐，智能</w:t>
      </w:r>
      <w:r>
        <w:rPr>
          <w:rFonts w:ascii="新宋体" w:eastAsia="新宋体" w:hAnsi="新宋体" w:cs="宋体" w:hint="eastAsia"/>
          <w:sz w:val="24"/>
        </w:rPr>
        <w:lastRenderedPageBreak/>
        <w:t>辅助登记等。</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本次建设的智能坐席助手功能将服务于深圳市12366热线系统的100个指定坐席，满足全市100 路坐席并发的需求。</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(1)★业务软件采用总局“三线互联互通”项目统一推广应用的智能语音坐席助手软件，购置不少于100路坐席应用所需的软件许可资源。</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(2)</w:t>
      </w:r>
      <w:r>
        <w:rPr>
          <w:rFonts w:ascii="新宋体" w:eastAsia="新宋体" w:hAnsi="新宋体" w:hint="eastAsia"/>
          <w:sz w:val="24"/>
        </w:rPr>
        <w:t>▲</w:t>
      </w:r>
      <w:r>
        <w:rPr>
          <w:rFonts w:ascii="新宋体" w:eastAsia="新宋体" w:hAnsi="新宋体" w:cs="宋体" w:hint="eastAsia"/>
          <w:sz w:val="24"/>
        </w:rPr>
        <w:t>要求智能语音坐席助手能够快速识别来电人语音，反应速度应达到2秒内。供应商提供的语音识别技术实验室测试语音识别中文字正确率达95%以上，供应商需提供相关证明材料。</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(3)</w:t>
      </w:r>
      <w:r>
        <w:rPr>
          <w:rFonts w:ascii="新宋体" w:eastAsia="新宋体" w:hAnsi="新宋体" w:hint="eastAsia"/>
          <w:sz w:val="24"/>
        </w:rPr>
        <w:t>▲</w:t>
      </w:r>
      <w:r>
        <w:rPr>
          <w:rFonts w:ascii="新宋体" w:eastAsia="新宋体" w:hAnsi="新宋体" w:cs="宋体" w:hint="eastAsia"/>
          <w:sz w:val="24"/>
        </w:rPr>
        <w:t>要求智能语音助手能够实现实时转写通话内容，对接工单模块，在1.</w:t>
      </w:r>
      <w:r>
        <w:rPr>
          <w:rFonts w:ascii="新宋体" w:eastAsia="新宋体" w:hAnsi="新宋体" w:cs="宋体"/>
          <w:sz w:val="24"/>
        </w:rPr>
        <w:t>5</w:t>
      </w:r>
      <w:r>
        <w:rPr>
          <w:rFonts w:ascii="新宋体" w:eastAsia="新宋体" w:hAnsi="新宋体" w:cs="宋体" w:hint="eastAsia"/>
          <w:sz w:val="24"/>
        </w:rPr>
        <w:t>秒内匹配智能咨询库。</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(4)</w:t>
      </w:r>
      <w:r>
        <w:rPr>
          <w:rFonts w:ascii="新宋体" w:eastAsia="新宋体" w:hAnsi="新宋体" w:hint="eastAsia"/>
          <w:sz w:val="24"/>
        </w:rPr>
        <w:t>▲</w:t>
      </w:r>
      <w:r>
        <w:rPr>
          <w:rFonts w:ascii="新宋体" w:eastAsia="新宋体" w:hAnsi="新宋体" w:cs="宋体" w:hint="eastAsia"/>
          <w:sz w:val="24"/>
        </w:rPr>
        <w:t>系统可实现语音识别过程中的角色分离，按通话双方角色，进行实时通话文本展示。</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(5)★智能语音坐席助手须嵌入现有12366热线系统界面，并实现语音实时转写、服务问题发现、在线知识库检索和工单小结等功能。</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(6)</w:t>
      </w:r>
      <w:r>
        <w:rPr>
          <w:rFonts w:ascii="新宋体" w:eastAsia="新宋体" w:hAnsi="新宋体" w:hint="eastAsia"/>
          <w:sz w:val="24"/>
        </w:rPr>
        <w:t>▲</w:t>
      </w:r>
      <w:r>
        <w:rPr>
          <w:rFonts w:ascii="新宋体" w:eastAsia="新宋体" w:hAnsi="新宋体" w:cs="宋体" w:hint="eastAsia"/>
          <w:sz w:val="24"/>
        </w:rPr>
        <w:t>系统应支持建立并维护相关专业领域、客户自定义、自然语言及敏感词汇等语料库；系统应支持实时对坐席人员的语音服务情况进行质检监控，对违规用语进行实时提醒。</w:t>
      </w:r>
    </w:p>
    <w:p w:rsidR="004762D8" w:rsidRDefault="004762D8" w:rsidP="004762D8">
      <w:pPr>
        <w:spacing w:line="360" w:lineRule="auto"/>
        <w:ind w:firstLineChars="200" w:firstLine="480"/>
        <w:rPr>
          <w:rFonts w:ascii="新宋体" w:eastAsia="新宋体" w:hAnsi="新宋体" w:cs="宋体"/>
          <w:sz w:val="24"/>
        </w:rPr>
      </w:pPr>
      <w:r>
        <w:rPr>
          <w:rFonts w:ascii="新宋体" w:eastAsia="新宋体" w:hAnsi="新宋体" w:cs="宋体" w:hint="eastAsia"/>
          <w:sz w:val="24"/>
        </w:rPr>
        <w:t>(7)</w:t>
      </w:r>
      <w:r>
        <w:rPr>
          <w:rFonts w:ascii="新宋体" w:eastAsia="新宋体" w:hAnsi="新宋体" w:hint="eastAsia"/>
          <w:sz w:val="24"/>
        </w:rPr>
        <w:t>▲</w:t>
      </w:r>
      <w:r>
        <w:rPr>
          <w:rFonts w:ascii="新宋体" w:eastAsia="新宋体" w:hAnsi="新宋体" w:cs="宋体" w:hint="eastAsia"/>
          <w:sz w:val="24"/>
        </w:rPr>
        <w:t>系统应在协助坐席人员检索出相关问题的答案时给予反馈，且坐席人员可在坐席助手界面进行便捷化和规范化的工单填写，填写模板应符合国家税务总局相关规范要求。</w:t>
      </w:r>
    </w:p>
    <w:p w:rsidR="004762D8" w:rsidRPr="007E5033" w:rsidRDefault="004762D8" w:rsidP="004762D8">
      <w:pPr>
        <w:spacing w:line="360" w:lineRule="auto"/>
        <w:ind w:firstLineChars="200" w:firstLine="480"/>
        <w:rPr>
          <w:rFonts w:ascii="新宋体" w:eastAsia="新宋体" w:hAnsi="新宋体" w:cs="宋体" w:hint="eastAsia"/>
          <w:color w:val="FF0000"/>
          <w:sz w:val="24"/>
        </w:rPr>
      </w:pPr>
      <w:r w:rsidRPr="007E5033">
        <w:rPr>
          <w:rFonts w:ascii="新宋体" w:eastAsia="新宋体" w:hAnsi="新宋体" w:cs="宋体" w:hint="eastAsia"/>
          <w:color w:val="FF0000"/>
          <w:sz w:val="24"/>
        </w:rPr>
        <w:t>（8）★12366智能坐席助手运行期间，供应商应提供智能坐席助手稳定运行所需的所有必要服务（包含但不仅限于提供支撑该项目所需的专用设备、网络安全服务、技术咨询服务等），该项服务提供期限应与智能坐席助手运行时间一致。</w:t>
      </w:r>
    </w:p>
    <w:p w:rsidR="004762D8" w:rsidRDefault="004762D8" w:rsidP="004762D8">
      <w:pPr>
        <w:spacing w:line="360" w:lineRule="auto"/>
        <w:ind w:firstLineChars="200" w:firstLine="482"/>
        <w:rPr>
          <w:rFonts w:ascii="新宋体" w:eastAsia="新宋体" w:hAnsi="新宋体" w:cs="宋体" w:hint="eastAsia"/>
          <w:b/>
          <w:sz w:val="24"/>
        </w:rPr>
      </w:pPr>
      <w:r>
        <w:rPr>
          <w:rFonts w:ascii="新宋体" w:eastAsia="新宋体" w:hAnsi="新宋体" w:cs="宋体" w:hint="eastAsia"/>
          <w:b/>
          <w:sz w:val="24"/>
        </w:rPr>
        <w:t>2、与通信平台集成</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★要求完成智能语音坐席助手与12366通信平台集成以及与总局统一版12366应用软件集成。</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要求将总局智能语音坐席助手部署在本地，并实现智能语音助手与12366通信平台坐席端话务管理功能的集成整合，保证语音转写引擎可以实时、分轨转写每一路话务通道的语音，调试和优化实时转写引擎的模型和参数。</w:t>
      </w:r>
    </w:p>
    <w:p w:rsidR="004762D8" w:rsidRDefault="004762D8" w:rsidP="004762D8">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3、与12366坐席端应用集成</w:t>
      </w:r>
    </w:p>
    <w:p w:rsidR="004762D8" w:rsidRDefault="004762D8" w:rsidP="004762D8">
      <w:pPr>
        <w:spacing w:line="360" w:lineRule="auto"/>
        <w:ind w:firstLineChars="200" w:firstLine="480"/>
        <w:rPr>
          <w:rFonts w:ascii="新宋体" w:eastAsia="新宋体" w:hAnsi="新宋体" w:cs="宋体"/>
          <w:sz w:val="24"/>
        </w:rPr>
      </w:pPr>
      <w:r>
        <w:rPr>
          <w:rFonts w:ascii="新宋体" w:eastAsia="新宋体" w:hAnsi="新宋体" w:cs="宋体" w:hint="eastAsia"/>
          <w:sz w:val="24"/>
        </w:rPr>
        <w:lastRenderedPageBreak/>
        <w:t>★要求实现智能语音坐席助手模块整合在统一版12366应用软件的坐席受理界面，实现将每一通话务的语音信息实时显示在来电登记界面，并与知识库和工单实现联动，实现答案的自动的推荐，工单信息的自动回填。</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同时，供应商应提供相应的应急技术方案，当智能坐席助手故障或影响到12366系统正常运行时,坐席助手能够快速停止运行,15分钟内恢复12366系统运行,保障12366系统的安全性。</w:t>
      </w:r>
    </w:p>
    <w:p w:rsidR="004762D8" w:rsidRDefault="004762D8" w:rsidP="004762D8">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（二）坐席通信平台许可扩容</w:t>
      </w:r>
    </w:p>
    <w:p w:rsidR="004762D8" w:rsidRDefault="004762D8" w:rsidP="004762D8">
      <w:pPr>
        <w:spacing w:line="360" w:lineRule="auto"/>
        <w:ind w:firstLineChars="200" w:firstLine="480"/>
        <w:rPr>
          <w:rFonts w:ascii="新宋体" w:eastAsia="新宋体" w:hAnsi="新宋体" w:cs="宋体" w:hint="eastAsia"/>
          <w:sz w:val="24"/>
        </w:rPr>
      </w:pPr>
      <w:r>
        <w:rPr>
          <w:rFonts w:ascii="新宋体" w:eastAsia="新宋体" w:hAnsi="新宋体" w:cs="宋体" w:hint="eastAsia"/>
          <w:sz w:val="24"/>
        </w:rPr>
        <w:t>通过本次项目建设，旨在将现有的通信平台进行扩容升级，以保障12366话务在业务量激增的情况下平稳、有序、高效地运行。在12366系统现有坐席规模的基础上，再扩容80路话务容量，含80路统一会话管理许可、80路CTI许可，80路IVR许可、80路录音许可。</w:t>
      </w:r>
    </w:p>
    <w:p w:rsidR="004762D8" w:rsidRDefault="004762D8" w:rsidP="004762D8">
      <w:pPr>
        <w:spacing w:line="360" w:lineRule="auto"/>
        <w:ind w:firstLineChars="200" w:firstLine="482"/>
        <w:rPr>
          <w:rFonts w:ascii="新宋体" w:eastAsia="新宋体" w:hAnsi="新宋体" w:cs="宋体"/>
          <w:b/>
          <w:sz w:val="24"/>
        </w:rPr>
      </w:pPr>
      <w:bookmarkStart w:id="8" w:name="_Toc3550339"/>
      <w:r>
        <w:rPr>
          <w:rFonts w:ascii="新宋体" w:eastAsia="新宋体" w:hAnsi="新宋体" w:cs="宋体" w:hint="eastAsia"/>
          <w:b/>
          <w:sz w:val="24"/>
        </w:rPr>
        <w:t>1、</w:t>
      </w:r>
      <w:r>
        <w:rPr>
          <w:rFonts w:ascii="新宋体" w:eastAsia="新宋体" w:hAnsi="新宋体" w:cs="宋体"/>
          <w:b/>
          <w:sz w:val="24"/>
        </w:rPr>
        <w:t>统一会话管理扩容</w:t>
      </w:r>
      <w:r>
        <w:rPr>
          <w:rFonts w:ascii="新宋体" w:eastAsia="新宋体" w:hAnsi="新宋体" w:cs="宋体" w:hint="eastAsia"/>
          <w:b/>
          <w:sz w:val="24"/>
        </w:rPr>
        <w:t>技术参数要求</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6979"/>
      </w:tblGrid>
      <w:tr w:rsidR="004762D8" w:rsidTr="00B30517">
        <w:trPr>
          <w:trHeight w:val="255"/>
          <w:tblHeader/>
          <w:jc w:val="center"/>
        </w:trPr>
        <w:tc>
          <w:tcPr>
            <w:tcW w:w="1317" w:type="dxa"/>
            <w:vAlign w:val="center"/>
          </w:tcPr>
          <w:p w:rsidR="004762D8" w:rsidRDefault="004762D8" w:rsidP="00B30517">
            <w:pPr>
              <w:pStyle w:val="ac"/>
              <w:spacing w:before="60" w:line="276" w:lineRule="auto"/>
              <w:jc w:val="center"/>
              <w:rPr>
                <w:rFonts w:ascii="新宋体" w:eastAsia="新宋体" w:hAnsi="新宋体"/>
              </w:rPr>
            </w:pPr>
            <w:r>
              <w:rPr>
                <w:rFonts w:ascii="新宋体" w:eastAsia="新宋体" w:hAnsi="新宋体" w:hint="eastAsia"/>
              </w:rPr>
              <w:t>名称</w:t>
            </w:r>
          </w:p>
        </w:tc>
        <w:tc>
          <w:tcPr>
            <w:tcW w:w="6979" w:type="dxa"/>
            <w:vAlign w:val="center"/>
          </w:tcPr>
          <w:p w:rsidR="004762D8" w:rsidRDefault="004762D8" w:rsidP="00B30517">
            <w:pPr>
              <w:pStyle w:val="ac"/>
              <w:spacing w:before="60" w:line="276" w:lineRule="auto"/>
              <w:jc w:val="center"/>
              <w:rPr>
                <w:rFonts w:ascii="新宋体" w:eastAsia="新宋体" w:hAnsi="新宋体"/>
              </w:rPr>
            </w:pPr>
            <w:r>
              <w:rPr>
                <w:rFonts w:ascii="新宋体" w:eastAsia="新宋体" w:hAnsi="新宋体" w:hint="eastAsia"/>
              </w:rPr>
              <w:t>技术参数及要求</w:t>
            </w:r>
          </w:p>
        </w:tc>
      </w:tr>
      <w:tr w:rsidR="004762D8" w:rsidTr="00B30517">
        <w:trPr>
          <w:trHeight w:val="417"/>
          <w:tblHeader/>
          <w:jc w:val="center"/>
        </w:trPr>
        <w:tc>
          <w:tcPr>
            <w:tcW w:w="1317" w:type="dxa"/>
            <w:vMerge w:val="restart"/>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rPr>
              <w:t>统一会话管理扩容</w:t>
            </w: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全</w:t>
            </w:r>
            <w:r>
              <w:rPr>
                <w:rFonts w:ascii="新宋体" w:eastAsia="新宋体" w:hAnsi="新宋体"/>
              </w:rPr>
              <w:t>系统统一会话管理规模</w:t>
            </w:r>
            <w:r>
              <w:rPr>
                <w:rFonts w:ascii="新宋体" w:eastAsia="新宋体" w:hAnsi="新宋体" w:hint="eastAsia"/>
              </w:rPr>
              <w:t>扩容80路</w:t>
            </w:r>
            <w:r>
              <w:rPr>
                <w:rFonts w:ascii="新宋体" w:eastAsia="新宋体" w:hAnsi="新宋体"/>
              </w:rPr>
              <w:t>。</w:t>
            </w:r>
          </w:p>
        </w:tc>
      </w:tr>
      <w:tr w:rsidR="004762D8" w:rsidTr="00B30517">
        <w:trPr>
          <w:trHeight w:val="417"/>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★新</w:t>
            </w:r>
            <w:r>
              <w:rPr>
                <w:rFonts w:ascii="新宋体" w:eastAsia="新宋体" w:hAnsi="新宋体"/>
              </w:rPr>
              <w:t>购置的许可资源与现</w:t>
            </w:r>
            <w:r>
              <w:rPr>
                <w:rFonts w:ascii="新宋体" w:eastAsia="新宋体" w:hAnsi="新宋体" w:hint="eastAsia"/>
              </w:rPr>
              <w:t>有</w:t>
            </w:r>
            <w:r>
              <w:rPr>
                <w:rFonts w:ascii="新宋体" w:eastAsia="新宋体" w:hAnsi="新宋体"/>
              </w:rPr>
              <w:t>的通信平台技术</w:t>
            </w:r>
            <w:r>
              <w:rPr>
                <w:rFonts w:ascii="新宋体" w:eastAsia="新宋体" w:hAnsi="新宋体" w:hint="eastAsia"/>
              </w:rPr>
              <w:t>兼</w:t>
            </w:r>
            <w:r>
              <w:rPr>
                <w:rFonts w:ascii="新宋体" w:eastAsia="新宋体" w:hAnsi="新宋体"/>
              </w:rPr>
              <w:t>容</w:t>
            </w:r>
            <w:r>
              <w:rPr>
                <w:rFonts w:ascii="新宋体" w:eastAsia="新宋体" w:hAnsi="新宋体" w:hint="eastAsia"/>
              </w:rPr>
              <w:t>。</w:t>
            </w:r>
          </w:p>
        </w:tc>
      </w:tr>
      <w:tr w:rsidR="004762D8" w:rsidTr="00B30517">
        <w:trPr>
          <w:trHeight w:val="780"/>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w:t>
            </w:r>
            <w:r>
              <w:rPr>
                <w:rFonts w:ascii="新宋体" w:eastAsia="新宋体" w:hAnsi="新宋体"/>
              </w:rPr>
              <w:t>具有</w:t>
            </w:r>
            <w:r>
              <w:rPr>
                <w:rFonts w:ascii="新宋体" w:eastAsia="新宋体" w:hAnsi="新宋体" w:hint="eastAsia"/>
              </w:rPr>
              <w:t>丰富的媒体处理能力，支持放音、收号、传真，支持外呼功能，并提供对应答信号自动检测功能（如无人接听、占线、FAX、应答机等），以支持预测式外呼应用。</w:t>
            </w:r>
          </w:p>
        </w:tc>
      </w:tr>
      <w:tr w:rsidR="004762D8" w:rsidTr="00B30517">
        <w:trPr>
          <w:trHeight w:val="780"/>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系统支持提供SIP中继，支持与IP PBX网关设备的互联，实现与PSTN的互联互通。</w:t>
            </w:r>
          </w:p>
        </w:tc>
      </w:tr>
      <w:tr w:rsidR="004762D8" w:rsidTr="00B30517">
        <w:trPr>
          <w:trHeight w:val="780"/>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系统内置传真资源，无需外置第三方传真设备，即可实现收发传真功能。通过传真IVR流程的定制，可以实现灵活丰富的传真业务。</w:t>
            </w:r>
          </w:p>
        </w:tc>
      </w:tr>
      <w:tr w:rsidR="004762D8" w:rsidTr="00B30517">
        <w:trPr>
          <w:trHeight w:val="780"/>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系统支持TTS/ASR功能。采用标准MRCP v2接口，对接TTS/ASR软件，实现文本转语音和语音识别功能。</w:t>
            </w:r>
          </w:p>
        </w:tc>
      </w:tr>
      <w:tr w:rsidR="004762D8" w:rsidTr="00B30517">
        <w:trPr>
          <w:trHeight w:val="780"/>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系统提供自动应答/自动溢出、超时应答、重定向、主叫信息转发等功能。排队机提供Web管理系统，可以通过Web对排队机进行配置和维护，查看排队机的服务器状态等。</w:t>
            </w:r>
          </w:p>
        </w:tc>
      </w:tr>
      <w:tr w:rsidR="004762D8" w:rsidTr="00B30517">
        <w:trPr>
          <w:trHeight w:val="780"/>
          <w:tblHeader/>
          <w:jc w:val="center"/>
        </w:trPr>
        <w:tc>
          <w:tcPr>
            <w:tcW w:w="1317" w:type="dxa"/>
            <w:vMerge/>
            <w:vAlign w:val="center"/>
          </w:tcPr>
          <w:p w:rsidR="004762D8" w:rsidRDefault="004762D8" w:rsidP="00B30517">
            <w:pPr>
              <w:pStyle w:val="ac"/>
              <w:spacing w:before="60" w:line="276" w:lineRule="auto"/>
              <w:rPr>
                <w:rFonts w:ascii="新宋体" w:eastAsia="新宋体" w:hAnsi="新宋体"/>
              </w:rPr>
            </w:pPr>
          </w:p>
        </w:tc>
        <w:tc>
          <w:tcPr>
            <w:tcW w:w="6979"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系统支持远程自动升级、自动备份、性能管理、告警管理、日志管理和故障处理等</w:t>
            </w:r>
          </w:p>
        </w:tc>
      </w:tr>
    </w:tbl>
    <w:p w:rsidR="004762D8" w:rsidRDefault="004762D8" w:rsidP="004762D8">
      <w:pPr>
        <w:spacing w:line="360" w:lineRule="auto"/>
        <w:ind w:firstLineChars="200" w:firstLine="482"/>
        <w:rPr>
          <w:rFonts w:ascii="新宋体" w:eastAsia="新宋体" w:hAnsi="新宋体" w:cs="宋体"/>
          <w:b/>
          <w:sz w:val="24"/>
        </w:rPr>
      </w:pPr>
      <w:bookmarkStart w:id="9" w:name="_Toc3550340"/>
      <w:r>
        <w:rPr>
          <w:rFonts w:ascii="新宋体" w:eastAsia="新宋体" w:hAnsi="新宋体" w:cs="宋体" w:hint="eastAsia"/>
          <w:b/>
          <w:sz w:val="24"/>
        </w:rPr>
        <w:t>2、</w:t>
      </w:r>
      <w:r>
        <w:rPr>
          <w:rFonts w:ascii="新宋体" w:eastAsia="新宋体" w:hAnsi="新宋体" w:cs="宋体"/>
          <w:b/>
          <w:sz w:val="24"/>
        </w:rPr>
        <w:t>CTI资源扩容</w:t>
      </w:r>
      <w:r>
        <w:rPr>
          <w:rFonts w:ascii="新宋体" w:eastAsia="新宋体" w:hAnsi="新宋体" w:cs="宋体" w:hint="eastAsia"/>
          <w:b/>
          <w:sz w:val="24"/>
        </w:rPr>
        <w:t>技术参数要求</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7513"/>
      </w:tblGrid>
      <w:tr w:rsidR="004762D8" w:rsidTr="00B30517">
        <w:trPr>
          <w:trHeight w:val="457"/>
          <w:tblHeader/>
          <w:jc w:val="center"/>
        </w:trPr>
        <w:tc>
          <w:tcPr>
            <w:tcW w:w="1002" w:type="dxa"/>
            <w:vAlign w:val="center"/>
          </w:tcPr>
          <w:p w:rsidR="004762D8" w:rsidRDefault="004762D8" w:rsidP="00B30517">
            <w:pPr>
              <w:pStyle w:val="ac"/>
              <w:spacing w:before="60" w:line="276" w:lineRule="auto"/>
              <w:jc w:val="center"/>
              <w:rPr>
                <w:rFonts w:ascii="新宋体" w:eastAsia="新宋体" w:hAnsi="新宋体"/>
                <w:b/>
              </w:rPr>
            </w:pPr>
            <w:r>
              <w:rPr>
                <w:rFonts w:ascii="新宋体" w:eastAsia="新宋体" w:hAnsi="新宋体" w:hint="eastAsia"/>
                <w:b/>
              </w:rPr>
              <w:lastRenderedPageBreak/>
              <w:t>名称</w:t>
            </w:r>
          </w:p>
        </w:tc>
        <w:tc>
          <w:tcPr>
            <w:tcW w:w="7513" w:type="dxa"/>
            <w:vAlign w:val="center"/>
          </w:tcPr>
          <w:p w:rsidR="004762D8" w:rsidRDefault="004762D8" w:rsidP="00B30517">
            <w:pPr>
              <w:pStyle w:val="ac"/>
              <w:spacing w:before="60" w:line="276" w:lineRule="auto"/>
              <w:jc w:val="center"/>
              <w:rPr>
                <w:rFonts w:ascii="新宋体" w:eastAsia="新宋体" w:hAnsi="新宋体"/>
                <w:b/>
              </w:rPr>
            </w:pPr>
            <w:r>
              <w:rPr>
                <w:rFonts w:ascii="新宋体" w:eastAsia="新宋体" w:hAnsi="新宋体" w:hint="eastAsia"/>
                <w:b/>
              </w:rPr>
              <w:t>技术参数及要求</w:t>
            </w:r>
          </w:p>
        </w:tc>
      </w:tr>
      <w:tr w:rsidR="004762D8" w:rsidTr="00B30517">
        <w:trPr>
          <w:trHeight w:val="457"/>
          <w:tblHeader/>
          <w:jc w:val="center"/>
        </w:trPr>
        <w:tc>
          <w:tcPr>
            <w:tcW w:w="1002" w:type="dxa"/>
            <w:vMerge w:val="restart"/>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CTI系统</w:t>
            </w:r>
            <w:r>
              <w:rPr>
                <w:rFonts w:ascii="新宋体" w:eastAsia="新宋体" w:hAnsi="新宋体"/>
              </w:rPr>
              <w:t>资源扩容</w:t>
            </w: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全</w:t>
            </w:r>
            <w:r>
              <w:rPr>
                <w:rFonts w:ascii="新宋体" w:eastAsia="新宋体" w:hAnsi="新宋体"/>
              </w:rPr>
              <w:t>系</w:t>
            </w:r>
            <w:r>
              <w:rPr>
                <w:rFonts w:ascii="新宋体" w:eastAsia="新宋体" w:hAnsi="新宋体" w:hint="eastAsia"/>
              </w:rPr>
              <w:t>统C</w:t>
            </w:r>
            <w:r>
              <w:rPr>
                <w:rFonts w:ascii="新宋体" w:eastAsia="新宋体" w:hAnsi="新宋体"/>
              </w:rPr>
              <w:t>TI</w:t>
            </w:r>
            <w:r>
              <w:rPr>
                <w:rFonts w:ascii="新宋体" w:eastAsia="新宋体" w:hAnsi="新宋体" w:hint="eastAsia"/>
              </w:rPr>
              <w:t>管理</w:t>
            </w:r>
            <w:r>
              <w:rPr>
                <w:rFonts w:ascii="新宋体" w:eastAsia="新宋体" w:hAnsi="新宋体"/>
              </w:rPr>
              <w:t>规模</w:t>
            </w:r>
            <w:r>
              <w:rPr>
                <w:rFonts w:ascii="新宋体" w:eastAsia="新宋体" w:hAnsi="新宋体" w:hint="eastAsia"/>
              </w:rPr>
              <w:t>扩容80路</w:t>
            </w:r>
            <w:r>
              <w:rPr>
                <w:rFonts w:ascii="新宋体" w:eastAsia="新宋体" w:hAnsi="新宋体"/>
              </w:rPr>
              <w:t>。</w:t>
            </w:r>
          </w:p>
        </w:tc>
      </w:tr>
      <w:tr w:rsidR="004762D8" w:rsidTr="00B30517">
        <w:trPr>
          <w:trHeight w:val="457"/>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★新</w:t>
            </w:r>
            <w:r>
              <w:rPr>
                <w:rFonts w:ascii="新宋体" w:eastAsia="新宋体" w:hAnsi="新宋体"/>
              </w:rPr>
              <w:t>购置的许可资源与现</w:t>
            </w:r>
            <w:r>
              <w:rPr>
                <w:rFonts w:ascii="新宋体" w:eastAsia="新宋体" w:hAnsi="新宋体" w:hint="eastAsia"/>
              </w:rPr>
              <w:t>有</w:t>
            </w:r>
            <w:r>
              <w:rPr>
                <w:rFonts w:ascii="新宋体" w:eastAsia="新宋体" w:hAnsi="新宋体"/>
              </w:rPr>
              <w:t>的</w:t>
            </w:r>
            <w:r>
              <w:rPr>
                <w:rFonts w:ascii="新宋体" w:eastAsia="新宋体" w:hAnsi="新宋体" w:hint="eastAsia"/>
              </w:rPr>
              <w:t>通信</w:t>
            </w:r>
            <w:r>
              <w:rPr>
                <w:rFonts w:ascii="新宋体" w:eastAsia="新宋体" w:hAnsi="新宋体"/>
              </w:rPr>
              <w:t>平台及</w:t>
            </w:r>
            <w:r>
              <w:rPr>
                <w:rFonts w:ascii="新宋体" w:eastAsia="新宋体" w:hAnsi="新宋体" w:hint="eastAsia"/>
              </w:rPr>
              <w:t>C</w:t>
            </w:r>
            <w:r>
              <w:rPr>
                <w:rFonts w:ascii="新宋体" w:eastAsia="新宋体" w:hAnsi="新宋体"/>
              </w:rPr>
              <w:t>TI</w:t>
            </w:r>
            <w:r>
              <w:rPr>
                <w:rFonts w:ascii="新宋体" w:eastAsia="新宋体" w:hAnsi="新宋体" w:hint="eastAsia"/>
              </w:rPr>
              <w:t>通信</w:t>
            </w:r>
            <w:r>
              <w:rPr>
                <w:rFonts w:ascii="新宋体" w:eastAsia="新宋体" w:hAnsi="新宋体"/>
              </w:rPr>
              <w:t>管理中间件技术</w:t>
            </w:r>
            <w:r>
              <w:rPr>
                <w:rFonts w:ascii="新宋体" w:eastAsia="新宋体" w:hAnsi="新宋体" w:hint="eastAsia"/>
              </w:rPr>
              <w:t>兼</w:t>
            </w:r>
            <w:r>
              <w:rPr>
                <w:rFonts w:ascii="新宋体" w:eastAsia="新宋体" w:hAnsi="新宋体"/>
              </w:rPr>
              <w:t>容</w:t>
            </w:r>
            <w:r>
              <w:rPr>
                <w:rFonts w:ascii="新宋体" w:eastAsia="新宋体" w:hAnsi="新宋体" w:hint="eastAsia"/>
              </w:rPr>
              <w:t>。</w:t>
            </w:r>
          </w:p>
        </w:tc>
      </w:tr>
      <w:tr w:rsidR="004762D8" w:rsidTr="00B30517">
        <w:trPr>
          <w:trHeight w:val="520"/>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w:t>
            </w:r>
            <w:r>
              <w:rPr>
                <w:rFonts w:ascii="新宋体" w:eastAsia="新宋体" w:hAnsi="新宋体"/>
              </w:rPr>
              <w:t>不改变</w:t>
            </w:r>
            <w:r>
              <w:rPr>
                <w:rFonts w:ascii="新宋体" w:eastAsia="新宋体" w:hAnsi="新宋体" w:hint="eastAsia"/>
              </w:rPr>
              <w:t>通信</w:t>
            </w:r>
            <w:r>
              <w:rPr>
                <w:rFonts w:ascii="新宋体" w:eastAsia="新宋体" w:hAnsi="新宋体"/>
              </w:rPr>
              <w:t>管理主</w:t>
            </w:r>
            <w:r>
              <w:rPr>
                <w:rFonts w:ascii="新宋体" w:eastAsia="新宋体" w:hAnsi="新宋体" w:hint="eastAsia"/>
              </w:rPr>
              <w:t>备运</w:t>
            </w:r>
            <w:r>
              <w:rPr>
                <w:rFonts w:ascii="新宋体" w:eastAsia="新宋体" w:hAnsi="新宋体"/>
              </w:rPr>
              <w:t>行模式</w:t>
            </w:r>
          </w:p>
        </w:tc>
      </w:tr>
      <w:tr w:rsidR="004762D8" w:rsidTr="00B30517">
        <w:trPr>
          <w:trHeight w:val="520"/>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系统支持SQL SERVER、DB2、Oracle等多种主流关系型数据库。</w:t>
            </w:r>
          </w:p>
        </w:tc>
      </w:tr>
      <w:tr w:rsidR="004762D8" w:rsidTr="00B30517">
        <w:trPr>
          <w:trHeight w:val="520"/>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系统支持多媒体呼叫，支持多种接入手段（语音、传真、Email、Web、Internet、VoIP、短信等）呼叫，支持多种媒体统一路由排队机制。</w:t>
            </w:r>
          </w:p>
        </w:tc>
      </w:tr>
      <w:tr w:rsidR="004762D8" w:rsidTr="00B30517">
        <w:trPr>
          <w:trHeight w:val="520"/>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系统具有智能路由、实时监控、报表等功能的应用层中间件，并具有良好的开放性便于二次开发，提供的CTI为全中文界面，提供OCX形式的座席控件，提供图形化全中文的坐席监控软件。</w:t>
            </w:r>
          </w:p>
        </w:tc>
      </w:tr>
      <w:tr w:rsidR="004762D8" w:rsidTr="00B30517">
        <w:trPr>
          <w:trHeight w:val="520"/>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系统要具有较强的容错能力和良好的恢复能力，CTI系统必须采用备份冗余容错设计</w:t>
            </w:r>
          </w:p>
        </w:tc>
      </w:tr>
      <w:tr w:rsidR="004762D8" w:rsidTr="00B30517">
        <w:trPr>
          <w:trHeight w:val="520"/>
          <w:tblHeader/>
          <w:jc w:val="center"/>
        </w:trPr>
        <w:tc>
          <w:tcPr>
            <w:tcW w:w="1002" w:type="dxa"/>
            <w:vMerge/>
            <w:vAlign w:val="center"/>
          </w:tcPr>
          <w:p w:rsidR="004762D8" w:rsidRDefault="004762D8" w:rsidP="00B30517">
            <w:pPr>
              <w:pStyle w:val="ac"/>
              <w:spacing w:before="60" w:line="276" w:lineRule="auto"/>
              <w:rPr>
                <w:rFonts w:ascii="新宋体" w:eastAsia="新宋体" w:hAnsi="新宋体"/>
              </w:rPr>
            </w:pPr>
          </w:p>
        </w:tc>
        <w:tc>
          <w:tcPr>
            <w:tcW w:w="7513"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系统无缝集成IVR、录音系统，实现人工座席和IVR的互转，数据的同步传输。支持中文的管理界面和报表，需要具有丰富的报表模板和自定义报表功能。</w:t>
            </w:r>
          </w:p>
        </w:tc>
      </w:tr>
    </w:tbl>
    <w:p w:rsidR="004762D8" w:rsidRDefault="004762D8" w:rsidP="004762D8">
      <w:pPr>
        <w:spacing w:line="360" w:lineRule="auto"/>
        <w:ind w:firstLineChars="200" w:firstLine="482"/>
        <w:rPr>
          <w:rFonts w:ascii="新宋体" w:eastAsia="新宋体" w:hAnsi="新宋体" w:cs="宋体"/>
          <w:b/>
          <w:sz w:val="24"/>
        </w:rPr>
      </w:pPr>
      <w:bookmarkStart w:id="10" w:name="_Toc499715608"/>
      <w:bookmarkStart w:id="11" w:name="_Toc3550341"/>
      <w:r>
        <w:rPr>
          <w:rFonts w:ascii="新宋体" w:eastAsia="新宋体" w:hAnsi="新宋体" w:cs="宋体" w:hint="eastAsia"/>
          <w:b/>
          <w:sz w:val="24"/>
        </w:rPr>
        <w:t>3、IVR自动语音导航资源扩容技术参数要求</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7520"/>
      </w:tblGrid>
      <w:tr w:rsidR="004762D8" w:rsidTr="00B30517">
        <w:trPr>
          <w:trHeight w:val="490"/>
          <w:tblHeader/>
          <w:jc w:val="center"/>
        </w:trPr>
        <w:tc>
          <w:tcPr>
            <w:tcW w:w="946" w:type="dxa"/>
            <w:vAlign w:val="center"/>
          </w:tcPr>
          <w:p w:rsidR="004762D8" w:rsidRDefault="004762D8" w:rsidP="00B30517">
            <w:pPr>
              <w:pStyle w:val="ac"/>
              <w:spacing w:before="60" w:line="276" w:lineRule="auto"/>
              <w:jc w:val="center"/>
              <w:rPr>
                <w:rFonts w:ascii="新宋体" w:eastAsia="新宋体" w:hAnsi="新宋体"/>
                <w:b/>
              </w:rPr>
            </w:pPr>
            <w:r>
              <w:rPr>
                <w:rFonts w:ascii="新宋体" w:eastAsia="新宋体" w:hAnsi="新宋体" w:hint="eastAsia"/>
                <w:b/>
              </w:rPr>
              <w:t>名称</w:t>
            </w:r>
          </w:p>
        </w:tc>
        <w:tc>
          <w:tcPr>
            <w:tcW w:w="7520" w:type="dxa"/>
            <w:vAlign w:val="center"/>
          </w:tcPr>
          <w:p w:rsidR="004762D8" w:rsidRDefault="004762D8" w:rsidP="00B30517">
            <w:pPr>
              <w:pStyle w:val="ac"/>
              <w:spacing w:before="60" w:line="276" w:lineRule="auto"/>
              <w:jc w:val="center"/>
              <w:rPr>
                <w:rFonts w:ascii="新宋体" w:eastAsia="新宋体" w:hAnsi="新宋体"/>
                <w:b/>
              </w:rPr>
            </w:pPr>
            <w:r>
              <w:rPr>
                <w:rFonts w:ascii="新宋体" w:eastAsia="新宋体" w:hAnsi="新宋体" w:hint="eastAsia"/>
                <w:b/>
              </w:rPr>
              <w:t>技术参数及要求</w:t>
            </w:r>
          </w:p>
        </w:tc>
      </w:tr>
      <w:tr w:rsidR="004762D8" w:rsidTr="00B30517">
        <w:trPr>
          <w:trHeight w:val="265"/>
          <w:tblHeader/>
          <w:jc w:val="center"/>
        </w:trPr>
        <w:tc>
          <w:tcPr>
            <w:tcW w:w="946" w:type="dxa"/>
            <w:vMerge w:val="restart"/>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IVR</w:t>
            </w:r>
            <w:r>
              <w:rPr>
                <w:rFonts w:ascii="新宋体" w:eastAsia="新宋体" w:hAnsi="新宋体"/>
              </w:rPr>
              <w:t>自动语音导航资源扩容</w:t>
            </w:r>
          </w:p>
        </w:tc>
        <w:tc>
          <w:tcPr>
            <w:tcW w:w="7520"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全</w:t>
            </w:r>
            <w:r>
              <w:rPr>
                <w:rFonts w:ascii="新宋体" w:eastAsia="新宋体" w:hAnsi="新宋体"/>
              </w:rPr>
              <w:t>系</w:t>
            </w:r>
            <w:r>
              <w:rPr>
                <w:rFonts w:ascii="新宋体" w:eastAsia="新宋体" w:hAnsi="新宋体" w:hint="eastAsia"/>
              </w:rPr>
              <w:t>统</w:t>
            </w:r>
            <w:r>
              <w:rPr>
                <w:rFonts w:ascii="新宋体" w:eastAsia="新宋体" w:hAnsi="新宋体"/>
              </w:rPr>
              <w:t>IVR</w:t>
            </w:r>
            <w:r>
              <w:rPr>
                <w:rFonts w:ascii="新宋体" w:eastAsia="新宋体" w:hAnsi="新宋体" w:hint="eastAsia"/>
              </w:rPr>
              <w:t>服务</w:t>
            </w:r>
            <w:r>
              <w:rPr>
                <w:rFonts w:ascii="新宋体" w:eastAsia="新宋体" w:hAnsi="新宋体"/>
              </w:rPr>
              <w:t>规模</w:t>
            </w:r>
            <w:r>
              <w:rPr>
                <w:rFonts w:ascii="新宋体" w:eastAsia="新宋体" w:hAnsi="新宋体" w:hint="eastAsia"/>
              </w:rPr>
              <w:t>扩容80路</w:t>
            </w:r>
            <w:r>
              <w:rPr>
                <w:rFonts w:ascii="新宋体" w:eastAsia="新宋体" w:hAnsi="新宋体"/>
              </w:rPr>
              <w:t>。</w:t>
            </w:r>
          </w:p>
        </w:tc>
      </w:tr>
      <w:tr w:rsidR="004762D8" w:rsidTr="00B30517">
        <w:trPr>
          <w:trHeight w:val="68"/>
          <w:tblHeader/>
          <w:jc w:val="center"/>
        </w:trPr>
        <w:tc>
          <w:tcPr>
            <w:tcW w:w="946" w:type="dxa"/>
            <w:vMerge/>
            <w:vAlign w:val="center"/>
          </w:tcPr>
          <w:p w:rsidR="004762D8" w:rsidRDefault="004762D8" w:rsidP="00B30517">
            <w:pPr>
              <w:pStyle w:val="ac"/>
              <w:spacing w:before="60" w:line="276" w:lineRule="auto"/>
              <w:rPr>
                <w:rFonts w:ascii="新宋体" w:eastAsia="新宋体" w:hAnsi="新宋体"/>
              </w:rPr>
            </w:pPr>
          </w:p>
        </w:tc>
        <w:tc>
          <w:tcPr>
            <w:tcW w:w="7520"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★新</w:t>
            </w:r>
            <w:r>
              <w:rPr>
                <w:rFonts w:ascii="新宋体" w:eastAsia="新宋体" w:hAnsi="新宋体"/>
              </w:rPr>
              <w:t>购置的许可资源与现</w:t>
            </w:r>
            <w:r>
              <w:rPr>
                <w:rFonts w:ascii="新宋体" w:eastAsia="新宋体" w:hAnsi="新宋体" w:hint="eastAsia"/>
              </w:rPr>
              <w:t>有</w:t>
            </w:r>
            <w:r>
              <w:rPr>
                <w:rFonts w:ascii="新宋体" w:eastAsia="新宋体" w:hAnsi="新宋体"/>
              </w:rPr>
              <w:t>的</w:t>
            </w:r>
            <w:r>
              <w:rPr>
                <w:rFonts w:ascii="新宋体" w:eastAsia="新宋体" w:hAnsi="新宋体" w:hint="eastAsia"/>
              </w:rPr>
              <w:t>通信</w:t>
            </w:r>
            <w:r>
              <w:rPr>
                <w:rFonts w:ascii="新宋体" w:eastAsia="新宋体" w:hAnsi="新宋体"/>
              </w:rPr>
              <w:t>平台及IVR</w:t>
            </w:r>
            <w:r>
              <w:rPr>
                <w:rFonts w:ascii="新宋体" w:eastAsia="新宋体" w:hAnsi="新宋体" w:hint="eastAsia"/>
              </w:rPr>
              <w:t>系统</w:t>
            </w:r>
            <w:r>
              <w:rPr>
                <w:rFonts w:ascii="新宋体" w:eastAsia="新宋体" w:hAnsi="新宋体"/>
              </w:rPr>
              <w:t>技术</w:t>
            </w:r>
            <w:r>
              <w:rPr>
                <w:rFonts w:ascii="新宋体" w:eastAsia="新宋体" w:hAnsi="新宋体" w:hint="eastAsia"/>
              </w:rPr>
              <w:t>兼</w:t>
            </w:r>
            <w:r>
              <w:rPr>
                <w:rFonts w:ascii="新宋体" w:eastAsia="新宋体" w:hAnsi="新宋体"/>
              </w:rPr>
              <w:t>容</w:t>
            </w:r>
            <w:r>
              <w:rPr>
                <w:rFonts w:ascii="新宋体" w:eastAsia="新宋体" w:hAnsi="新宋体" w:hint="eastAsia"/>
              </w:rPr>
              <w:t>。</w:t>
            </w:r>
          </w:p>
        </w:tc>
      </w:tr>
      <w:tr w:rsidR="004762D8" w:rsidTr="00B30517">
        <w:trPr>
          <w:trHeight w:val="68"/>
          <w:tblHeader/>
          <w:jc w:val="center"/>
        </w:trPr>
        <w:tc>
          <w:tcPr>
            <w:tcW w:w="946" w:type="dxa"/>
            <w:vMerge/>
            <w:vAlign w:val="center"/>
          </w:tcPr>
          <w:p w:rsidR="004762D8" w:rsidRDefault="004762D8" w:rsidP="00B30517">
            <w:pPr>
              <w:pStyle w:val="ac"/>
              <w:spacing w:before="60" w:line="276" w:lineRule="auto"/>
              <w:rPr>
                <w:rFonts w:ascii="新宋体" w:eastAsia="新宋体" w:hAnsi="新宋体"/>
              </w:rPr>
            </w:pPr>
          </w:p>
        </w:tc>
        <w:tc>
          <w:tcPr>
            <w:tcW w:w="7520"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IVR系统扩容</w:t>
            </w:r>
            <w:r>
              <w:rPr>
                <w:rFonts w:ascii="新宋体" w:eastAsia="新宋体" w:hAnsi="新宋体"/>
              </w:rPr>
              <w:t>后</w:t>
            </w:r>
            <w:r>
              <w:rPr>
                <w:rFonts w:ascii="新宋体" w:eastAsia="新宋体" w:hAnsi="新宋体" w:hint="eastAsia"/>
              </w:rPr>
              <w:t>采用IP IVR，支持多种备份、应急机制，支持多台负载均衡部署。</w:t>
            </w:r>
          </w:p>
        </w:tc>
      </w:tr>
      <w:tr w:rsidR="004762D8" w:rsidTr="00B30517">
        <w:trPr>
          <w:trHeight w:val="68"/>
          <w:tblHeader/>
          <w:jc w:val="center"/>
        </w:trPr>
        <w:tc>
          <w:tcPr>
            <w:tcW w:w="946" w:type="dxa"/>
            <w:vMerge/>
            <w:vAlign w:val="center"/>
          </w:tcPr>
          <w:p w:rsidR="004762D8" w:rsidRDefault="004762D8" w:rsidP="00B30517">
            <w:pPr>
              <w:pStyle w:val="ac"/>
              <w:spacing w:before="60" w:line="276" w:lineRule="auto"/>
              <w:rPr>
                <w:rFonts w:ascii="新宋体" w:eastAsia="新宋体" w:hAnsi="新宋体"/>
              </w:rPr>
            </w:pPr>
          </w:p>
        </w:tc>
        <w:tc>
          <w:tcPr>
            <w:tcW w:w="7520"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支持连续拨号持自动语音和人工处理的多重转换；支提供语音信箱功能，支持灵活的不限级数的语音流程结构，支持一个大流程中有多个子流程，支持子流程间可自由转接；具备完整的图形化实时监控和管理工具，能实现多点集中监控、统一管理和实时在线业务加载。</w:t>
            </w:r>
          </w:p>
        </w:tc>
      </w:tr>
      <w:tr w:rsidR="004762D8" w:rsidTr="00B30517">
        <w:trPr>
          <w:trHeight w:val="68"/>
          <w:tblHeader/>
          <w:jc w:val="center"/>
        </w:trPr>
        <w:tc>
          <w:tcPr>
            <w:tcW w:w="946" w:type="dxa"/>
            <w:vMerge/>
            <w:vAlign w:val="center"/>
          </w:tcPr>
          <w:p w:rsidR="004762D8" w:rsidRDefault="004762D8" w:rsidP="00B30517">
            <w:pPr>
              <w:pStyle w:val="ac"/>
              <w:spacing w:before="60" w:line="276" w:lineRule="auto"/>
              <w:rPr>
                <w:rFonts w:ascii="新宋体" w:eastAsia="新宋体" w:hAnsi="新宋体"/>
              </w:rPr>
            </w:pPr>
          </w:p>
        </w:tc>
        <w:tc>
          <w:tcPr>
            <w:tcW w:w="7520"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系统提供多种接口与主流数据库产品（SQL Server、DB2、Oracle等）进行集成；提供全中文的图形化流程开发工具，支持模块化开发；自带流程测试模拟器，实现程序的开发和调试，开发与运行环境完全分离。</w:t>
            </w:r>
          </w:p>
        </w:tc>
      </w:tr>
      <w:tr w:rsidR="004762D8" w:rsidTr="00B30517">
        <w:trPr>
          <w:trHeight w:val="68"/>
          <w:tblHeader/>
          <w:jc w:val="center"/>
        </w:trPr>
        <w:tc>
          <w:tcPr>
            <w:tcW w:w="946" w:type="dxa"/>
            <w:vMerge/>
            <w:vAlign w:val="center"/>
          </w:tcPr>
          <w:p w:rsidR="004762D8" w:rsidRDefault="004762D8" w:rsidP="00B30517">
            <w:pPr>
              <w:pStyle w:val="ac"/>
              <w:spacing w:before="60" w:line="276" w:lineRule="auto"/>
              <w:rPr>
                <w:rFonts w:ascii="新宋体" w:eastAsia="新宋体" w:hAnsi="新宋体"/>
              </w:rPr>
            </w:pPr>
          </w:p>
        </w:tc>
        <w:tc>
          <w:tcPr>
            <w:tcW w:w="7520" w:type="dxa"/>
            <w:vAlign w:val="center"/>
          </w:tcPr>
          <w:p w:rsidR="004762D8" w:rsidRDefault="004762D8" w:rsidP="00B30517">
            <w:pPr>
              <w:pStyle w:val="ac"/>
              <w:spacing w:before="60" w:line="276" w:lineRule="auto"/>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系统在不利用TTS系统的前提下，可以完成数字、金额、时间、日期的播报。并可以根据要求灵活定义；能与第三方TTS产品进行良好的集成。</w:t>
            </w:r>
          </w:p>
        </w:tc>
      </w:tr>
    </w:tbl>
    <w:p w:rsidR="004762D8" w:rsidRDefault="004762D8" w:rsidP="004762D8">
      <w:pPr>
        <w:spacing w:line="360" w:lineRule="auto"/>
        <w:ind w:firstLineChars="200" w:firstLine="482"/>
        <w:rPr>
          <w:rFonts w:ascii="新宋体" w:eastAsia="新宋体" w:hAnsi="新宋体" w:cs="宋体"/>
          <w:b/>
          <w:sz w:val="24"/>
        </w:rPr>
      </w:pPr>
      <w:bookmarkStart w:id="12" w:name="_Toc499715609"/>
      <w:bookmarkStart w:id="13" w:name="_Toc3550342"/>
      <w:r>
        <w:rPr>
          <w:rFonts w:ascii="新宋体" w:eastAsia="新宋体" w:hAnsi="新宋体" w:cs="宋体" w:hint="eastAsia"/>
          <w:b/>
          <w:sz w:val="24"/>
        </w:rPr>
        <w:lastRenderedPageBreak/>
        <w:t>4、录音资源扩容技术参数要求</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7294"/>
      </w:tblGrid>
      <w:tr w:rsidR="004762D8" w:rsidTr="00B30517">
        <w:trPr>
          <w:trHeight w:val="128"/>
          <w:tblHeader/>
          <w:jc w:val="center"/>
        </w:trPr>
        <w:tc>
          <w:tcPr>
            <w:tcW w:w="1002" w:type="dxa"/>
            <w:vAlign w:val="center"/>
          </w:tcPr>
          <w:p w:rsidR="004762D8" w:rsidRDefault="004762D8" w:rsidP="00B30517">
            <w:pPr>
              <w:pStyle w:val="ac"/>
              <w:spacing w:before="60"/>
              <w:jc w:val="center"/>
              <w:rPr>
                <w:rFonts w:ascii="新宋体" w:eastAsia="新宋体" w:hAnsi="新宋体"/>
                <w:b/>
              </w:rPr>
            </w:pPr>
            <w:r>
              <w:rPr>
                <w:rFonts w:ascii="新宋体" w:eastAsia="新宋体" w:hAnsi="新宋体" w:hint="eastAsia"/>
                <w:b/>
              </w:rPr>
              <w:t>名称</w:t>
            </w:r>
          </w:p>
        </w:tc>
        <w:tc>
          <w:tcPr>
            <w:tcW w:w="7294" w:type="dxa"/>
            <w:vAlign w:val="center"/>
          </w:tcPr>
          <w:p w:rsidR="004762D8" w:rsidRDefault="004762D8" w:rsidP="00B30517">
            <w:pPr>
              <w:pStyle w:val="ac"/>
              <w:spacing w:before="60"/>
              <w:jc w:val="center"/>
              <w:rPr>
                <w:rFonts w:ascii="新宋体" w:eastAsia="新宋体" w:hAnsi="新宋体"/>
                <w:b/>
              </w:rPr>
            </w:pPr>
            <w:r>
              <w:rPr>
                <w:rFonts w:ascii="新宋体" w:eastAsia="新宋体" w:hAnsi="新宋体" w:hint="eastAsia"/>
                <w:b/>
              </w:rPr>
              <w:t>技术参数及要求</w:t>
            </w:r>
          </w:p>
        </w:tc>
      </w:tr>
      <w:tr w:rsidR="004762D8" w:rsidTr="00B30517">
        <w:trPr>
          <w:trHeight w:val="67"/>
          <w:tblHeader/>
          <w:jc w:val="center"/>
        </w:trPr>
        <w:tc>
          <w:tcPr>
            <w:tcW w:w="1002" w:type="dxa"/>
            <w:vMerge w:val="restart"/>
            <w:vAlign w:val="center"/>
          </w:tcPr>
          <w:p w:rsidR="004762D8" w:rsidRDefault="004762D8" w:rsidP="00B30517">
            <w:pPr>
              <w:pStyle w:val="ac"/>
              <w:spacing w:before="60"/>
              <w:rPr>
                <w:rFonts w:ascii="新宋体" w:eastAsia="新宋体" w:hAnsi="新宋体"/>
              </w:rPr>
            </w:pPr>
            <w:r>
              <w:rPr>
                <w:rFonts w:ascii="新宋体" w:eastAsia="新宋体" w:hAnsi="新宋体"/>
              </w:rPr>
              <w:t>录音资源扩容</w:t>
            </w:r>
          </w:p>
        </w:tc>
        <w:tc>
          <w:tcPr>
            <w:tcW w:w="7294" w:type="dxa"/>
            <w:vAlign w:val="center"/>
          </w:tcPr>
          <w:p w:rsidR="004762D8" w:rsidRDefault="004762D8" w:rsidP="00B30517">
            <w:pPr>
              <w:pStyle w:val="ac"/>
              <w:spacing w:before="60"/>
              <w:rPr>
                <w:rFonts w:ascii="新宋体" w:eastAsia="新宋体" w:hAnsi="新宋体"/>
              </w:rPr>
            </w:pPr>
            <w:r>
              <w:rPr>
                <w:rFonts w:ascii="新宋体" w:eastAsia="新宋体" w:hAnsi="新宋体" w:hint="eastAsia"/>
              </w:rPr>
              <w:t>全</w:t>
            </w:r>
            <w:r>
              <w:rPr>
                <w:rFonts w:ascii="新宋体" w:eastAsia="新宋体" w:hAnsi="新宋体"/>
              </w:rPr>
              <w:t>系</w:t>
            </w:r>
            <w:r>
              <w:rPr>
                <w:rFonts w:ascii="新宋体" w:eastAsia="新宋体" w:hAnsi="新宋体" w:hint="eastAsia"/>
              </w:rPr>
              <w:t>统录</w:t>
            </w:r>
            <w:r>
              <w:rPr>
                <w:rFonts w:ascii="新宋体" w:eastAsia="新宋体" w:hAnsi="新宋体"/>
              </w:rPr>
              <w:t>音</w:t>
            </w:r>
            <w:r>
              <w:rPr>
                <w:rFonts w:ascii="新宋体" w:eastAsia="新宋体" w:hAnsi="新宋体" w:hint="eastAsia"/>
              </w:rPr>
              <w:t>服务</w:t>
            </w:r>
            <w:r>
              <w:rPr>
                <w:rFonts w:ascii="新宋体" w:eastAsia="新宋体" w:hAnsi="新宋体"/>
              </w:rPr>
              <w:t>规模</w:t>
            </w:r>
            <w:r>
              <w:rPr>
                <w:rFonts w:ascii="新宋体" w:eastAsia="新宋体" w:hAnsi="新宋体" w:hint="eastAsia"/>
              </w:rPr>
              <w:t>扩容80路</w:t>
            </w:r>
            <w:r>
              <w:rPr>
                <w:rFonts w:ascii="新宋体" w:eastAsia="新宋体" w:hAnsi="新宋体"/>
              </w:rPr>
              <w:t>。</w:t>
            </w:r>
          </w:p>
        </w:tc>
      </w:tr>
      <w:tr w:rsidR="004762D8" w:rsidTr="00B30517">
        <w:trPr>
          <w:trHeight w:val="67"/>
          <w:tblHeader/>
          <w:jc w:val="center"/>
        </w:trPr>
        <w:tc>
          <w:tcPr>
            <w:tcW w:w="1002" w:type="dxa"/>
            <w:vMerge/>
            <w:vAlign w:val="center"/>
          </w:tcPr>
          <w:p w:rsidR="004762D8" w:rsidRDefault="004762D8" w:rsidP="00B30517">
            <w:pPr>
              <w:pStyle w:val="ac"/>
              <w:spacing w:before="60"/>
              <w:rPr>
                <w:rFonts w:ascii="新宋体" w:eastAsia="新宋体" w:hAnsi="新宋体"/>
              </w:rPr>
            </w:pPr>
          </w:p>
        </w:tc>
        <w:tc>
          <w:tcPr>
            <w:tcW w:w="7294" w:type="dxa"/>
            <w:vAlign w:val="center"/>
          </w:tcPr>
          <w:p w:rsidR="004762D8" w:rsidRDefault="004762D8" w:rsidP="00B30517">
            <w:pPr>
              <w:pStyle w:val="ac"/>
              <w:spacing w:before="60"/>
              <w:rPr>
                <w:rFonts w:ascii="新宋体" w:eastAsia="新宋体" w:hAnsi="新宋体"/>
              </w:rPr>
            </w:pPr>
            <w:r>
              <w:rPr>
                <w:rFonts w:ascii="新宋体" w:eastAsia="新宋体" w:hAnsi="新宋体" w:hint="eastAsia"/>
              </w:rPr>
              <w:t>扩容</w:t>
            </w:r>
            <w:r>
              <w:rPr>
                <w:rFonts w:ascii="新宋体" w:eastAsia="新宋体" w:hAnsi="新宋体"/>
              </w:rPr>
              <w:t>后</w:t>
            </w:r>
            <w:r>
              <w:rPr>
                <w:rFonts w:ascii="新宋体" w:eastAsia="新宋体" w:hAnsi="新宋体" w:hint="eastAsia"/>
              </w:rPr>
              <w:t>系统采用会议监听方式录音；支持全程录音和有选择的录音；语音数据以硬盘方式存储，录音系统支持流媒体形式播放，支持拖拽、快进、快退等操作，支持显示录音时长等</w:t>
            </w:r>
          </w:p>
        </w:tc>
      </w:tr>
      <w:tr w:rsidR="004762D8" w:rsidTr="00B30517">
        <w:trPr>
          <w:trHeight w:val="1006"/>
          <w:tblHeader/>
          <w:jc w:val="center"/>
        </w:trPr>
        <w:tc>
          <w:tcPr>
            <w:tcW w:w="1002" w:type="dxa"/>
            <w:vMerge/>
            <w:vAlign w:val="center"/>
          </w:tcPr>
          <w:p w:rsidR="004762D8" w:rsidRDefault="004762D8" w:rsidP="00B30517">
            <w:pPr>
              <w:pStyle w:val="ac"/>
              <w:spacing w:before="60"/>
              <w:rPr>
                <w:rFonts w:ascii="新宋体" w:eastAsia="新宋体" w:hAnsi="新宋体"/>
              </w:rPr>
            </w:pPr>
          </w:p>
        </w:tc>
        <w:tc>
          <w:tcPr>
            <w:tcW w:w="7294" w:type="dxa"/>
            <w:vAlign w:val="center"/>
          </w:tcPr>
          <w:p w:rsidR="004762D8" w:rsidRDefault="004762D8" w:rsidP="00B30517">
            <w:pPr>
              <w:pStyle w:val="ac"/>
              <w:spacing w:before="60"/>
              <w:rPr>
                <w:rFonts w:ascii="新宋体" w:eastAsia="新宋体" w:hAnsi="新宋体"/>
              </w:rPr>
            </w:pPr>
            <w:r>
              <w:rPr>
                <w:rFonts w:ascii="新宋体" w:eastAsia="新宋体" w:hAnsi="新宋体" w:hint="eastAsia"/>
              </w:rPr>
              <w:t>★新</w:t>
            </w:r>
            <w:r>
              <w:rPr>
                <w:rFonts w:ascii="新宋体" w:eastAsia="新宋体" w:hAnsi="新宋体"/>
              </w:rPr>
              <w:t>购置的许可资源与现</w:t>
            </w:r>
            <w:r>
              <w:rPr>
                <w:rFonts w:ascii="新宋体" w:eastAsia="新宋体" w:hAnsi="新宋体" w:hint="eastAsia"/>
              </w:rPr>
              <w:t>有</w:t>
            </w:r>
            <w:r>
              <w:rPr>
                <w:rFonts w:ascii="新宋体" w:eastAsia="新宋体" w:hAnsi="新宋体"/>
              </w:rPr>
              <w:t>的</w:t>
            </w:r>
            <w:r>
              <w:rPr>
                <w:rFonts w:ascii="新宋体" w:eastAsia="新宋体" w:hAnsi="新宋体" w:hint="eastAsia"/>
              </w:rPr>
              <w:t>通信</w:t>
            </w:r>
            <w:r>
              <w:rPr>
                <w:rFonts w:ascii="新宋体" w:eastAsia="新宋体" w:hAnsi="新宋体"/>
              </w:rPr>
              <w:t>平台及</w:t>
            </w:r>
            <w:r>
              <w:rPr>
                <w:rFonts w:ascii="新宋体" w:eastAsia="新宋体" w:hAnsi="新宋体" w:hint="eastAsia"/>
              </w:rPr>
              <w:t>录</w:t>
            </w:r>
            <w:r>
              <w:rPr>
                <w:rFonts w:ascii="新宋体" w:eastAsia="新宋体" w:hAnsi="新宋体"/>
              </w:rPr>
              <w:t>音</w:t>
            </w:r>
            <w:r>
              <w:rPr>
                <w:rFonts w:ascii="新宋体" w:eastAsia="新宋体" w:hAnsi="新宋体" w:hint="eastAsia"/>
              </w:rPr>
              <w:t>系统</w:t>
            </w:r>
            <w:r>
              <w:rPr>
                <w:rFonts w:ascii="新宋体" w:eastAsia="新宋体" w:hAnsi="新宋体"/>
              </w:rPr>
              <w:t>技术</w:t>
            </w:r>
            <w:r>
              <w:rPr>
                <w:rFonts w:ascii="新宋体" w:eastAsia="新宋体" w:hAnsi="新宋体" w:hint="eastAsia"/>
              </w:rPr>
              <w:t>兼</w:t>
            </w:r>
            <w:r>
              <w:rPr>
                <w:rFonts w:ascii="新宋体" w:eastAsia="新宋体" w:hAnsi="新宋体"/>
              </w:rPr>
              <w:t>容</w:t>
            </w:r>
            <w:r>
              <w:rPr>
                <w:rFonts w:ascii="新宋体" w:eastAsia="新宋体" w:hAnsi="新宋体" w:hint="eastAsia"/>
              </w:rPr>
              <w:t>。</w:t>
            </w:r>
          </w:p>
        </w:tc>
      </w:tr>
    </w:tbl>
    <w:p w:rsidR="004762D8" w:rsidRDefault="004762D8" w:rsidP="004762D8">
      <w:pPr>
        <w:ind w:firstLineChars="200" w:firstLine="480"/>
        <w:rPr>
          <w:rFonts w:ascii="宋体" w:hAnsi="宋体" w:cs="宋体" w:hint="eastAsia"/>
          <w:sz w:val="24"/>
          <w:highlight w:val="yellow"/>
        </w:rPr>
      </w:pPr>
    </w:p>
    <w:p w:rsidR="004762D8" w:rsidRDefault="004762D8" w:rsidP="004762D8">
      <w:pPr>
        <w:spacing w:line="360" w:lineRule="auto"/>
        <w:rPr>
          <w:rFonts w:ascii="新宋体" w:eastAsia="新宋体" w:hAnsi="新宋体"/>
          <w:b/>
          <w:sz w:val="24"/>
        </w:rPr>
      </w:pPr>
      <w:r>
        <w:rPr>
          <w:rFonts w:ascii="新宋体" w:eastAsia="新宋体" w:hAnsi="新宋体" w:hint="eastAsia"/>
          <w:b/>
          <w:sz w:val="24"/>
        </w:rPr>
        <w:t>二、实施要求</w:t>
      </w:r>
    </w:p>
    <w:p w:rsidR="004762D8" w:rsidRDefault="004762D8" w:rsidP="004762D8">
      <w:pPr>
        <w:spacing w:line="360" w:lineRule="auto"/>
        <w:rPr>
          <w:rFonts w:ascii="新宋体" w:eastAsia="新宋体" w:hAnsi="新宋体" w:cs="宋体" w:hint="eastAsia"/>
          <w:sz w:val="24"/>
        </w:rPr>
      </w:pPr>
      <w:r>
        <w:rPr>
          <w:rFonts w:ascii="新宋体" w:eastAsia="新宋体" w:hAnsi="新宋体" w:cs="宋体" w:hint="eastAsia"/>
          <w:sz w:val="24"/>
        </w:rPr>
        <w:t>2020年完成系统部署及上线试用；2021年上半年完成终验，系统进入运维期。</w:t>
      </w:r>
    </w:p>
    <w:p w:rsidR="004762D8" w:rsidRDefault="004762D8" w:rsidP="004762D8">
      <w:pPr>
        <w:spacing w:line="360" w:lineRule="auto"/>
        <w:ind w:firstLineChars="200" w:firstLine="480"/>
        <w:rPr>
          <w:rFonts w:ascii="宋体" w:hAnsi="宋体" w:cs="宋体" w:hint="eastAsia"/>
          <w:sz w:val="24"/>
        </w:rPr>
      </w:pPr>
      <w:r>
        <w:rPr>
          <w:rFonts w:ascii="宋体" w:hAnsi="宋体" w:cs="宋体" w:hint="eastAsia"/>
          <w:sz w:val="24"/>
        </w:rPr>
        <w:t>实施地点：采购方指定地点</w:t>
      </w:r>
    </w:p>
    <w:p w:rsidR="004762D8" w:rsidRDefault="004762D8" w:rsidP="004762D8">
      <w:pPr>
        <w:spacing w:line="360" w:lineRule="auto"/>
        <w:ind w:firstLineChars="200" w:firstLine="480"/>
        <w:rPr>
          <w:rFonts w:ascii="宋体" w:hAnsi="宋体" w:cs="宋体" w:hint="eastAsia"/>
          <w:sz w:val="24"/>
        </w:rPr>
      </w:pPr>
      <w:r>
        <w:rPr>
          <w:rFonts w:ascii="宋体" w:hAnsi="宋体" w:cs="宋体" w:hint="eastAsia"/>
          <w:sz w:val="24"/>
        </w:rPr>
        <w:t>实施人员：</w:t>
      </w:r>
    </w:p>
    <w:p w:rsidR="004762D8" w:rsidRDefault="004762D8" w:rsidP="004762D8">
      <w:pPr>
        <w:spacing w:line="360" w:lineRule="auto"/>
        <w:ind w:firstLineChars="200" w:firstLine="480"/>
        <w:rPr>
          <w:rFonts w:ascii="宋体" w:hAnsi="宋体" w:cs="宋体" w:hint="eastAsia"/>
          <w:sz w:val="24"/>
        </w:rPr>
      </w:pPr>
      <w:r>
        <w:rPr>
          <w:rFonts w:ascii="宋体" w:hAnsi="宋体" w:cs="宋体" w:hint="eastAsia"/>
          <w:sz w:val="24"/>
        </w:rPr>
        <w:t>中标供应商需为本项目配备专门的实施团队，实施团队要求具有类似项目经验。</w:t>
      </w:r>
    </w:p>
    <w:p w:rsidR="004762D8" w:rsidRDefault="004762D8" w:rsidP="004762D8">
      <w:pPr>
        <w:spacing w:line="360" w:lineRule="auto"/>
        <w:ind w:firstLineChars="200" w:firstLine="480"/>
        <w:rPr>
          <w:rFonts w:ascii="宋体" w:hAnsi="宋体" w:cs="宋体" w:hint="eastAsia"/>
          <w:sz w:val="24"/>
        </w:rPr>
      </w:pPr>
      <w:r>
        <w:rPr>
          <w:rFonts w:ascii="宋体" w:hAnsi="宋体" w:cs="宋体" w:hint="eastAsia"/>
          <w:sz w:val="24"/>
        </w:rPr>
        <w:t>中标供应商应选派专人担任项目经理，要求具有2年以上项目管理经验，具有成功实施相关领域类似项目的实际经验，熟悉行业情况。</w:t>
      </w:r>
    </w:p>
    <w:p w:rsidR="004762D8" w:rsidRDefault="004762D8" w:rsidP="004762D8">
      <w:pPr>
        <w:spacing w:line="360" w:lineRule="auto"/>
        <w:ind w:firstLineChars="200" w:firstLine="480"/>
        <w:rPr>
          <w:rFonts w:ascii="宋体" w:hAnsi="宋体" w:cs="宋体" w:hint="eastAsia"/>
          <w:sz w:val="24"/>
        </w:rPr>
      </w:pPr>
      <w:r>
        <w:rPr>
          <w:rFonts w:ascii="宋体" w:hAnsi="宋体" w:cs="宋体" w:hint="eastAsia"/>
          <w:sz w:val="24"/>
        </w:rPr>
        <w:t>中标供应商选派的项目组成员在项目实施期间不得兼任与本项目无关的其他工作。</w:t>
      </w:r>
    </w:p>
    <w:p w:rsidR="004762D8" w:rsidRDefault="004762D8" w:rsidP="004762D8">
      <w:pPr>
        <w:spacing w:line="360" w:lineRule="auto"/>
        <w:ind w:firstLineChars="200" w:firstLine="480"/>
        <w:rPr>
          <w:rFonts w:ascii="宋体" w:hAnsi="宋体" w:cs="宋体"/>
          <w:sz w:val="24"/>
          <w:highlight w:val="yellow"/>
        </w:rPr>
      </w:pPr>
      <w:r>
        <w:rPr>
          <w:rFonts w:ascii="宋体" w:hAnsi="宋体" w:cs="宋体" w:hint="eastAsia"/>
          <w:sz w:val="24"/>
        </w:rPr>
        <w:t>中标供应商应保证项目组成员的稳定性，如特殊情况需要调整项目组成员的，应提前一个月书面通知招标人，招标人同意后才能安排调整。</w:t>
      </w:r>
    </w:p>
    <w:p w:rsidR="004762D8" w:rsidRDefault="004762D8" w:rsidP="004762D8">
      <w:pPr>
        <w:spacing w:line="360" w:lineRule="auto"/>
        <w:rPr>
          <w:rFonts w:ascii="新宋体" w:eastAsia="新宋体" w:hAnsi="新宋体"/>
          <w:b/>
          <w:sz w:val="24"/>
        </w:rPr>
      </w:pPr>
      <w:r>
        <w:rPr>
          <w:rFonts w:ascii="新宋体" w:eastAsia="新宋体" w:hAnsi="新宋体" w:hint="eastAsia"/>
          <w:b/>
          <w:sz w:val="24"/>
        </w:rPr>
        <w:t>三、质保及</w:t>
      </w:r>
      <w:r>
        <w:rPr>
          <w:rFonts w:ascii="新宋体" w:eastAsia="新宋体" w:hAnsi="新宋体"/>
          <w:b/>
          <w:sz w:val="24"/>
        </w:rPr>
        <w:t>售后服务规定</w:t>
      </w:r>
    </w:p>
    <w:p w:rsidR="004762D8" w:rsidRDefault="004762D8" w:rsidP="004762D8">
      <w:pPr>
        <w:tabs>
          <w:tab w:val="left" w:pos="540"/>
        </w:tabs>
        <w:spacing w:line="360" w:lineRule="auto"/>
        <w:ind w:firstLineChars="200" w:firstLine="480"/>
        <w:rPr>
          <w:rFonts w:hint="eastAsia"/>
          <w:sz w:val="24"/>
        </w:rPr>
      </w:pPr>
      <w:r>
        <w:rPr>
          <w:rFonts w:hint="eastAsia"/>
          <w:sz w:val="24"/>
        </w:rPr>
        <w:t>在合同软件系统的安装、调试和验收过程中，由于乙方的技术人员或技术文件中的任何错误而导致系统故障时，应由乙方负责解决。</w:t>
      </w:r>
    </w:p>
    <w:p w:rsidR="004762D8" w:rsidRDefault="004762D8" w:rsidP="004762D8">
      <w:pPr>
        <w:tabs>
          <w:tab w:val="left" w:pos="540"/>
        </w:tabs>
        <w:spacing w:line="360" w:lineRule="auto"/>
        <w:ind w:firstLineChars="200" w:firstLine="480"/>
        <w:rPr>
          <w:rFonts w:hint="eastAsia"/>
          <w:sz w:val="24"/>
        </w:rPr>
      </w:pPr>
      <w:r>
        <w:rPr>
          <w:rFonts w:hint="eastAsia"/>
          <w:sz w:val="24"/>
        </w:rPr>
        <w:t>在系统上线试运行前，乙方必须对软件的性能情况进行评测并向甲方提供评测结果报告，为甲方的软件评测提供依据，确保软件的质量。</w:t>
      </w:r>
    </w:p>
    <w:p w:rsidR="004762D8" w:rsidRDefault="004762D8" w:rsidP="004762D8">
      <w:pPr>
        <w:tabs>
          <w:tab w:val="left" w:pos="540"/>
        </w:tabs>
        <w:spacing w:line="360" w:lineRule="auto"/>
        <w:ind w:firstLineChars="200" w:firstLine="480"/>
        <w:rPr>
          <w:sz w:val="24"/>
        </w:rPr>
      </w:pPr>
      <w:r>
        <w:rPr>
          <w:rFonts w:hint="eastAsia"/>
          <w:sz w:val="24"/>
        </w:rPr>
        <w:t>根据项目的需要及时调配项目所需的各类人员</w:t>
      </w:r>
      <w:r>
        <w:rPr>
          <w:rFonts w:hint="eastAsia"/>
          <w:sz w:val="24"/>
        </w:rPr>
        <w:t xml:space="preserve">, </w:t>
      </w:r>
      <w:r>
        <w:rPr>
          <w:rFonts w:hint="eastAsia"/>
          <w:sz w:val="24"/>
        </w:rPr>
        <w:t>人员必须具有国家和有关部门规定的相应资质</w:t>
      </w:r>
      <w:r>
        <w:rPr>
          <w:rFonts w:hint="eastAsia"/>
          <w:sz w:val="24"/>
        </w:rPr>
        <w:t>,</w:t>
      </w:r>
      <w:r>
        <w:rPr>
          <w:rFonts w:hint="eastAsia"/>
          <w:sz w:val="24"/>
        </w:rPr>
        <w:t>人员的配置必须与投标文件中的服务承诺书和试验服务组织实施方案一致</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本次建设的智能坐席助手功能上线后不能影响到现有12366纳税服务热线系统的正常运行，当坐席助手功能出现故障或影响到12366系统运行时，供应商需在第一时间进行故障响应，并在15分钟内恢复12366系统的正常运行，12小时内恢复坐席助手功能的运行。</w:t>
      </w:r>
    </w:p>
    <w:p w:rsidR="004762D8" w:rsidRDefault="004762D8" w:rsidP="004762D8">
      <w:pPr>
        <w:tabs>
          <w:tab w:val="left" w:pos="540"/>
        </w:tabs>
        <w:spacing w:line="360" w:lineRule="auto"/>
        <w:ind w:firstLineChars="200" w:firstLine="480"/>
        <w:rPr>
          <w:rFonts w:hint="eastAsia"/>
          <w:sz w:val="24"/>
        </w:rPr>
      </w:pPr>
      <w:r>
        <w:rPr>
          <w:rFonts w:hint="eastAsia"/>
          <w:sz w:val="24"/>
        </w:rPr>
        <w:lastRenderedPageBreak/>
        <w:t>合同软件系统验收合格之日起，原厂商提供为期</w:t>
      </w:r>
      <w:r>
        <w:rPr>
          <w:rFonts w:hint="eastAsia"/>
          <w:sz w:val="24"/>
        </w:rPr>
        <w:t>3</w:t>
      </w:r>
      <w:r>
        <w:rPr>
          <w:rFonts w:hint="eastAsia"/>
          <w:sz w:val="24"/>
        </w:rPr>
        <w:t>年的免费系统维护期。</w:t>
      </w:r>
    </w:p>
    <w:p w:rsidR="004762D8" w:rsidRDefault="004762D8" w:rsidP="004762D8">
      <w:pPr>
        <w:spacing w:line="360" w:lineRule="auto"/>
        <w:rPr>
          <w:rFonts w:ascii="新宋体" w:eastAsia="新宋体" w:hAnsi="新宋体"/>
          <w:b/>
          <w:sz w:val="24"/>
        </w:rPr>
      </w:pPr>
      <w:r>
        <w:rPr>
          <w:rFonts w:ascii="新宋体" w:eastAsia="新宋体" w:hAnsi="新宋体" w:hint="eastAsia"/>
          <w:b/>
          <w:sz w:val="24"/>
        </w:rPr>
        <w:t>四</w:t>
      </w:r>
      <w:r>
        <w:rPr>
          <w:rFonts w:ascii="新宋体" w:eastAsia="新宋体" w:hAnsi="新宋体"/>
          <w:b/>
          <w:sz w:val="24"/>
        </w:rPr>
        <w:t>、</w:t>
      </w:r>
      <w:r>
        <w:rPr>
          <w:rFonts w:ascii="新宋体" w:eastAsia="新宋体" w:hAnsi="新宋体" w:hint="eastAsia"/>
          <w:b/>
          <w:sz w:val="24"/>
        </w:rPr>
        <w:t>其他</w:t>
      </w:r>
      <w:r>
        <w:rPr>
          <w:rFonts w:ascii="新宋体" w:eastAsia="新宋体" w:hAnsi="新宋体"/>
          <w:b/>
          <w:sz w:val="24"/>
        </w:rPr>
        <w:t>项目要求</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1、培训要求</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乙方应免费为甲方人员提供如下培训：</w:t>
      </w:r>
    </w:p>
    <w:p w:rsidR="004762D8" w:rsidRDefault="004762D8" w:rsidP="004762D8">
      <w:pPr>
        <w:tabs>
          <w:tab w:val="left" w:pos="540"/>
        </w:tabs>
        <w:spacing w:line="360" w:lineRule="auto"/>
        <w:ind w:firstLineChars="200" w:firstLine="480"/>
        <w:rPr>
          <w:rFonts w:ascii="宋体" w:hAnsi="宋体"/>
          <w:sz w:val="24"/>
        </w:rPr>
      </w:pPr>
      <w:r>
        <w:rPr>
          <w:rFonts w:ascii="宋体" w:hAnsi="宋体" w:hint="eastAsia"/>
          <w:sz w:val="24"/>
        </w:rPr>
        <w:t>项目系统上线前，供应商需对服务中涉及的系统操作编制操作手册，并对招标方相关人员进行操作培训。后期每次系统升级调整，均需在系统升级前开展操作培训。培训教材由服务商提供电子版，操作培训需有实际操作视频，授课教师必须具有实际工作经验和培训经验，并及时解答招标方提出问题。</w:t>
      </w:r>
    </w:p>
    <w:p w:rsidR="004762D8" w:rsidRDefault="004762D8" w:rsidP="004762D8">
      <w:pPr>
        <w:tabs>
          <w:tab w:val="left" w:pos="540"/>
        </w:tabs>
        <w:spacing w:line="360" w:lineRule="auto"/>
        <w:ind w:firstLineChars="200" w:firstLine="480"/>
        <w:rPr>
          <w:rFonts w:ascii="宋体" w:hAnsi="宋体"/>
          <w:sz w:val="24"/>
        </w:rPr>
      </w:pPr>
      <w:r>
        <w:rPr>
          <w:rFonts w:ascii="宋体" w:hAnsi="宋体" w:cs="宋体"/>
          <w:sz w:val="24"/>
        </w:rPr>
        <w:t>2、</w:t>
      </w:r>
      <w:r>
        <w:rPr>
          <w:rFonts w:ascii="宋体" w:hAnsi="宋体" w:cs="宋体" w:hint="eastAsia"/>
          <w:sz w:val="24"/>
        </w:rPr>
        <w:t>违约责任</w:t>
      </w:r>
    </w:p>
    <w:p w:rsidR="004762D8" w:rsidRDefault="004762D8" w:rsidP="004762D8">
      <w:pPr>
        <w:tabs>
          <w:tab w:val="left" w:pos="540"/>
        </w:tabs>
        <w:spacing w:line="360" w:lineRule="auto"/>
        <w:ind w:firstLineChars="200" w:firstLine="480"/>
        <w:rPr>
          <w:rFonts w:ascii="宋体" w:hAnsi="宋体"/>
          <w:sz w:val="24"/>
        </w:rPr>
      </w:pPr>
      <w:r>
        <w:rPr>
          <w:rFonts w:ascii="宋体" w:hAnsi="宋体"/>
          <w:sz w:val="24"/>
        </w:rPr>
        <w:t>①</w:t>
      </w:r>
      <w:r>
        <w:rPr>
          <w:rFonts w:ascii="宋体" w:hAnsi="宋体" w:hint="eastAsia"/>
          <w:sz w:val="24"/>
        </w:rPr>
        <w:t>.系统实施阶段（包括：应用软件的安装和调试、系统初验、系统试运行、系统终验）</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（1）除不可抗力外，乙方发生以下任一种情况时：</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A.“不能按时交付合同货物”，即没有按照合同规定的时间和内容提交项目交付物。项目交付物包括阶段性交付物和最终交付物；</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B.“不能按期修复合同系统”，即没有在甲方要求的或合同规定的时间内完成对合同系统故障、缺陷的修复；</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C.“系统安装后不能正常运行”，即系统安装后出现故障，操作人员无法正常使用或无法利用系统正常完成工作。操作人员包括系统最终用户、系统维护人员和系统管理人员；</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D.“未完成合同和工作说明书中的内容”，即未按照合同和工作说明书的要求完成项目工作，或未通过甲方的系统初验和终验。</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甲方有权选择以下两种方法中的一种执行：</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A.上述情况发生后，甲方向乙方发出违约行为的书面通知。在甲方发出书面通知起30天内，乙方应退回全部已收的合同款，并向甲方偿付合同总金额百分之二十的违约金。本合同终止执行，甲方有权追究乙方因此造成的一切损失。</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B. 乙方在发生上述情况之日起，每天向甲方偿付合同总金额千分之一的违约金，直至上述情况解决或验收合格并得到甲方书面同意之日止。支付的违约金总额不超过合同总金额的百分之二十。一旦达到违约金额的最高限额（即合同总金额的百分之二十），甲方有权终止合同,在甲方发出书面解除合同的通知后</w:t>
      </w:r>
      <w:r>
        <w:rPr>
          <w:rFonts w:ascii="宋体" w:hAnsi="宋体"/>
          <w:sz w:val="24"/>
        </w:rPr>
        <w:t>30</w:t>
      </w:r>
      <w:r>
        <w:rPr>
          <w:rFonts w:ascii="宋体" w:hAnsi="宋体" w:hint="eastAsia"/>
          <w:sz w:val="24"/>
        </w:rPr>
        <w:t>天内，乙方须退回全部已收合同款，并向甲方偿付合同总金额百分之二十的违约金。</w:t>
      </w:r>
    </w:p>
    <w:p w:rsidR="004762D8" w:rsidRDefault="004762D8" w:rsidP="004762D8">
      <w:pPr>
        <w:tabs>
          <w:tab w:val="left" w:pos="540"/>
        </w:tabs>
        <w:spacing w:line="360" w:lineRule="auto"/>
        <w:ind w:firstLineChars="200" w:firstLine="480"/>
        <w:rPr>
          <w:rFonts w:ascii="宋体" w:hAnsi="宋体"/>
          <w:sz w:val="24"/>
        </w:rPr>
      </w:pPr>
      <w:r>
        <w:rPr>
          <w:rFonts w:ascii="宋体" w:hAnsi="宋体" w:hint="eastAsia"/>
          <w:sz w:val="24"/>
        </w:rPr>
        <w:lastRenderedPageBreak/>
        <w:t xml:space="preserve"> (2) 如果甲方无正当理由拒收项目交付物，乙方不必承担延期交货的违约责任；如甲方无正当理由拒付合同款项，应按照未支付金额的千分之一每天向乙方支付违约金，支付的违约金总额不超过合同总金额的百分之二十。一旦达到赔偿金额的最高限额（即合同总金额的百分之二十），乙方有权终止合同。</w:t>
      </w:r>
    </w:p>
    <w:p w:rsidR="004762D8" w:rsidRDefault="004762D8" w:rsidP="004762D8">
      <w:pPr>
        <w:tabs>
          <w:tab w:val="left" w:pos="540"/>
        </w:tabs>
        <w:spacing w:line="360" w:lineRule="auto"/>
        <w:ind w:firstLineChars="200" w:firstLine="480"/>
        <w:rPr>
          <w:rFonts w:ascii="宋体" w:hAnsi="宋体"/>
          <w:sz w:val="24"/>
        </w:rPr>
      </w:pPr>
      <w:r>
        <w:rPr>
          <w:rFonts w:ascii="宋体" w:hAnsi="宋体"/>
          <w:sz w:val="24"/>
        </w:rPr>
        <w:t>②</w:t>
      </w:r>
      <w:r>
        <w:rPr>
          <w:rFonts w:ascii="宋体" w:hAnsi="宋体" w:hint="eastAsia"/>
          <w:sz w:val="24"/>
        </w:rPr>
        <w:t xml:space="preserve">.系统维护阶段（系统终验合格后）      </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(1) 在系统维护阶段，甲方根据乙方服务质量支付相应服务费用。如果甲方对乙方所提供的现场服务的不满意度在5%以上（不含5%），甲方有权从应支付乙方的合同费用中扣除部分金额。不满意度计算公式为：不满意度=不满意的服务次数/总服务次数</w:t>
      </w:r>
      <w:r>
        <w:rPr>
          <w:rFonts w:ascii="宋体" w:hAnsi="宋体"/>
          <w:sz w:val="24"/>
        </w:rPr>
        <w:t>ｘ</w:t>
      </w:r>
      <w:r>
        <w:rPr>
          <w:rFonts w:ascii="宋体" w:hAnsi="宋体" w:hint="eastAsia"/>
          <w:sz w:val="24"/>
        </w:rPr>
        <w:t>100%；扣除金额计算公式为：扣除金额=合同总价</w:t>
      </w:r>
      <w:r>
        <w:rPr>
          <w:rFonts w:ascii="宋体" w:hAnsi="宋体"/>
          <w:sz w:val="24"/>
        </w:rPr>
        <w:t>ｘ</w:t>
      </w:r>
      <w:r>
        <w:rPr>
          <w:rFonts w:ascii="宋体" w:hAnsi="宋体" w:hint="eastAsia"/>
          <w:sz w:val="24"/>
        </w:rPr>
        <w:t>20%</w:t>
      </w:r>
      <w:r>
        <w:rPr>
          <w:rFonts w:ascii="宋体" w:hAnsi="宋体"/>
          <w:sz w:val="24"/>
        </w:rPr>
        <w:t>ｘ</w:t>
      </w:r>
      <w:r>
        <w:rPr>
          <w:rFonts w:ascii="宋体" w:hAnsi="宋体" w:hint="eastAsia"/>
          <w:sz w:val="24"/>
        </w:rPr>
        <w:t>不满意度。该扣除金在支付当期进度款时予以执行。若不满意度达到15%或以上，则甲方有权终止合同的执行，合同余款不予支付。</w:t>
      </w:r>
    </w:p>
    <w:p w:rsidR="004762D8" w:rsidRDefault="004762D8" w:rsidP="004762D8">
      <w:pPr>
        <w:adjustRightInd w:val="0"/>
        <w:spacing w:line="360" w:lineRule="auto"/>
        <w:ind w:firstLine="480"/>
        <w:textAlignment w:val="baseline"/>
        <w:rPr>
          <w:rFonts w:ascii="宋体" w:hAnsi="宋体" w:hint="eastAsia"/>
          <w:kern w:val="0"/>
          <w:sz w:val="24"/>
        </w:rPr>
      </w:pPr>
      <w:r>
        <w:rPr>
          <w:rFonts w:ascii="宋体" w:hAnsi="宋体" w:hint="eastAsia"/>
          <w:kern w:val="0"/>
          <w:sz w:val="24"/>
        </w:rPr>
        <w:t xml:space="preserve"> (2) 对上述第2点中“不满意”的具体解释</w:t>
      </w:r>
    </w:p>
    <w:p w:rsidR="004762D8" w:rsidRDefault="004762D8" w:rsidP="004762D8">
      <w:pPr>
        <w:adjustRightInd w:val="0"/>
        <w:spacing w:line="360" w:lineRule="auto"/>
        <w:ind w:firstLine="480"/>
        <w:textAlignment w:val="baseline"/>
        <w:rPr>
          <w:rFonts w:ascii="宋体" w:hAnsi="宋体" w:hint="eastAsia"/>
          <w:kern w:val="0"/>
          <w:sz w:val="24"/>
        </w:rPr>
      </w:pPr>
      <w:r>
        <w:rPr>
          <w:rFonts w:ascii="宋体" w:hAnsi="宋体" w:hint="eastAsia"/>
          <w:kern w:val="0"/>
          <w:sz w:val="24"/>
        </w:rPr>
        <w:t>乙方在某次服务中具有以下行为之一，则甲方认为乙方本次提供的服务为 “不满意”。</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A.乙方不按合同规定的时间进行响应或到场维护；</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B.乙方修复系统的时间超过合同规定的系统修复的时间承诺；</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C.由于乙方责任，导致甲方系统不正常运行或故障范围扩大；</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D.当原厂商公告系统补丁、漏洞后，乙方没有及时通知甲方或给出方案；</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E.乙方没有按规定提供巡检服务；</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F.对甲方提出的技术咨询，乙方没有按合同规定时间答复；</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sz w:val="24"/>
        </w:rPr>
        <w:t>③</w:t>
      </w:r>
      <w:r>
        <w:rPr>
          <w:rFonts w:ascii="宋体" w:hAnsi="宋体" w:hint="eastAsia"/>
          <w:sz w:val="24"/>
        </w:rPr>
        <w:t>.在合同执行过程中，乙方必须遵守甲方计算机管理各项规定，因乙方责任造成事故的，应根据深圳市税务局有关运维责任事故认定标准，追究乙方的全部责任，其中经济责任具体追究金额按如下标准计算：</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（1）一般责任事故：导致所服务或者相关的某一应用系统停止运行20分钟以上2小时以内的，扣除合同总额的1%作为对乙方的经济责任追究金额；</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（2）重大责任事故：导致所服务或者相关的某一应用系统停止运行2小时以上24小时以内的，扣除合同总额的3%作为对乙方的经济责任追究金额；</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（3）特大责任事故：导致所服务或者相关的某一应用系统停止运行24小时以上的，扣除合同总额的5%作为对乙方的经济责任追究金额。</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hint="eastAsia"/>
          <w:sz w:val="24"/>
        </w:rPr>
        <w:t>对由于甲乙双方的责任造成的事故，按甲乙双方检查确认的乙方的责任比例，依据</w:t>
      </w:r>
      <w:r>
        <w:rPr>
          <w:rFonts w:ascii="宋体" w:hAnsi="宋体" w:hint="eastAsia"/>
          <w:sz w:val="24"/>
        </w:rPr>
        <w:lastRenderedPageBreak/>
        <w:t>上述标准，追究乙方的经济责任。若乙方的行为造成甲方其他损失的，乙方除应承担经济责任外，还应承担其他责任。</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sz w:val="24"/>
        </w:rPr>
        <w:t>④</w:t>
      </w:r>
      <w:r>
        <w:rPr>
          <w:rFonts w:ascii="宋体" w:hAnsi="宋体" w:hint="eastAsia"/>
          <w:sz w:val="24"/>
        </w:rPr>
        <w:t>.乙方派驻甲方的工作人员在工作期间使用甲方提供的资源，由于乙方原因造成资源损坏，按双方评估价赔偿；如属于甲乙双方原因造成资源损坏的，按双方评估价及双方认定的责任比例赔偿；如造成责任事故，按本条3处理，赔偿金额累加计算。</w:t>
      </w:r>
    </w:p>
    <w:p w:rsidR="004762D8" w:rsidRDefault="004762D8" w:rsidP="004762D8">
      <w:pPr>
        <w:tabs>
          <w:tab w:val="left" w:pos="540"/>
        </w:tabs>
        <w:spacing w:line="360" w:lineRule="auto"/>
        <w:ind w:firstLineChars="200" w:firstLine="480"/>
        <w:rPr>
          <w:rFonts w:ascii="宋体" w:hAnsi="宋体" w:hint="eastAsia"/>
          <w:sz w:val="24"/>
        </w:rPr>
      </w:pPr>
      <w:r>
        <w:rPr>
          <w:rFonts w:ascii="宋体" w:hAnsi="宋体"/>
          <w:sz w:val="24"/>
        </w:rPr>
        <w:t>⑤</w:t>
      </w:r>
      <w:r>
        <w:rPr>
          <w:rFonts w:ascii="宋体" w:hAnsi="宋体" w:hint="eastAsia"/>
          <w:sz w:val="24"/>
        </w:rPr>
        <w:t>.乙方对甲方的信息系统进行未经授权的操作，每发生一次赔偿人民币1万元；如产生责任事故的，按本条3处理，赔偿金额累加计算。</w:t>
      </w:r>
    </w:p>
    <w:p w:rsidR="004762D8" w:rsidRDefault="004762D8" w:rsidP="004762D8">
      <w:pPr>
        <w:spacing w:line="360" w:lineRule="auto"/>
        <w:ind w:firstLineChars="200" w:firstLine="480"/>
        <w:rPr>
          <w:rFonts w:ascii="宋体" w:hAnsi="宋体" w:hint="eastAsia"/>
          <w:color w:val="FF0000"/>
          <w:kern w:val="0"/>
          <w:sz w:val="24"/>
        </w:rPr>
      </w:pPr>
      <w:r>
        <w:rPr>
          <w:sz w:val="24"/>
        </w:rPr>
        <w:t>⑥</w:t>
      </w:r>
      <w:r>
        <w:rPr>
          <w:rFonts w:hint="eastAsia"/>
          <w:sz w:val="24"/>
        </w:rPr>
        <w:t>.</w:t>
      </w:r>
      <w:r>
        <w:rPr>
          <w:rFonts w:hint="eastAsia"/>
          <w:sz w:val="24"/>
        </w:rPr>
        <w:t>以上第</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款中扣除款和赔偿金的支付方式和支付时间。如果甲方还有尚未支付乙方的合同款，扣除款和赔偿金直接在未付合同款中扣除，扣除时间为甲方下一次支付乙方合同款时，不够扣除的部分，乙方以现金或支票的方式支付，支付时间为甲方确认乙方违反以上第</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款的规定之日起的一周内；如果甲方没有未支付乙方的合同款，则乙方以现金或支票的方式支付，支付时间为甲方确认乙方违反以上第</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款的规定之日起的一周内。</w:t>
      </w:r>
    </w:p>
    <w:p w:rsidR="00B53207" w:rsidRPr="004762D8" w:rsidRDefault="00B53207" w:rsidP="004762D8">
      <w:pPr>
        <w:spacing w:line="360" w:lineRule="auto"/>
      </w:pPr>
      <w:bookmarkStart w:id="14" w:name="_GoBack"/>
      <w:bookmarkEnd w:id="14"/>
    </w:p>
    <w:sectPr w:rsidR="00B53207" w:rsidRPr="004762D8">
      <w:headerReference w:type="default" r:id="rId8"/>
      <w:footerReference w:type="default" r:id="rId9"/>
      <w:pgSz w:w="11906" w:h="16838"/>
      <w:pgMar w:top="1304" w:right="1304" w:bottom="1304" w:left="1304" w:header="851" w:footer="992" w:gutter="17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62D8">
      <w:r>
        <w:separator/>
      </w:r>
    </w:p>
  </w:endnote>
  <w:endnote w:type="continuationSeparator" w:id="0">
    <w:p w:rsidR="00000000" w:rsidRDefault="0047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07" w:rsidRDefault="004762D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p w:rsidR="00B53207" w:rsidRDefault="00B532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62D8">
      <w:r>
        <w:separator/>
      </w:r>
    </w:p>
  </w:footnote>
  <w:footnote w:type="continuationSeparator" w:id="0">
    <w:p w:rsidR="00000000" w:rsidRDefault="0047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07" w:rsidRDefault="00B53207">
    <w:pPr>
      <w:pStyle w:val="a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985912"/>
    <w:multiLevelType w:val="singleLevel"/>
    <w:tmpl w:val="A9985912"/>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49"/>
    <w:rsid w:val="00016483"/>
    <w:rsid w:val="000C1D49"/>
    <w:rsid w:val="00191962"/>
    <w:rsid w:val="002E0F09"/>
    <w:rsid w:val="004762D8"/>
    <w:rsid w:val="006949CB"/>
    <w:rsid w:val="008E6651"/>
    <w:rsid w:val="00AF396F"/>
    <w:rsid w:val="00B53207"/>
    <w:rsid w:val="00C63654"/>
    <w:rsid w:val="00DA4612"/>
    <w:rsid w:val="00EB5579"/>
    <w:rsid w:val="09DE5650"/>
    <w:rsid w:val="13B63CEF"/>
    <w:rsid w:val="58F9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6F86237-94D8-43BF-93E9-9387BAC2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Plain Text"/>
    <w:basedOn w:val="a"/>
    <w:link w:val="a5"/>
    <w:uiPriority w:val="99"/>
    <w:qFormat/>
    <w:rPr>
      <w:rFonts w:ascii="宋体" w:hAnsi="Courier New" w:cs="Courier New"/>
      <w:szCs w:val="21"/>
    </w:rPr>
  </w:style>
  <w:style w:type="paragraph" w:styleId="a6">
    <w:name w:val="footer"/>
    <w:basedOn w:val="a"/>
    <w:link w:val="Char"/>
    <w:uiPriority w:val="99"/>
    <w:unhideWhenUsed/>
    <w:pPr>
      <w:tabs>
        <w:tab w:val="center" w:pos="4153"/>
        <w:tab w:val="right" w:pos="8306"/>
      </w:tabs>
      <w:snapToGrid w:val="0"/>
      <w:jc w:val="left"/>
    </w:pPr>
    <w:rPr>
      <w:sz w:val="18"/>
      <w:szCs w:val="18"/>
    </w:rPr>
  </w:style>
  <w:style w:type="paragraph" w:styleId="a7">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basedOn w:val="a0"/>
    <w:qFormat/>
    <w:rPr>
      <w:b/>
      <w:bCs/>
    </w:rPr>
  </w:style>
  <w:style w:type="character" w:styleId="a9">
    <w:name w:val="Emphasis"/>
    <w:basedOn w:val="a0"/>
    <w:qFormat/>
    <w:rPr>
      <w:i/>
    </w:rPr>
  </w:style>
  <w:style w:type="character" w:styleId="aa">
    <w:name w:val="annotation reference"/>
    <w:unhideWhenUsed/>
    <w:rPr>
      <w:sz w:val="21"/>
      <w:szCs w:val="21"/>
    </w:rPr>
  </w:style>
  <w:style w:type="paragraph" w:styleId="ab">
    <w:name w:val="List Paragraph"/>
    <w:basedOn w:val="a"/>
    <w:uiPriority w:val="99"/>
    <w:qFormat/>
    <w:pPr>
      <w:ind w:firstLineChars="200" w:firstLine="420"/>
    </w:pPr>
  </w:style>
  <w:style w:type="character" w:customStyle="1" w:styleId="Char0">
    <w:name w:val="页眉 Char"/>
    <w:basedOn w:val="a0"/>
    <w:link w:val="a7"/>
    <w:uiPriority w:val="99"/>
    <w:rPr>
      <w:kern w:val="2"/>
      <w:sz w:val="18"/>
      <w:szCs w:val="18"/>
    </w:rPr>
  </w:style>
  <w:style w:type="character" w:customStyle="1" w:styleId="Char">
    <w:name w:val="页脚 Char"/>
    <w:basedOn w:val="a0"/>
    <w:link w:val="a6"/>
    <w:uiPriority w:val="99"/>
    <w:rPr>
      <w:kern w:val="2"/>
      <w:sz w:val="18"/>
      <w:szCs w:val="18"/>
    </w:rPr>
  </w:style>
  <w:style w:type="paragraph" w:customStyle="1" w:styleId="ac">
    <w:name w:val="表格"/>
    <w:basedOn w:val="a"/>
    <w:link w:val="Char1"/>
    <w:qFormat/>
    <w:pPr>
      <w:adjustRightInd w:val="0"/>
      <w:snapToGrid w:val="0"/>
      <w:spacing w:line="360" w:lineRule="auto"/>
    </w:pPr>
    <w:rPr>
      <w:rFonts w:ascii="仿宋" w:eastAsia="仿宋" w:hAnsi="仿宋" w:cs="仿宋"/>
      <w:sz w:val="24"/>
    </w:rPr>
  </w:style>
  <w:style w:type="character" w:customStyle="1" w:styleId="a5">
    <w:name w:val="纯文本 字符"/>
    <w:link w:val="a4"/>
    <w:uiPriority w:val="99"/>
    <w:rsid w:val="004762D8"/>
    <w:rPr>
      <w:rFonts w:ascii="宋体" w:eastAsia="宋体" w:hAnsi="Courier New" w:cs="Courier New"/>
      <w:kern w:val="2"/>
      <w:sz w:val="21"/>
      <w:szCs w:val="21"/>
    </w:rPr>
  </w:style>
  <w:style w:type="character" w:customStyle="1" w:styleId="Char1">
    <w:name w:val="表格 Char"/>
    <w:link w:val="ac"/>
    <w:rsid w:val="004762D8"/>
    <w:rPr>
      <w:rFonts w:ascii="仿宋" w:eastAsia="仿宋" w:hAnsi="仿宋" w:cs="仿宋"/>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1157</Words>
  <Characters>6601</Characters>
  <Application>Microsoft Office Word</Application>
  <DocSecurity>0</DocSecurity>
  <Lines>55</Lines>
  <Paragraphs>15</Paragraphs>
  <ScaleCrop>false</ScaleCrop>
  <Company>Microsoft</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H1762</dc:creator>
  <cp:lastModifiedBy>rnx-cb</cp:lastModifiedBy>
  <cp:revision>4</cp:revision>
  <dcterms:created xsi:type="dcterms:W3CDTF">2020-06-10T01:49:00Z</dcterms:created>
  <dcterms:modified xsi:type="dcterms:W3CDTF">2020-09-30T03:04:00Z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