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3530" w:rsidRPr="00E77E93" w:rsidRDefault="00C33530" w:rsidP="00C33530">
      <w:pPr>
        <w:widowControl/>
        <w:spacing w:after="100" w:afterAutospacing="1"/>
        <w:jc w:val="left"/>
        <w:rPr>
          <w:rFonts w:ascii="华文中宋" w:eastAsia="华文中宋" w:hAnsi="华文中宋"/>
          <w:kern w:val="0"/>
          <w:sz w:val="28"/>
          <w:szCs w:val="28"/>
        </w:rPr>
      </w:pPr>
      <w:r w:rsidRPr="00E77E93">
        <w:rPr>
          <w:rFonts w:ascii="华文中宋" w:eastAsia="华文中宋" w:hAnsi="华文中宋" w:hint="eastAsia"/>
          <w:kern w:val="0"/>
          <w:sz w:val="28"/>
          <w:szCs w:val="28"/>
        </w:rPr>
        <w:t>项目技术要求</w:t>
      </w:r>
    </w:p>
    <w:p w:rsidR="00C33530" w:rsidRPr="00FB25AF" w:rsidRDefault="00C33530" w:rsidP="00C33530">
      <w:pPr>
        <w:spacing w:line="360" w:lineRule="auto"/>
        <w:rPr>
          <w:rFonts w:ascii="新宋体" w:eastAsia="新宋体" w:hAnsi="新宋体"/>
          <w:b/>
        </w:rPr>
      </w:pPr>
      <w:r w:rsidRPr="00FB25AF">
        <w:rPr>
          <w:rFonts w:ascii="新宋体" w:eastAsia="新宋体" w:hAnsi="新宋体" w:hint="eastAsia"/>
          <w:b/>
        </w:rPr>
        <w:t>（一）项目研究内容</w:t>
      </w:r>
    </w:p>
    <w:p w:rsidR="00C33530" w:rsidRPr="00FB25AF" w:rsidRDefault="00C33530" w:rsidP="00C33530">
      <w:pPr>
        <w:spacing w:line="360" w:lineRule="auto"/>
        <w:ind w:firstLineChars="201" w:firstLine="422"/>
        <w:rPr>
          <w:rFonts w:ascii="新宋体" w:eastAsia="新宋体" w:hAnsi="新宋体"/>
          <w:bCs/>
        </w:rPr>
      </w:pPr>
      <w:r w:rsidRPr="00FB25AF">
        <w:rPr>
          <w:rFonts w:ascii="新宋体" w:eastAsia="新宋体" w:hAnsi="新宋体" w:hint="eastAsia"/>
          <w:bCs/>
        </w:rPr>
        <w:t>破产工作涉及到诸多社会问题，如破产企业职工安置、职工债权保障等，牵一发而动全身，容易成为影响社会稳定发展的不确定因素。引入行政机关来协调处置破产事务，充分发挥行政机关在部门协调、信访维稳、产业政策、项目对接等方面的优势，设置破产管理机构作为府院联动机制的直接执行与常态化机构，是构建完善府院联动机制的重要一环。同时，设立破产管理机构能够优化现有破产立法及其配套制度框架、维护现有制度的稳定、创造制度改善的环境。加强对破产管理机构工作机制的研究，可以优化破产工作的处理机制，进一步推动资源配置实现效益最大化与效率最优化，对维护社会稳定具有重大现实意义。本项目拟借鉴域内外优秀的破产管理机构制度设计及发展经验，对破产政府管理工作机制进行全面研究，提出深圳破产政府管理体系构建的建议。</w:t>
      </w:r>
    </w:p>
    <w:p w:rsidR="00C33530" w:rsidRPr="00FB25AF" w:rsidRDefault="00C33530" w:rsidP="00C33530">
      <w:pPr>
        <w:spacing w:line="360" w:lineRule="auto"/>
        <w:ind w:firstLineChars="201" w:firstLine="424"/>
        <w:rPr>
          <w:rFonts w:ascii="新宋体" w:eastAsia="新宋体" w:hAnsi="新宋体"/>
          <w:b/>
        </w:rPr>
      </w:pPr>
    </w:p>
    <w:p w:rsidR="00C33530" w:rsidRPr="00FB25AF" w:rsidRDefault="00C33530" w:rsidP="00C33530">
      <w:pPr>
        <w:spacing w:line="360" w:lineRule="auto"/>
        <w:rPr>
          <w:rFonts w:ascii="新宋体" w:eastAsia="新宋体" w:hAnsi="新宋体"/>
          <w:b/>
        </w:rPr>
      </w:pPr>
      <w:r w:rsidRPr="00FB25AF">
        <w:rPr>
          <w:rFonts w:ascii="新宋体" w:eastAsia="新宋体" w:hAnsi="新宋体" w:hint="eastAsia"/>
          <w:b/>
        </w:rPr>
        <w:t>（二）技术方案要求</w:t>
      </w:r>
    </w:p>
    <w:p w:rsidR="00C33530" w:rsidRPr="00FB25AF" w:rsidRDefault="00C33530" w:rsidP="00C33530">
      <w:pPr>
        <w:spacing w:line="360" w:lineRule="auto"/>
        <w:ind w:firstLineChars="201" w:firstLine="422"/>
        <w:rPr>
          <w:rFonts w:ascii="新宋体" w:eastAsia="新宋体" w:hAnsi="新宋体"/>
          <w:bCs/>
        </w:rPr>
      </w:pPr>
      <w:r w:rsidRPr="00FB25AF">
        <w:rPr>
          <w:rFonts w:ascii="新宋体" w:eastAsia="新宋体" w:hAnsi="新宋体" w:hint="eastAsia"/>
          <w:bCs/>
        </w:rPr>
        <w:t>投标人须提交编制服务方案</w:t>
      </w:r>
      <w:r w:rsidRPr="00FB25AF">
        <w:rPr>
          <w:rFonts w:ascii="新宋体" w:eastAsia="新宋体" w:hAnsi="新宋体"/>
          <w:bCs/>
        </w:rPr>
        <w:t>,</w:t>
      </w:r>
      <w:r w:rsidRPr="00FB25AF">
        <w:rPr>
          <w:rFonts w:ascii="新宋体" w:eastAsia="新宋体" w:hAnsi="新宋体" w:hint="eastAsia"/>
          <w:bCs/>
        </w:rPr>
        <w:t>方案主要内容包括但不限于：</w:t>
      </w:r>
    </w:p>
    <w:p w:rsidR="00C33530" w:rsidRPr="00FB25AF" w:rsidRDefault="00C33530" w:rsidP="00C33530">
      <w:pPr>
        <w:spacing w:line="360" w:lineRule="auto"/>
        <w:ind w:firstLineChars="201" w:firstLine="422"/>
        <w:rPr>
          <w:rFonts w:ascii="新宋体" w:eastAsia="新宋体" w:hAnsi="新宋体"/>
          <w:bCs/>
        </w:rPr>
      </w:pPr>
      <w:r w:rsidRPr="00FB25AF">
        <w:rPr>
          <w:rFonts w:ascii="新宋体" w:eastAsia="新宋体" w:hAnsi="新宋体"/>
          <w:bCs/>
        </w:rPr>
        <w:t xml:space="preserve">1. </w:t>
      </w:r>
      <w:r w:rsidRPr="00FB25AF">
        <w:rPr>
          <w:rFonts w:ascii="新宋体" w:eastAsia="新宋体" w:hAnsi="新宋体" w:hint="eastAsia"/>
          <w:bCs/>
        </w:rPr>
        <w:t>实施方案：项目工作方法、工作质量和标准、人员投入计划、时间进度安排、专家资源与信息资源的组织筹划等；</w:t>
      </w:r>
    </w:p>
    <w:p w:rsidR="00C33530" w:rsidRPr="00FB25AF" w:rsidRDefault="00C33530" w:rsidP="00C33530">
      <w:pPr>
        <w:spacing w:line="360" w:lineRule="auto"/>
        <w:ind w:firstLineChars="201" w:firstLine="422"/>
        <w:rPr>
          <w:rFonts w:ascii="新宋体" w:eastAsia="新宋体" w:hAnsi="新宋体"/>
          <w:bCs/>
        </w:rPr>
      </w:pPr>
      <w:r w:rsidRPr="00FB25AF">
        <w:rPr>
          <w:rFonts w:ascii="新宋体" w:eastAsia="新宋体" w:hAnsi="新宋体"/>
          <w:bCs/>
        </w:rPr>
        <w:t xml:space="preserve">2. </w:t>
      </w:r>
      <w:r w:rsidRPr="00FB25AF">
        <w:rPr>
          <w:rFonts w:ascii="新宋体" w:eastAsia="新宋体" w:hAnsi="新宋体" w:hint="eastAsia"/>
          <w:bCs/>
        </w:rPr>
        <w:t>项目重点难点分析、应对措施及相关的合理化建议：对项目需求的理解，对项目意义和工作目标的理解和认识，对本项目运行时的重点难点进行分析以及应对措施的设计计划等；</w:t>
      </w:r>
    </w:p>
    <w:p w:rsidR="00C33530" w:rsidRPr="00FB25AF" w:rsidRDefault="00C33530" w:rsidP="00C33530">
      <w:pPr>
        <w:spacing w:line="360" w:lineRule="auto"/>
        <w:ind w:firstLineChars="201" w:firstLine="422"/>
        <w:rPr>
          <w:rFonts w:ascii="新宋体" w:eastAsia="新宋体" w:hAnsi="新宋体"/>
          <w:bCs/>
        </w:rPr>
      </w:pPr>
      <w:r w:rsidRPr="00FB25AF">
        <w:rPr>
          <w:rFonts w:ascii="新宋体" w:eastAsia="新宋体" w:hAnsi="新宋体"/>
          <w:bCs/>
        </w:rPr>
        <w:t xml:space="preserve">3. </w:t>
      </w:r>
      <w:r w:rsidRPr="00FB25AF">
        <w:rPr>
          <w:rFonts w:ascii="新宋体" w:eastAsia="新宋体" w:hAnsi="新宋体" w:hint="eastAsia"/>
          <w:bCs/>
        </w:rPr>
        <w:t>质量保障措施及方案：对本项目的风险管理控制方案以及管理办法等内容；</w:t>
      </w:r>
    </w:p>
    <w:p w:rsidR="00C33530" w:rsidRPr="00FB25AF" w:rsidRDefault="00C33530" w:rsidP="00C33530">
      <w:pPr>
        <w:spacing w:line="360" w:lineRule="auto"/>
        <w:ind w:firstLineChars="201" w:firstLine="422"/>
        <w:rPr>
          <w:rFonts w:ascii="新宋体" w:eastAsia="新宋体" w:hAnsi="新宋体"/>
          <w:bCs/>
        </w:rPr>
      </w:pPr>
      <w:r w:rsidRPr="00FB25AF">
        <w:rPr>
          <w:rFonts w:ascii="新宋体" w:eastAsia="新宋体" w:hAnsi="新宋体"/>
          <w:bCs/>
        </w:rPr>
        <w:t xml:space="preserve">4. </w:t>
      </w:r>
      <w:r w:rsidRPr="00FB25AF">
        <w:rPr>
          <w:rFonts w:ascii="新宋体" w:eastAsia="新宋体" w:hAnsi="新宋体" w:hint="eastAsia"/>
          <w:bCs/>
        </w:rPr>
        <w:t>项目售后服务承诺；</w:t>
      </w:r>
    </w:p>
    <w:p w:rsidR="00C33530" w:rsidRPr="00FB25AF" w:rsidRDefault="00C33530" w:rsidP="00C33530">
      <w:pPr>
        <w:spacing w:line="360" w:lineRule="auto"/>
        <w:ind w:firstLineChars="201" w:firstLine="422"/>
        <w:rPr>
          <w:rFonts w:ascii="新宋体" w:eastAsia="新宋体" w:hAnsi="新宋体"/>
          <w:bCs/>
        </w:rPr>
      </w:pPr>
      <w:r w:rsidRPr="00FB25AF">
        <w:rPr>
          <w:rFonts w:ascii="新宋体" w:eastAsia="新宋体" w:hAnsi="新宋体"/>
          <w:bCs/>
        </w:rPr>
        <w:t xml:space="preserve">5. </w:t>
      </w:r>
      <w:r w:rsidRPr="00FB25AF">
        <w:rPr>
          <w:rFonts w:ascii="新宋体" w:eastAsia="新宋体" w:hAnsi="新宋体" w:hint="eastAsia"/>
          <w:bCs/>
        </w:rPr>
        <w:t>违约承诺等。</w:t>
      </w:r>
    </w:p>
    <w:p w:rsidR="00C33530" w:rsidRPr="00FB25AF" w:rsidRDefault="00C33530" w:rsidP="00C33530">
      <w:pPr>
        <w:spacing w:line="360" w:lineRule="auto"/>
        <w:ind w:firstLineChars="201" w:firstLine="424"/>
        <w:rPr>
          <w:rFonts w:ascii="新宋体" w:eastAsia="新宋体" w:hAnsi="新宋体"/>
          <w:b/>
        </w:rPr>
      </w:pPr>
    </w:p>
    <w:p w:rsidR="00C33530" w:rsidRPr="00FB25AF" w:rsidRDefault="00C33530" w:rsidP="00C33530">
      <w:pPr>
        <w:spacing w:line="360" w:lineRule="auto"/>
        <w:rPr>
          <w:rFonts w:ascii="新宋体" w:eastAsia="新宋体" w:hAnsi="新宋体"/>
          <w:b/>
        </w:rPr>
      </w:pPr>
      <w:r w:rsidRPr="00FB25AF">
        <w:rPr>
          <w:rFonts w:ascii="新宋体" w:eastAsia="新宋体" w:hAnsi="新宋体" w:hint="eastAsia"/>
          <w:b/>
        </w:rPr>
        <w:t>（三）成果要求</w:t>
      </w:r>
    </w:p>
    <w:p w:rsidR="00C33530" w:rsidRPr="00FB25AF" w:rsidRDefault="00C33530" w:rsidP="00C33530">
      <w:pPr>
        <w:spacing w:line="360" w:lineRule="auto"/>
        <w:ind w:firstLineChars="201" w:firstLine="422"/>
        <w:rPr>
          <w:rFonts w:ascii="新宋体" w:eastAsia="新宋体" w:hAnsi="新宋体"/>
          <w:bCs/>
        </w:rPr>
      </w:pPr>
      <w:r w:rsidRPr="00FB25AF">
        <w:rPr>
          <w:rFonts w:ascii="新宋体" w:eastAsia="新宋体" w:hAnsi="新宋体" w:hint="eastAsia"/>
          <w:bCs/>
        </w:rPr>
        <w:t>完成“深圳破产政府管理工作机制研究”课题，并形成对应的研究成果报告。</w:t>
      </w:r>
    </w:p>
    <w:p w:rsidR="00C33530" w:rsidRPr="00FB25AF" w:rsidRDefault="00C33530" w:rsidP="00C33530">
      <w:pPr>
        <w:spacing w:line="360" w:lineRule="auto"/>
        <w:rPr>
          <w:rFonts w:ascii="新宋体" w:eastAsia="新宋体" w:hAnsi="新宋体"/>
          <w:b/>
        </w:rPr>
      </w:pPr>
      <w:r w:rsidRPr="00FB25AF">
        <w:rPr>
          <w:rFonts w:ascii="新宋体" w:eastAsia="新宋体" w:hAnsi="新宋体" w:hint="eastAsia"/>
          <w:bCs/>
        </w:rPr>
        <w:t>提交研究成果时，必须按采购人的要求提供相关研究资料、研究报告打印版、电子文档等。</w:t>
      </w:r>
    </w:p>
    <w:p w:rsidR="00C33530" w:rsidRPr="00E77E93" w:rsidRDefault="00C33530" w:rsidP="00C33530">
      <w:pPr>
        <w:widowControl/>
        <w:spacing w:after="100" w:afterAutospacing="1"/>
        <w:jc w:val="left"/>
        <w:rPr>
          <w:rFonts w:ascii="华文中宋" w:eastAsia="华文中宋" w:hAnsi="华文中宋"/>
          <w:kern w:val="0"/>
          <w:sz w:val="28"/>
          <w:szCs w:val="28"/>
        </w:rPr>
      </w:pPr>
      <w:r w:rsidRPr="00E77E93">
        <w:rPr>
          <w:rFonts w:ascii="华文中宋" w:eastAsia="华文中宋" w:hAnsi="华文中宋" w:hint="eastAsia"/>
          <w:kern w:val="0"/>
          <w:sz w:val="28"/>
          <w:szCs w:val="28"/>
        </w:rPr>
        <w:t>项目商务要求</w:t>
      </w:r>
    </w:p>
    <w:p w:rsidR="00C33530" w:rsidRDefault="00C33530" w:rsidP="00C33530">
      <w:pPr>
        <w:ind w:firstLineChars="200" w:firstLine="420"/>
      </w:pPr>
      <w:r>
        <w:rPr>
          <w:rFonts w:hint="eastAsia"/>
        </w:rPr>
        <w:t>（一）服务期限：</w:t>
      </w:r>
    </w:p>
    <w:p w:rsidR="00C33530" w:rsidRPr="00FB25AF" w:rsidRDefault="00C33530" w:rsidP="00C33530">
      <w:pPr>
        <w:spacing w:line="360" w:lineRule="auto"/>
        <w:ind w:firstLineChars="200" w:firstLine="420"/>
        <w:rPr>
          <w:rFonts w:ascii="新宋体" w:eastAsia="新宋体" w:hAnsi="新宋体"/>
        </w:rPr>
      </w:pPr>
      <w:r w:rsidRPr="00FB25AF">
        <w:rPr>
          <w:rFonts w:ascii="新宋体" w:eastAsia="新宋体" w:hAnsi="新宋体" w:hint="eastAsia"/>
        </w:rPr>
        <w:lastRenderedPageBreak/>
        <w:t>合同签订之日起</w:t>
      </w:r>
      <w:r w:rsidRPr="00FB25AF">
        <w:rPr>
          <w:rFonts w:ascii="新宋体" w:eastAsia="新宋体" w:hAnsi="新宋体" w:hint="eastAsia"/>
          <w:kern w:val="0"/>
          <w:szCs w:val="21"/>
        </w:rPr>
        <w:t>至2021年3月底前</w:t>
      </w:r>
      <w:proofErr w:type="gramStart"/>
      <w:r w:rsidRPr="00FB25AF">
        <w:rPr>
          <w:rFonts w:ascii="新宋体" w:eastAsia="新宋体" w:hAnsi="新宋体" w:hint="eastAsia"/>
        </w:rPr>
        <w:t>完成结项验收</w:t>
      </w:r>
      <w:proofErr w:type="gramEnd"/>
      <w:r w:rsidRPr="00FB25AF">
        <w:rPr>
          <w:rFonts w:ascii="新宋体" w:eastAsia="新宋体" w:hAnsi="新宋体" w:hint="eastAsia"/>
        </w:rPr>
        <w:t>工作，</w:t>
      </w:r>
      <w:proofErr w:type="gramStart"/>
      <w:r w:rsidRPr="00FB25AF">
        <w:rPr>
          <w:rFonts w:ascii="新宋体" w:eastAsia="新宋体" w:hAnsi="新宋体" w:hint="eastAsia"/>
        </w:rPr>
        <w:t>在结项验收</w:t>
      </w:r>
      <w:proofErr w:type="gramEnd"/>
      <w:r w:rsidRPr="00FB25AF">
        <w:rPr>
          <w:rFonts w:ascii="新宋体" w:eastAsia="新宋体" w:hAnsi="新宋体" w:hint="eastAsia"/>
        </w:rPr>
        <w:t>后提供为期</w:t>
      </w:r>
      <w:r w:rsidRPr="00FB25AF">
        <w:rPr>
          <w:rFonts w:ascii="新宋体" w:eastAsia="新宋体" w:hAnsi="新宋体"/>
        </w:rPr>
        <w:t>180</w:t>
      </w:r>
      <w:r w:rsidRPr="00FB25AF">
        <w:rPr>
          <w:rFonts w:ascii="新宋体" w:eastAsia="新宋体" w:hAnsi="新宋体" w:hint="eastAsia"/>
        </w:rPr>
        <w:t>天的售后服务。</w:t>
      </w:r>
    </w:p>
    <w:p w:rsidR="00C33530" w:rsidRPr="00FB25AF" w:rsidRDefault="00C33530" w:rsidP="00C33530">
      <w:pPr>
        <w:spacing w:line="360" w:lineRule="auto"/>
        <w:ind w:firstLineChars="200" w:firstLine="420"/>
        <w:rPr>
          <w:rFonts w:ascii="新宋体" w:eastAsia="新宋体" w:hAnsi="新宋体"/>
        </w:rPr>
      </w:pPr>
      <w:r w:rsidRPr="00FB25AF">
        <w:rPr>
          <w:rFonts w:ascii="新宋体" w:eastAsia="新宋体" w:hAnsi="新宋体" w:hint="eastAsia"/>
        </w:rPr>
        <w:t>（二）项目费用与结算要求：</w:t>
      </w:r>
    </w:p>
    <w:p w:rsidR="00C33530" w:rsidRPr="00FB25AF" w:rsidRDefault="00C33530" w:rsidP="00C33530">
      <w:pPr>
        <w:spacing w:line="360" w:lineRule="auto"/>
        <w:ind w:firstLineChars="200" w:firstLine="420"/>
        <w:rPr>
          <w:rFonts w:ascii="新宋体" w:eastAsia="新宋体" w:hAnsi="新宋体"/>
        </w:rPr>
      </w:pPr>
      <w:r w:rsidRPr="00FB25AF">
        <w:rPr>
          <w:rFonts w:ascii="新宋体" w:eastAsia="新宋体" w:hAnsi="新宋体"/>
        </w:rPr>
        <w:t>1.</w:t>
      </w:r>
      <w:r w:rsidRPr="00FB25AF">
        <w:rPr>
          <w:rFonts w:ascii="新宋体" w:eastAsia="新宋体" w:hAnsi="新宋体" w:hint="eastAsia"/>
        </w:rPr>
        <w:t>项目费用构成：本项目财政预算限额为3</w:t>
      </w:r>
      <w:r w:rsidRPr="00FB25AF">
        <w:rPr>
          <w:rFonts w:ascii="新宋体" w:eastAsia="新宋体" w:hAnsi="新宋体"/>
        </w:rPr>
        <w:t>0</w:t>
      </w:r>
      <w:r w:rsidRPr="00FB25AF">
        <w:rPr>
          <w:rFonts w:ascii="新宋体" w:eastAsia="新宋体" w:hAnsi="新宋体" w:hint="eastAsia"/>
        </w:rPr>
        <w:t>万元。本项目费用中包含但不限于上述服务内容中涉及的会议费、专家咨询费、档案</w:t>
      </w:r>
      <w:r w:rsidRPr="00FB25AF">
        <w:rPr>
          <w:rFonts w:ascii="新宋体" w:eastAsia="新宋体" w:hAnsi="新宋体"/>
        </w:rPr>
        <w:t>/</w:t>
      </w:r>
      <w:r w:rsidRPr="00FB25AF">
        <w:rPr>
          <w:rFonts w:ascii="新宋体" w:eastAsia="新宋体" w:hAnsi="新宋体" w:hint="eastAsia"/>
        </w:rPr>
        <w:t>出版</w:t>
      </w:r>
      <w:r w:rsidRPr="00FB25AF">
        <w:rPr>
          <w:rFonts w:ascii="新宋体" w:eastAsia="新宋体" w:hAnsi="新宋体"/>
        </w:rPr>
        <w:t>/</w:t>
      </w:r>
      <w:r w:rsidRPr="00FB25AF">
        <w:rPr>
          <w:rFonts w:ascii="新宋体" w:eastAsia="新宋体" w:hAnsi="新宋体" w:hint="eastAsia"/>
        </w:rPr>
        <w:t>文献</w:t>
      </w:r>
      <w:r w:rsidRPr="00FB25AF">
        <w:rPr>
          <w:rFonts w:ascii="新宋体" w:eastAsia="新宋体" w:hAnsi="新宋体"/>
        </w:rPr>
        <w:t>/</w:t>
      </w:r>
      <w:r w:rsidRPr="00FB25AF">
        <w:rPr>
          <w:rFonts w:ascii="新宋体" w:eastAsia="新宋体" w:hAnsi="新宋体" w:hint="eastAsia"/>
        </w:rPr>
        <w:t>信息传播</w:t>
      </w:r>
      <w:r w:rsidRPr="00FB25AF">
        <w:rPr>
          <w:rFonts w:ascii="新宋体" w:eastAsia="新宋体" w:hAnsi="新宋体"/>
        </w:rPr>
        <w:t>/</w:t>
      </w:r>
      <w:r w:rsidRPr="00FB25AF">
        <w:rPr>
          <w:rFonts w:ascii="新宋体" w:eastAsia="新宋体" w:hAnsi="新宋体" w:hint="eastAsia"/>
        </w:rPr>
        <w:t>知识产权事务费、报告撰写服务费用、劳务费以及本项目所产生的税费和管理费等。</w:t>
      </w:r>
    </w:p>
    <w:p w:rsidR="00C33530" w:rsidRPr="00FB25AF" w:rsidRDefault="00C33530" w:rsidP="00C33530">
      <w:pPr>
        <w:spacing w:line="360" w:lineRule="auto"/>
        <w:rPr>
          <w:rFonts w:ascii="新宋体" w:eastAsia="新宋体" w:hAnsi="新宋体"/>
        </w:rPr>
      </w:pPr>
    </w:p>
    <w:p w:rsidR="00C33530" w:rsidRPr="00FB25AF" w:rsidRDefault="00C33530" w:rsidP="00C33530">
      <w:pPr>
        <w:spacing w:line="360" w:lineRule="auto"/>
        <w:ind w:firstLineChars="200" w:firstLine="420"/>
        <w:rPr>
          <w:rFonts w:ascii="新宋体" w:eastAsia="新宋体" w:hAnsi="新宋体"/>
        </w:rPr>
      </w:pPr>
      <w:r w:rsidRPr="00FB25AF">
        <w:rPr>
          <w:rFonts w:ascii="新宋体" w:eastAsia="新宋体" w:hAnsi="新宋体"/>
        </w:rPr>
        <w:t>2.</w:t>
      </w:r>
      <w:r w:rsidRPr="00FB25AF">
        <w:rPr>
          <w:rFonts w:ascii="新宋体" w:eastAsia="新宋体" w:hAnsi="新宋体" w:hint="eastAsia"/>
        </w:rPr>
        <w:t>项目费用结算：具体支付方式分为两期支付，支付比例为</w:t>
      </w:r>
      <w:r w:rsidRPr="00FB25AF">
        <w:rPr>
          <w:rFonts w:ascii="新宋体" w:eastAsia="新宋体" w:hAnsi="新宋体"/>
        </w:rPr>
        <w:t>80%</w:t>
      </w:r>
      <w:r w:rsidRPr="00FB25AF">
        <w:rPr>
          <w:rFonts w:ascii="新宋体" w:eastAsia="新宋体" w:hAnsi="新宋体" w:hint="eastAsia"/>
        </w:rPr>
        <w:t>：</w:t>
      </w:r>
      <w:r w:rsidRPr="00FB25AF">
        <w:rPr>
          <w:rFonts w:ascii="新宋体" w:eastAsia="新宋体" w:hAnsi="新宋体"/>
        </w:rPr>
        <w:t>20%</w:t>
      </w:r>
      <w:r w:rsidRPr="00FB25AF">
        <w:rPr>
          <w:rFonts w:ascii="新宋体" w:eastAsia="新宋体" w:hAnsi="新宋体" w:hint="eastAsia"/>
        </w:rPr>
        <w:t>。第一期为合同签订生效后</w:t>
      </w:r>
      <w:r w:rsidRPr="00FB25AF">
        <w:rPr>
          <w:rFonts w:ascii="新宋体" w:eastAsia="新宋体" w:hAnsi="新宋体"/>
        </w:rPr>
        <w:t>15</w:t>
      </w:r>
      <w:r w:rsidRPr="00FB25AF">
        <w:rPr>
          <w:rFonts w:ascii="新宋体" w:eastAsia="新宋体" w:hAnsi="新宋体" w:hint="eastAsia"/>
        </w:rPr>
        <w:t>个工作日内，在收到中标人开具的载明相应金额的合格发票后，支付本项目总费用的</w:t>
      </w:r>
      <w:r w:rsidRPr="00FB25AF">
        <w:rPr>
          <w:rFonts w:ascii="新宋体" w:eastAsia="新宋体" w:hAnsi="新宋体"/>
        </w:rPr>
        <w:t>80%</w:t>
      </w:r>
      <w:r w:rsidRPr="00FB25AF">
        <w:rPr>
          <w:rFonts w:ascii="新宋体" w:eastAsia="新宋体" w:hAnsi="新宋体" w:hint="eastAsia"/>
        </w:rPr>
        <w:t>；第二期为本项目结束后</w:t>
      </w:r>
      <w:r w:rsidRPr="00FB25AF">
        <w:rPr>
          <w:rFonts w:ascii="新宋体" w:eastAsia="新宋体" w:hAnsi="新宋体"/>
        </w:rPr>
        <w:t>10</w:t>
      </w:r>
      <w:r w:rsidRPr="00FB25AF">
        <w:rPr>
          <w:rFonts w:ascii="新宋体" w:eastAsia="新宋体" w:hAnsi="新宋体" w:hint="eastAsia"/>
        </w:rPr>
        <w:t>个工作日内，经招标方确认工作完成并通过专家评审验收后，在收到中标人开具的载明相应金额的合格发票后，支付项目总费用的</w:t>
      </w:r>
      <w:r w:rsidRPr="00FB25AF">
        <w:rPr>
          <w:rFonts w:ascii="新宋体" w:eastAsia="新宋体" w:hAnsi="新宋体"/>
        </w:rPr>
        <w:t>20%</w:t>
      </w:r>
      <w:r w:rsidRPr="00FB25AF">
        <w:rPr>
          <w:rFonts w:ascii="新宋体" w:eastAsia="新宋体" w:hAnsi="新宋体" w:hint="eastAsia"/>
        </w:rPr>
        <w:t>。</w:t>
      </w:r>
    </w:p>
    <w:p w:rsidR="00C33530" w:rsidRPr="00FB25AF" w:rsidRDefault="00C33530" w:rsidP="00C33530">
      <w:pPr>
        <w:spacing w:line="360" w:lineRule="auto"/>
        <w:ind w:firstLineChars="200" w:firstLine="420"/>
        <w:rPr>
          <w:rFonts w:ascii="新宋体" w:eastAsia="新宋体" w:hAnsi="新宋体"/>
        </w:rPr>
      </w:pPr>
      <w:r w:rsidRPr="00FB25AF">
        <w:rPr>
          <w:rFonts w:ascii="新宋体" w:eastAsia="新宋体" w:hAnsi="新宋体" w:hint="eastAsia"/>
        </w:rPr>
        <w:t>（三）质量考核验收标准及违约金</w:t>
      </w:r>
    </w:p>
    <w:p w:rsidR="00C33530" w:rsidRPr="00FB25AF" w:rsidRDefault="00C33530" w:rsidP="00C33530">
      <w:pPr>
        <w:spacing w:line="360" w:lineRule="auto"/>
        <w:ind w:firstLineChars="200" w:firstLine="420"/>
        <w:rPr>
          <w:rFonts w:ascii="新宋体" w:eastAsia="新宋体" w:hAnsi="新宋体"/>
        </w:rPr>
      </w:pPr>
      <w:r w:rsidRPr="00FB25AF">
        <w:rPr>
          <w:rFonts w:ascii="新宋体" w:eastAsia="新宋体" w:hAnsi="新宋体" w:hint="eastAsia"/>
        </w:rPr>
        <w:t>1.质量考核验收标准：以专家评审的方式，由招标方组织验收，中标方按照招标文件及合同的要求完成所有工作任务并提交相应的资料。</w:t>
      </w:r>
    </w:p>
    <w:p w:rsidR="00C33530" w:rsidRPr="00FB25AF" w:rsidRDefault="00C33530" w:rsidP="00C33530">
      <w:pPr>
        <w:spacing w:line="360" w:lineRule="auto"/>
        <w:ind w:firstLineChars="200" w:firstLine="420"/>
      </w:pPr>
      <w:r w:rsidRPr="00FB25AF">
        <w:rPr>
          <w:rFonts w:ascii="新宋体" w:eastAsia="新宋体" w:hAnsi="新宋体" w:hint="eastAsia"/>
        </w:rPr>
        <w:t>2.违约金：因中标方原因，未能按规定时间完成有关工作的，每延误一天，招标方可在支付合同余款中扣除合同价款千分之一。</w:t>
      </w:r>
    </w:p>
    <w:p w:rsidR="00000000" w:rsidRPr="00C33530" w:rsidRDefault="00C33530"/>
    <w:sectPr w:rsidR="00000000" w:rsidRPr="00C3353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3530" w:rsidRDefault="00C33530" w:rsidP="00C33530">
      <w:r>
        <w:separator/>
      </w:r>
    </w:p>
  </w:endnote>
  <w:endnote w:type="continuationSeparator" w:id="1">
    <w:p w:rsidR="00C33530" w:rsidRDefault="00C33530" w:rsidP="00C3353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3530" w:rsidRDefault="00C33530" w:rsidP="00C33530">
      <w:r>
        <w:separator/>
      </w:r>
    </w:p>
  </w:footnote>
  <w:footnote w:type="continuationSeparator" w:id="1">
    <w:p w:rsidR="00C33530" w:rsidRDefault="00C33530" w:rsidP="00C3353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33530"/>
    <w:rsid w:val="00C3353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3353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33530"/>
    <w:rPr>
      <w:sz w:val="18"/>
      <w:szCs w:val="18"/>
    </w:rPr>
  </w:style>
  <w:style w:type="paragraph" w:styleId="a4">
    <w:name w:val="footer"/>
    <w:basedOn w:val="a"/>
    <w:link w:val="Char0"/>
    <w:uiPriority w:val="99"/>
    <w:semiHidden/>
    <w:unhideWhenUsed/>
    <w:rsid w:val="00C3353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33530"/>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173</Words>
  <Characters>989</Characters>
  <Application>Microsoft Office Word</Application>
  <DocSecurity>0</DocSecurity>
  <Lines>8</Lines>
  <Paragraphs>2</Paragraphs>
  <ScaleCrop>false</ScaleCrop>
  <Company/>
  <LinksUpToDate>false</LinksUpToDate>
  <CharactersWithSpaces>1160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2020-11-16T09:46:00Z</dcterms:created>
  <dcterms:modified xsi:type="dcterms:W3CDTF">2020-11-16T09:47:00Z</dcterms:modified>
</cp:coreProperties>
</file>