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98" w:rsidRPr="001D2A62" w:rsidRDefault="00417698" w:rsidP="00417698">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417698" w:rsidRPr="001D2A62" w:rsidRDefault="00417698" w:rsidP="00417698">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417698" w:rsidRPr="001D2A62" w:rsidRDefault="00417698" w:rsidP="00736BA9">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417698" w:rsidRPr="001D2A62" w:rsidRDefault="00417698" w:rsidP="00736BA9">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417698" w:rsidRPr="001D2A62" w:rsidRDefault="00417698" w:rsidP="00736BA9">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不允许</w:t>
            </w:r>
          </w:p>
        </w:tc>
      </w:tr>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Pr>
                <w:rFonts w:ascii="新宋体" w:eastAsia="新宋体" w:hAnsi="新宋体" w:hint="eastAsia"/>
                <w:snapToGrid w:val="0"/>
                <w:color w:val="FF0000"/>
                <w:szCs w:val="21"/>
                <w:lang w:val="zh-CN"/>
              </w:rPr>
              <w:t>、1份</w:t>
            </w:r>
            <w:r w:rsidRPr="001D2A62">
              <w:rPr>
                <w:rFonts w:ascii="新宋体" w:eastAsia="新宋体" w:hAnsi="新宋体" w:hint="eastAsia"/>
                <w:snapToGrid w:val="0"/>
                <w:color w:val="FF0000"/>
                <w:szCs w:val="21"/>
                <w:lang w:val="zh-CN"/>
              </w:rPr>
              <w:t>电子文件</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417698" w:rsidRPr="001D2A62" w:rsidTr="00736BA9">
        <w:trPr>
          <w:cantSplit/>
          <w:trHeight w:val="20"/>
          <w:jc w:val="center"/>
        </w:trPr>
        <w:tc>
          <w:tcPr>
            <w:tcW w:w="827" w:type="dxa"/>
            <w:vAlign w:val="center"/>
          </w:tcPr>
          <w:p w:rsidR="00417698" w:rsidRPr="001D2A62" w:rsidRDefault="00417698" w:rsidP="00736BA9">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417698" w:rsidRPr="001D2A62" w:rsidRDefault="00417698" w:rsidP="00736BA9">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w:t>
            </w:r>
            <w:r w:rsidRPr="00705412">
              <w:rPr>
                <w:rFonts w:ascii="新宋体" w:eastAsia="新宋体" w:hAnsi="新宋体" w:hint="eastAsia"/>
                <w:szCs w:val="21"/>
              </w:rPr>
              <w:t>18]27号)”的规定执行。招标代理服务收费以中标/成交通知书公布的中标金额为计算基准,按差额定率累进法计算,作为招标代理服务费。本项目中标服务费不足伍仟元按伍仟收取。</w:t>
            </w:r>
          </w:p>
        </w:tc>
      </w:tr>
    </w:tbl>
    <w:p w:rsidR="00417698" w:rsidRPr="00E77E93" w:rsidRDefault="00417698" w:rsidP="00417698">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17698" w:rsidRPr="00FA4F9B" w:rsidRDefault="00417698" w:rsidP="00417698">
      <w:pPr>
        <w:rPr>
          <w:b/>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B0A9A" w:rsidTr="000B73E8">
        <w:trPr>
          <w:jc w:val="center"/>
        </w:trPr>
        <w:tc>
          <w:tcPr>
            <w:tcW w:w="959" w:type="dxa"/>
          </w:tcPr>
          <w:p w:rsidR="00DB0A9A" w:rsidRDefault="00DB0A9A" w:rsidP="000B73E8">
            <w:pPr>
              <w:spacing w:line="276" w:lineRule="auto"/>
              <w:rPr>
                <w:rFonts w:ascii="新宋体" w:eastAsia="新宋体" w:hAnsi="新宋体"/>
              </w:rPr>
            </w:pPr>
            <w:r>
              <w:rPr>
                <w:rFonts w:ascii="新宋体" w:eastAsia="新宋体" w:hAnsi="新宋体" w:hint="eastAsia"/>
              </w:rPr>
              <w:t>序号</w:t>
            </w:r>
          </w:p>
        </w:tc>
        <w:tc>
          <w:tcPr>
            <w:tcW w:w="7938" w:type="dxa"/>
          </w:tcPr>
          <w:p w:rsidR="00DB0A9A" w:rsidRDefault="00DB0A9A" w:rsidP="000B73E8">
            <w:pPr>
              <w:spacing w:line="276" w:lineRule="auto"/>
              <w:rPr>
                <w:rFonts w:ascii="新宋体" w:eastAsia="新宋体" w:hAnsi="新宋体"/>
              </w:rPr>
            </w:pPr>
            <w:r>
              <w:rPr>
                <w:rFonts w:ascii="新宋体" w:eastAsia="新宋体" w:hAnsi="新宋体" w:hint="eastAsia"/>
              </w:rPr>
              <w:t>具体内容</w:t>
            </w:r>
          </w:p>
        </w:tc>
      </w:tr>
      <w:tr w:rsidR="00DB0A9A" w:rsidTr="000B73E8">
        <w:trPr>
          <w:jc w:val="center"/>
        </w:trPr>
        <w:tc>
          <w:tcPr>
            <w:tcW w:w="959" w:type="dxa"/>
          </w:tcPr>
          <w:p w:rsidR="00DB0A9A" w:rsidRDefault="00DB0A9A" w:rsidP="000B73E8">
            <w:pPr>
              <w:spacing w:line="276" w:lineRule="auto"/>
              <w:rPr>
                <w:rFonts w:ascii="新宋体" w:eastAsia="新宋体" w:hAnsi="新宋体"/>
              </w:rPr>
            </w:pPr>
            <w:r>
              <w:rPr>
                <w:rFonts w:ascii="新宋体" w:eastAsia="新宋体" w:hAnsi="新宋体" w:hint="eastAsia"/>
              </w:rPr>
              <w:t>1</w:t>
            </w:r>
          </w:p>
        </w:tc>
        <w:tc>
          <w:tcPr>
            <w:tcW w:w="7938" w:type="dxa"/>
          </w:tcPr>
          <w:p w:rsidR="00DB0A9A" w:rsidRDefault="00DB0A9A" w:rsidP="000B73E8">
            <w:pPr>
              <w:spacing w:line="276" w:lineRule="auto"/>
              <w:rPr>
                <w:rFonts w:ascii="新宋体" w:eastAsia="新宋体" w:hAnsi="新宋体"/>
              </w:rPr>
            </w:pPr>
            <w:r>
              <w:rPr>
                <w:rFonts w:ascii="新宋体" w:eastAsia="新宋体" w:hAnsi="新宋体" w:hint="eastAsia"/>
              </w:rPr>
              <w:t>完全满足本项目服务期限的要求。</w:t>
            </w:r>
          </w:p>
        </w:tc>
      </w:tr>
      <w:tr w:rsidR="00DB0A9A" w:rsidTr="000B73E8">
        <w:trPr>
          <w:jc w:val="center"/>
        </w:trPr>
        <w:tc>
          <w:tcPr>
            <w:tcW w:w="959" w:type="dxa"/>
          </w:tcPr>
          <w:p w:rsidR="00DB0A9A" w:rsidRDefault="00DB0A9A" w:rsidP="000B73E8">
            <w:pPr>
              <w:spacing w:line="276" w:lineRule="auto"/>
              <w:rPr>
                <w:rFonts w:ascii="新宋体" w:eastAsia="新宋体" w:hAnsi="新宋体"/>
              </w:rPr>
            </w:pPr>
            <w:r>
              <w:rPr>
                <w:rFonts w:ascii="新宋体" w:eastAsia="新宋体" w:hAnsi="新宋体" w:hint="eastAsia"/>
              </w:rPr>
              <w:t>2</w:t>
            </w:r>
          </w:p>
        </w:tc>
        <w:tc>
          <w:tcPr>
            <w:tcW w:w="7938" w:type="dxa"/>
          </w:tcPr>
          <w:p w:rsidR="00DB0A9A" w:rsidRDefault="00DB0A9A" w:rsidP="000B73E8">
            <w:pPr>
              <w:spacing w:line="276" w:lineRule="auto"/>
              <w:rPr>
                <w:rFonts w:ascii="新宋体" w:eastAsia="新宋体" w:hAnsi="新宋体"/>
              </w:rPr>
            </w:pPr>
            <w:r>
              <w:rPr>
                <w:rFonts w:ascii="新宋体" w:eastAsia="新宋体" w:hAnsi="新宋体" w:hint="eastAsia"/>
              </w:rPr>
              <w:t>项目费用与结算要求：</w:t>
            </w:r>
          </w:p>
          <w:p w:rsidR="00DB0A9A" w:rsidRDefault="00DB0A9A" w:rsidP="000B73E8">
            <w:pPr>
              <w:spacing w:line="276" w:lineRule="auto"/>
              <w:rPr>
                <w:rFonts w:ascii="新宋体" w:eastAsia="新宋体" w:hAnsi="新宋体"/>
              </w:rPr>
            </w:pPr>
            <w:r>
              <w:rPr>
                <w:rFonts w:ascii="新宋体" w:eastAsia="新宋体" w:hAnsi="新宋体" w:hint="eastAsia"/>
              </w:rPr>
              <w:t>1.项目费用构成：本项目财政预算限额为40万元。本项目费用中包含但不限于上述服务内容中涉及的会议费、专家咨询费、档案/出版/文献/信息传播/知识产权事务费、报告撰写服务费用、劳务费以及本项目所产生的税费和管理费等。</w:t>
            </w:r>
          </w:p>
          <w:p w:rsidR="00DB0A9A" w:rsidRDefault="00DB0A9A" w:rsidP="000B73E8">
            <w:pPr>
              <w:spacing w:line="276" w:lineRule="auto"/>
              <w:rPr>
                <w:rFonts w:ascii="新宋体" w:eastAsia="新宋体" w:hAnsi="新宋体"/>
              </w:rPr>
            </w:pPr>
            <w:r>
              <w:rPr>
                <w:rFonts w:ascii="新宋体" w:eastAsia="新宋体" w:hAnsi="新宋体" w:hint="eastAsia"/>
              </w:rPr>
              <w:t>2.项目费用结算：具体支付方式分为两期支付，支付比例为80%：20%。第一期为合同签订生效后15个工作日内，在收到中标人开具的载明相应金额的合格发票后，支付本项目总费用的80%；第二期为本项目结束后10个工作日内，经招标方确认工作完成并通过专家评审验收后，在收到中标人开具的载明相应金额的合格发票后，支付项目总费用的20%。</w:t>
            </w:r>
          </w:p>
        </w:tc>
      </w:tr>
      <w:tr w:rsidR="00DB0A9A" w:rsidTr="000B73E8">
        <w:trPr>
          <w:jc w:val="center"/>
        </w:trPr>
        <w:tc>
          <w:tcPr>
            <w:tcW w:w="959" w:type="dxa"/>
          </w:tcPr>
          <w:p w:rsidR="00DB0A9A" w:rsidRDefault="00DB0A9A" w:rsidP="000B73E8">
            <w:pPr>
              <w:spacing w:line="276" w:lineRule="auto"/>
              <w:rPr>
                <w:rFonts w:ascii="新宋体" w:eastAsia="新宋体" w:hAnsi="新宋体"/>
              </w:rPr>
            </w:pPr>
            <w:r>
              <w:rPr>
                <w:rFonts w:ascii="新宋体" w:eastAsia="新宋体" w:hAnsi="新宋体" w:hint="eastAsia"/>
              </w:rPr>
              <w:t>……</w:t>
            </w:r>
          </w:p>
        </w:tc>
        <w:tc>
          <w:tcPr>
            <w:tcW w:w="7938" w:type="dxa"/>
          </w:tcPr>
          <w:p w:rsidR="00DB0A9A" w:rsidRDefault="00DB0A9A" w:rsidP="000B73E8">
            <w:pPr>
              <w:spacing w:line="276" w:lineRule="auto"/>
              <w:rPr>
                <w:rFonts w:ascii="新宋体" w:eastAsia="新宋体" w:hAnsi="新宋体"/>
              </w:rPr>
            </w:pPr>
          </w:p>
        </w:tc>
      </w:tr>
    </w:tbl>
    <w:p w:rsidR="00DB0A9A" w:rsidRDefault="00DB0A9A" w:rsidP="00DB0A9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p w:rsidR="00DB0A9A" w:rsidRDefault="00DB0A9A" w:rsidP="00DB0A9A">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DB0A9A" w:rsidRDefault="00DB0A9A" w:rsidP="00DB0A9A">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400,000.00元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hint="eastAsia"/>
          <w:u w:val="single"/>
        </w:rPr>
        <w:t xml:space="preserve"> </w:t>
      </w:r>
      <w:r>
        <w:rPr>
          <w:rFonts w:ascii="新宋体" w:eastAsia="新宋体" w:hAnsi="新宋体" w:cs="宋体" w:hint="eastAsia"/>
          <w:szCs w:val="21"/>
          <w:u w:val="single"/>
        </w:rPr>
        <w:t>400,000.00元</w:t>
      </w:r>
    </w:p>
    <w:p w:rsidR="00DB0A9A" w:rsidRDefault="00DB0A9A" w:rsidP="00DB0A9A">
      <w:pPr>
        <w:rPr>
          <w:rFonts w:ascii="新宋体" w:eastAsia="新宋体" w:hAnsi="新宋体" w:cs="宋体"/>
          <w:szCs w:val="21"/>
        </w:rPr>
      </w:pP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（二）项目概况: 为减少我市企业的海外经营风险，营造合规管理大环境，通过开展《企业海外合规实务》项目工作，为打造合规示范区和合规高地提供有利支持，助力深圳企业提高合规意识，让更多企业意识到合规的重要性和迫切性，推动合规管理体系的建立和落地；同时，引导深圳企业扭转思维，从“别人要我合规”转变为“我要主动合规”，建立合规管理体系，从而防范和化解企业在全球化中面临的风险。</w:t>
      </w:r>
    </w:p>
    <w:p w:rsidR="00DB0A9A" w:rsidRDefault="00DB0A9A" w:rsidP="00DB0A9A">
      <w:pPr>
        <w:rPr>
          <w:b/>
          <w:bCs/>
          <w:szCs w:val="21"/>
        </w:rPr>
      </w:pPr>
    </w:p>
    <w:p w:rsidR="00DB0A9A" w:rsidRDefault="00DB0A9A" w:rsidP="00DB0A9A">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DB0A9A" w:rsidRDefault="00DB0A9A" w:rsidP="00DB0A9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项目内容：1、编写一本海外合规实务指导书籍。选择七大洲重点国家（如美国、俄罗斯、英国、德国、法国日本、新加坡、巴西、澳大利亚、南非等），从海外投资、海外反腐败、国际贸易、知识产权及商业秘密保护、环境安全、劳动用工、争议解决等角度，按照法律内容进行撰写，结合相关国家的具体要求，梳理企业海外业务中遇到的合规问题，对案例进行归类分析（包括静态的合规体系完整性、动态的实施与效果评估及整改建议），针对性制定所在国家的合规指引，指导企业开展合规管理。</w:t>
      </w:r>
    </w:p>
    <w:p w:rsidR="00DB0A9A" w:rsidRDefault="00DB0A9A" w:rsidP="00DB0A9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2、结合最新国外政策动向及国际局势变化，针对涉外企业开展海外风险防范及合规宣传培训2次。</w:t>
      </w:r>
    </w:p>
    <w:p w:rsidR="00DB0A9A" w:rsidRDefault="00DB0A9A" w:rsidP="00DB0A9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3、选定1家深圳企业开展企业涉外合规管理试点，形成企业合规体系建设试点工作报告。</w:t>
      </w:r>
    </w:p>
    <w:p w:rsidR="00DB0A9A" w:rsidRDefault="00DB0A9A" w:rsidP="00DB0A9A">
      <w:pPr>
        <w:spacing w:line="360" w:lineRule="auto"/>
        <w:ind w:firstLineChars="200" w:firstLine="420"/>
        <w:rPr>
          <w:rFonts w:ascii="新宋体" w:eastAsia="新宋体" w:hAnsi="新宋体" w:cs="宋体"/>
          <w:szCs w:val="21"/>
        </w:rPr>
      </w:pPr>
    </w:p>
    <w:p w:rsidR="00DB0A9A" w:rsidRDefault="00DB0A9A" w:rsidP="00DB0A9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技术方法：采用案例研究、调研走访等方法，通过对实务案例的深层剖析并结合合规理论知识、当地国家与合规相关的法律、法规、政策及国际通行规则分析遭遇合规风险的原因及对企业及行业发展的影响，从而结合在合规领域成功的案例及法律法规政策要求提出海外合规应对策略。</w:t>
      </w:r>
    </w:p>
    <w:p w:rsidR="00DB0A9A" w:rsidRDefault="00DB0A9A" w:rsidP="00DB0A9A">
      <w:pPr>
        <w:spacing w:line="360" w:lineRule="auto"/>
        <w:ind w:firstLineChars="200" w:firstLine="420"/>
        <w:rPr>
          <w:rFonts w:ascii="新宋体" w:eastAsia="新宋体" w:hAnsi="新宋体" w:cs="宋体"/>
          <w:szCs w:val="21"/>
        </w:rPr>
      </w:pPr>
    </w:p>
    <w:p w:rsidR="00DB0A9A" w:rsidRDefault="00DB0A9A" w:rsidP="00DB0A9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（三）研究成果：撰写《企业海外合规实务》书籍和企业合规试点工作报告。提交研究成果时，必须按采购人的要求提供研究报告、相关资料的打印版、电子文档等。</w:t>
      </w:r>
    </w:p>
    <w:p w:rsidR="00DB0A9A" w:rsidRDefault="00DB0A9A" w:rsidP="00DB0A9A">
      <w:pPr>
        <w:ind w:firstLineChars="200" w:firstLine="420"/>
        <w:rPr>
          <w:rFonts w:ascii="新宋体" w:eastAsia="新宋体" w:hAnsi="新宋体" w:cs="宋体"/>
          <w:szCs w:val="21"/>
        </w:rPr>
      </w:pPr>
    </w:p>
    <w:p w:rsidR="00DB0A9A" w:rsidRDefault="00DB0A9A" w:rsidP="00DB0A9A">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（一）服务期限：2020年12月18日前提交指导书籍及试点工作报告，合同签订之日起至</w:t>
      </w:r>
      <w:r>
        <w:rPr>
          <w:rFonts w:ascii="新宋体" w:eastAsia="新宋体" w:hAnsi="新宋体" w:cs="宋体" w:hint="eastAsia"/>
          <w:szCs w:val="21"/>
        </w:rPr>
        <w:lastRenderedPageBreak/>
        <w:t>2021年3月底前完成结项验收工作</w:t>
      </w:r>
      <w:r>
        <w:rPr>
          <w:rFonts w:ascii="新宋体" w:eastAsia="新宋体" w:hAnsi="新宋体" w:cs="宋体"/>
          <w:szCs w:val="21"/>
        </w:rPr>
        <w:t xml:space="preserve"> </w:t>
      </w:r>
      <w:r>
        <w:rPr>
          <w:rFonts w:ascii="新宋体" w:eastAsia="新宋体" w:hAnsi="新宋体" w:cs="宋体" w:hint="eastAsia"/>
          <w:szCs w:val="21"/>
        </w:rPr>
        <w:t>，在结项验收后提供为期</w:t>
      </w:r>
      <w:r>
        <w:rPr>
          <w:rFonts w:ascii="新宋体" w:eastAsia="新宋体" w:hAnsi="新宋体" w:cs="宋体"/>
          <w:szCs w:val="21"/>
        </w:rPr>
        <w:t>180</w:t>
      </w:r>
      <w:r>
        <w:rPr>
          <w:rFonts w:ascii="新宋体" w:eastAsia="新宋体" w:hAnsi="新宋体" w:cs="宋体" w:hint="eastAsia"/>
          <w:szCs w:val="21"/>
        </w:rPr>
        <w:t>天的售后服务。</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（二）项目费用与结算要求：</w:t>
      </w:r>
    </w:p>
    <w:p w:rsidR="00DB0A9A" w:rsidRDefault="00DB0A9A" w:rsidP="00DB0A9A">
      <w:pPr>
        <w:spacing w:line="360" w:lineRule="auto"/>
        <w:rPr>
          <w:rFonts w:ascii="新宋体" w:eastAsia="新宋体" w:hAnsi="新宋体" w:cs="宋体"/>
          <w:szCs w:val="21"/>
        </w:rPr>
      </w:pPr>
      <w:r>
        <w:rPr>
          <w:rFonts w:ascii="新宋体" w:eastAsia="新宋体" w:hAnsi="新宋体" w:cs="宋体"/>
          <w:szCs w:val="21"/>
        </w:rPr>
        <w:t>1.</w:t>
      </w:r>
      <w:r>
        <w:rPr>
          <w:rFonts w:ascii="新宋体" w:eastAsia="新宋体" w:hAnsi="新宋体" w:cs="宋体" w:hint="eastAsia"/>
          <w:szCs w:val="21"/>
        </w:rPr>
        <w:t>项目费用构成：本项目财政预算限额为40万元。本项目费用中包含但不限于上述服务内容中涉及的会议费、专家咨询费、档案</w:t>
      </w:r>
      <w:r>
        <w:rPr>
          <w:rFonts w:ascii="新宋体" w:eastAsia="新宋体" w:hAnsi="新宋体" w:cs="宋体"/>
          <w:szCs w:val="21"/>
        </w:rPr>
        <w:t>/</w:t>
      </w:r>
      <w:r>
        <w:rPr>
          <w:rFonts w:ascii="新宋体" w:eastAsia="新宋体" w:hAnsi="新宋体" w:cs="宋体" w:hint="eastAsia"/>
          <w:szCs w:val="21"/>
        </w:rPr>
        <w:t>出版</w:t>
      </w:r>
      <w:r>
        <w:rPr>
          <w:rFonts w:ascii="新宋体" w:eastAsia="新宋体" w:hAnsi="新宋体" w:cs="宋体"/>
          <w:szCs w:val="21"/>
        </w:rPr>
        <w:t>/</w:t>
      </w:r>
      <w:r>
        <w:rPr>
          <w:rFonts w:ascii="新宋体" w:eastAsia="新宋体" w:hAnsi="新宋体" w:cs="宋体" w:hint="eastAsia"/>
          <w:szCs w:val="21"/>
        </w:rPr>
        <w:t>文献</w:t>
      </w:r>
      <w:r>
        <w:rPr>
          <w:rFonts w:ascii="新宋体" w:eastAsia="新宋体" w:hAnsi="新宋体" w:cs="宋体"/>
          <w:szCs w:val="21"/>
        </w:rPr>
        <w:t>/</w:t>
      </w:r>
      <w:r>
        <w:rPr>
          <w:rFonts w:ascii="新宋体" w:eastAsia="新宋体" w:hAnsi="新宋体" w:cs="宋体" w:hint="eastAsia"/>
          <w:szCs w:val="21"/>
        </w:rPr>
        <w:t>信息传播</w:t>
      </w:r>
      <w:r>
        <w:rPr>
          <w:rFonts w:ascii="新宋体" w:eastAsia="新宋体" w:hAnsi="新宋体" w:cs="宋体"/>
          <w:szCs w:val="21"/>
        </w:rPr>
        <w:t>/</w:t>
      </w:r>
      <w:r>
        <w:rPr>
          <w:rFonts w:ascii="新宋体" w:eastAsia="新宋体" w:hAnsi="新宋体" w:cs="宋体" w:hint="eastAsia"/>
          <w:szCs w:val="21"/>
        </w:rPr>
        <w:t>知识产权事务费、报告撰写服务费用、劳务费以及本项目所产生的税费和管理费等。</w:t>
      </w:r>
    </w:p>
    <w:p w:rsidR="00DB0A9A" w:rsidRDefault="00DB0A9A" w:rsidP="00DB0A9A">
      <w:pPr>
        <w:spacing w:line="360" w:lineRule="auto"/>
        <w:rPr>
          <w:rFonts w:ascii="新宋体" w:eastAsia="新宋体" w:hAnsi="新宋体" w:cs="宋体"/>
          <w:szCs w:val="21"/>
        </w:rPr>
      </w:pPr>
    </w:p>
    <w:p w:rsidR="00DB0A9A" w:rsidRDefault="00DB0A9A" w:rsidP="00DB0A9A">
      <w:pPr>
        <w:spacing w:line="360" w:lineRule="auto"/>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项目费用结算：具体支付方式分为两期支付，支付比例为</w:t>
      </w:r>
      <w:r>
        <w:rPr>
          <w:rFonts w:ascii="新宋体" w:eastAsia="新宋体" w:hAnsi="新宋体" w:cs="宋体"/>
          <w:szCs w:val="21"/>
        </w:rPr>
        <w:t>80%</w:t>
      </w:r>
      <w:r>
        <w:rPr>
          <w:rFonts w:ascii="新宋体" w:eastAsia="新宋体" w:hAnsi="新宋体" w:cs="宋体" w:hint="eastAsia"/>
          <w:szCs w:val="21"/>
        </w:rPr>
        <w:t>：</w:t>
      </w:r>
      <w:r>
        <w:rPr>
          <w:rFonts w:ascii="新宋体" w:eastAsia="新宋体" w:hAnsi="新宋体" w:cs="宋体"/>
          <w:szCs w:val="21"/>
        </w:rPr>
        <w:t>20%</w:t>
      </w:r>
      <w:r>
        <w:rPr>
          <w:rFonts w:ascii="新宋体" w:eastAsia="新宋体" w:hAnsi="新宋体" w:cs="宋体" w:hint="eastAsia"/>
          <w:szCs w:val="21"/>
        </w:rPr>
        <w:t>。第一期为合同签订生效后</w:t>
      </w:r>
      <w:r>
        <w:rPr>
          <w:rFonts w:ascii="新宋体" w:eastAsia="新宋体" w:hAnsi="新宋体" w:cs="宋体"/>
          <w:szCs w:val="21"/>
        </w:rPr>
        <w:t>15</w:t>
      </w:r>
      <w:r>
        <w:rPr>
          <w:rFonts w:ascii="新宋体" w:eastAsia="新宋体" w:hAnsi="新宋体" w:cs="宋体" w:hint="eastAsia"/>
          <w:szCs w:val="21"/>
        </w:rPr>
        <w:t>个工作日内，在收到中标人开具的载明相应金额的合格发票后，支付本项目总费用的</w:t>
      </w:r>
      <w:r>
        <w:rPr>
          <w:rFonts w:ascii="新宋体" w:eastAsia="新宋体" w:hAnsi="新宋体" w:cs="宋体"/>
          <w:szCs w:val="21"/>
        </w:rPr>
        <w:t>80%</w:t>
      </w:r>
      <w:r>
        <w:rPr>
          <w:rFonts w:ascii="新宋体" w:eastAsia="新宋体" w:hAnsi="新宋体" w:cs="宋体" w:hint="eastAsia"/>
          <w:szCs w:val="21"/>
        </w:rPr>
        <w:t>；第二期为本项目结束后</w:t>
      </w:r>
      <w:r>
        <w:rPr>
          <w:rFonts w:ascii="新宋体" w:eastAsia="新宋体" w:hAnsi="新宋体" w:cs="宋体"/>
          <w:szCs w:val="21"/>
        </w:rPr>
        <w:t>10</w:t>
      </w:r>
      <w:r>
        <w:rPr>
          <w:rFonts w:ascii="新宋体" w:eastAsia="新宋体" w:hAnsi="新宋体" w:cs="宋体" w:hint="eastAsia"/>
          <w:szCs w:val="21"/>
        </w:rPr>
        <w:t>个工作日内，经招标方确认工作完成并通过专家评审验收后，在收到中标人开具的载明相应金额的合格发票后，支付项目总费用的</w:t>
      </w:r>
      <w:r>
        <w:rPr>
          <w:rFonts w:ascii="新宋体" w:eastAsia="新宋体" w:hAnsi="新宋体" w:cs="宋体"/>
          <w:szCs w:val="21"/>
        </w:rPr>
        <w:t>20%</w:t>
      </w:r>
      <w:r>
        <w:rPr>
          <w:rFonts w:ascii="新宋体" w:eastAsia="新宋体" w:hAnsi="新宋体" w:cs="宋体" w:hint="eastAsia"/>
          <w:szCs w:val="21"/>
        </w:rPr>
        <w:t>。</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2.违约金：因中标方原因，未能按规定时间完成有关工作的，每延误一天，招标方可在支付合同余款中扣除合同价款千分之一。</w:t>
      </w:r>
    </w:p>
    <w:p w:rsidR="00DB0A9A" w:rsidRDefault="00DB0A9A" w:rsidP="00DB0A9A">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w:t>
      </w:r>
      <w:r>
        <w:rPr>
          <w:rFonts w:ascii="新宋体" w:eastAsia="新宋体" w:hAnsi="新宋体" w:cs="宋体" w:hint="eastAsia"/>
          <w:szCs w:val="21"/>
        </w:rPr>
        <w:lastRenderedPageBreak/>
        <w:t>忽视或误解项目情况而导致的索赔或服务期限延长申请将不获批准。</w:t>
      </w:r>
    </w:p>
    <w:p w:rsidR="00DB0A9A" w:rsidRDefault="00DB0A9A" w:rsidP="00DB0A9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B0A9A" w:rsidRDefault="00DB0A9A" w:rsidP="00DB0A9A">
      <w:pPr>
        <w:pStyle w:val="a5"/>
        <w:spacing w:beforeLines="25" w:before="78" w:afterLines="25" w:after="78"/>
        <w:ind w:firstLineChars="187" w:firstLine="393"/>
        <w:rPr>
          <w:rFonts w:ascii="宋体" w:hAnsi="宋体"/>
          <w:szCs w:val="21"/>
        </w:rPr>
      </w:pPr>
    </w:p>
    <w:p w:rsidR="00DB0A9A" w:rsidRDefault="00DB0A9A" w:rsidP="00DB0A9A">
      <w:pPr>
        <w:pStyle w:val="a5"/>
        <w:spacing w:beforeLines="25" w:before="78" w:afterLines="25" w:after="78"/>
        <w:ind w:firstLineChars="187" w:firstLine="393"/>
        <w:rPr>
          <w:rFonts w:ascii="宋体" w:hAnsi="宋体"/>
          <w:szCs w:val="21"/>
        </w:rPr>
      </w:pPr>
    </w:p>
    <w:p w:rsidR="00B406DF" w:rsidRPr="00DB0A9A" w:rsidRDefault="00B406DF" w:rsidP="00DB0A9A">
      <w:pPr>
        <w:widowControl/>
        <w:spacing w:after="100" w:afterAutospacing="1"/>
        <w:jc w:val="left"/>
      </w:pPr>
      <w:bookmarkStart w:id="1" w:name="_GoBack"/>
      <w:bookmarkEnd w:id="1"/>
    </w:p>
    <w:sectPr w:rsidR="00B406DF" w:rsidRPr="00DB0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9A" w:rsidRDefault="00DB0A9A" w:rsidP="00DB0A9A">
      <w:r>
        <w:separator/>
      </w:r>
    </w:p>
  </w:endnote>
  <w:endnote w:type="continuationSeparator" w:id="0">
    <w:p w:rsidR="00DB0A9A" w:rsidRDefault="00DB0A9A" w:rsidP="00DB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9A" w:rsidRDefault="00DB0A9A" w:rsidP="00DB0A9A">
      <w:r>
        <w:separator/>
      </w:r>
    </w:p>
  </w:footnote>
  <w:footnote w:type="continuationSeparator" w:id="0">
    <w:p w:rsidR="00DB0A9A" w:rsidRDefault="00DB0A9A" w:rsidP="00DB0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6B"/>
    <w:rsid w:val="00417698"/>
    <w:rsid w:val="00B406DF"/>
    <w:rsid w:val="00DB0A9A"/>
    <w:rsid w:val="00F5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7C0A6-926B-4DC3-8AD5-42BBF853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A9A"/>
    <w:rPr>
      <w:rFonts w:ascii="Times New Roman" w:eastAsia="宋体" w:hAnsi="Times New Roman" w:cs="Times New Roman"/>
      <w:sz w:val="18"/>
      <w:szCs w:val="18"/>
    </w:rPr>
  </w:style>
  <w:style w:type="paragraph" w:styleId="a4">
    <w:name w:val="footer"/>
    <w:basedOn w:val="a"/>
    <w:link w:val="Char0"/>
    <w:uiPriority w:val="99"/>
    <w:unhideWhenUsed/>
    <w:rsid w:val="00DB0A9A"/>
    <w:pPr>
      <w:tabs>
        <w:tab w:val="center" w:pos="4153"/>
        <w:tab w:val="right" w:pos="8306"/>
      </w:tabs>
      <w:snapToGrid w:val="0"/>
      <w:jc w:val="left"/>
    </w:pPr>
    <w:rPr>
      <w:sz w:val="18"/>
      <w:szCs w:val="18"/>
    </w:rPr>
  </w:style>
  <w:style w:type="character" w:customStyle="1" w:styleId="Char0">
    <w:name w:val="页脚 Char"/>
    <w:basedOn w:val="a0"/>
    <w:link w:val="a4"/>
    <w:uiPriority w:val="99"/>
    <w:rsid w:val="00DB0A9A"/>
    <w:rPr>
      <w:rFonts w:ascii="Times New Roman" w:eastAsia="宋体" w:hAnsi="Times New Roman" w:cs="Times New Roman"/>
      <w:sz w:val="18"/>
      <w:szCs w:val="18"/>
    </w:rPr>
  </w:style>
  <w:style w:type="paragraph" w:styleId="a5">
    <w:name w:val="Normal Indent"/>
    <w:basedOn w:val="a"/>
    <w:link w:val="Char1"/>
    <w:qFormat/>
    <w:rsid w:val="00DB0A9A"/>
    <w:pPr>
      <w:ind w:firstLine="420"/>
    </w:pPr>
    <w:rPr>
      <w:szCs w:val="20"/>
    </w:rPr>
  </w:style>
  <w:style w:type="character" w:customStyle="1" w:styleId="Char1">
    <w:name w:val="正文缩进 Char"/>
    <w:link w:val="a5"/>
    <w:qFormat/>
    <w:rsid w:val="00DB0A9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rnx-cb</cp:lastModifiedBy>
  <cp:revision>3</cp:revision>
  <dcterms:created xsi:type="dcterms:W3CDTF">2020-11-20T07:54:00Z</dcterms:created>
  <dcterms:modified xsi:type="dcterms:W3CDTF">2020-11-20T08:15:00Z</dcterms:modified>
</cp:coreProperties>
</file>