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2"/>
        </w:tabs>
        <w:snapToGrid w:val="0"/>
        <w:spacing w:line="360" w:lineRule="auto"/>
        <w:ind w:left="284" w:right="-57" w:rightChars="-27"/>
        <w:rPr>
          <w:rFonts w:ascii="Arial" w:hAnsi="Arial" w:cs="Arial"/>
          <w:kern w:val="0"/>
          <w:sz w:val="20"/>
          <w:szCs w:val="20"/>
        </w:rPr>
      </w:pPr>
    </w:p>
    <w:p>
      <w:pPr>
        <w:tabs>
          <w:tab w:val="left" w:pos="142"/>
        </w:tabs>
        <w:snapToGrid w:val="0"/>
        <w:spacing w:line="360" w:lineRule="auto"/>
        <w:ind w:left="284" w:right="-57" w:rightChars="-27"/>
        <w:rPr>
          <w:rFonts w:ascii="隶书" w:hAnsi="华文中宋" w:eastAsia="隶书"/>
          <w:sz w:val="84"/>
          <w:szCs w:val="84"/>
        </w:rPr>
      </w:pPr>
      <w:r>
        <w:rPr>
          <w:rFonts w:ascii="新宋体" w:hAnsi="新宋体" w:eastAsia="新宋体"/>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hint="eastAsia" w:ascii="隶书" w:hAnsi="华文中宋" w:eastAsia="隶书"/>
          <w:sz w:val="84"/>
          <w:szCs w:val="84"/>
        </w:rPr>
        <w:t>高效 规范 廉洁</w:t>
      </w:r>
    </w:p>
    <w:p>
      <w:pPr>
        <w:rPr>
          <w:rFonts w:ascii="Calibri" w:hAnsi="Calibri"/>
          <w:szCs w:val="22"/>
        </w:rPr>
      </w:pPr>
    </w:p>
    <w:p>
      <w:pPr>
        <w:rPr>
          <w:rFonts w:ascii="Calibri" w:hAnsi="Calibri"/>
          <w:szCs w:val="22"/>
        </w:rPr>
      </w:pPr>
    </w:p>
    <w:p>
      <w:pPr>
        <w:tabs>
          <w:tab w:val="left" w:pos="142"/>
        </w:tabs>
        <w:snapToGrid w:val="0"/>
        <w:spacing w:line="360" w:lineRule="auto"/>
        <w:ind w:left="1" w:right="-57" w:rightChars="-27"/>
        <w:jc w:val="center"/>
        <w:rPr>
          <w:rFonts w:ascii="华文中宋" w:hAnsi="华文中宋" w:eastAsia="华文中宋"/>
          <w:sz w:val="72"/>
          <w:szCs w:val="72"/>
        </w:rPr>
      </w:pPr>
      <w:r>
        <w:rPr>
          <w:rFonts w:hint="eastAsia" w:ascii="华文中宋" w:hAnsi="华文中宋" w:eastAsia="华文中宋"/>
          <w:sz w:val="72"/>
          <w:szCs w:val="72"/>
        </w:rPr>
        <w:t xml:space="preserve"> 政府采购文件</w:t>
      </w:r>
    </w:p>
    <w:p>
      <w:pPr>
        <w:spacing w:line="360" w:lineRule="auto"/>
        <w:ind w:firstLine="480" w:firstLineChars="200"/>
        <w:rPr>
          <w:kern w:val="0"/>
          <w:sz w:val="24"/>
        </w:rPr>
      </w:pPr>
      <w:bookmarkStart w:id="0" w:name="_Hlk520380463"/>
    </w:p>
    <w:p>
      <w:pPr>
        <w:adjustRightInd w:val="0"/>
        <w:snapToGrid w:val="0"/>
        <w:spacing w:line="600" w:lineRule="auto"/>
        <w:ind w:left="1600" w:hanging="1600" w:hangingChars="500"/>
        <w:jc w:val="left"/>
        <w:rPr>
          <w:rFonts w:ascii="华文中宋" w:hAnsi="华文中宋" w:eastAsia="华文中宋"/>
          <w:sz w:val="32"/>
          <w:szCs w:val="32"/>
        </w:rPr>
      </w:pPr>
      <w:r>
        <w:rPr>
          <w:rFonts w:hint="eastAsia" w:ascii="华文中宋" w:hAnsi="华文中宋" w:eastAsia="华文中宋"/>
          <w:sz w:val="32"/>
          <w:szCs w:val="32"/>
        </w:rPr>
        <w:t>项目名称：信息安全人工智能应用服务</w:t>
      </w:r>
    </w:p>
    <w:p>
      <w:pPr>
        <w:adjustRightInd w:val="0"/>
        <w:snapToGrid w:val="0"/>
        <w:spacing w:line="600" w:lineRule="auto"/>
        <w:ind w:left="1600" w:hanging="1600" w:hangingChars="500"/>
        <w:jc w:val="left"/>
        <w:rPr>
          <w:rFonts w:ascii="华文中宋" w:hAnsi="华文中宋" w:eastAsia="华文中宋"/>
          <w:sz w:val="32"/>
          <w:szCs w:val="32"/>
        </w:rPr>
      </w:pPr>
      <w:r>
        <w:rPr>
          <w:rFonts w:hint="eastAsia" w:ascii="华文中宋" w:hAnsi="华文中宋" w:eastAsia="华文中宋"/>
          <w:sz w:val="32"/>
          <w:szCs w:val="32"/>
        </w:rPr>
        <w:t>项目编号：</w:t>
      </w:r>
      <w:r>
        <w:rPr>
          <w:rFonts w:ascii="华文中宋" w:hAnsi="华文中宋" w:eastAsia="华文中宋"/>
          <w:sz w:val="32"/>
          <w:szCs w:val="32"/>
        </w:rPr>
        <w:t>RNX2020220ZC-SISTEC</w:t>
      </w:r>
    </w:p>
    <w:p>
      <w:pPr>
        <w:adjustRightInd w:val="0"/>
        <w:snapToGrid w:val="0"/>
        <w:spacing w:line="600" w:lineRule="auto"/>
        <w:ind w:left="1600" w:hanging="1600" w:hangingChars="500"/>
        <w:jc w:val="left"/>
        <w:rPr>
          <w:rFonts w:ascii="华文中宋" w:hAnsi="华文中宋" w:eastAsia="华文中宋"/>
          <w:sz w:val="32"/>
          <w:szCs w:val="32"/>
        </w:rPr>
      </w:pPr>
      <w:r>
        <w:rPr>
          <w:rFonts w:hint="eastAsia" w:ascii="华文中宋" w:hAnsi="华文中宋" w:eastAsia="华文中宋"/>
          <w:sz w:val="32"/>
          <w:szCs w:val="32"/>
        </w:rPr>
        <w:t>招标方式：公开招标</w:t>
      </w:r>
    </w:p>
    <w:p>
      <w:pPr>
        <w:adjustRightInd w:val="0"/>
        <w:snapToGrid w:val="0"/>
        <w:spacing w:line="600" w:lineRule="auto"/>
        <w:ind w:left="1600" w:hanging="1600" w:hangingChars="500"/>
        <w:jc w:val="left"/>
        <w:rPr>
          <w:rFonts w:ascii="华文中宋" w:hAnsi="华文中宋" w:eastAsia="华文中宋"/>
          <w:sz w:val="32"/>
          <w:szCs w:val="32"/>
        </w:rPr>
      </w:pPr>
      <w:r>
        <w:rPr>
          <w:rFonts w:hint="eastAsia" w:ascii="华文中宋" w:hAnsi="华文中宋" w:eastAsia="华文中宋"/>
          <w:sz w:val="32"/>
          <w:szCs w:val="32"/>
        </w:rPr>
        <w:t>采购人名称：深圳市信息安全测评中心</w:t>
      </w:r>
    </w:p>
    <w:p/>
    <w:bookmarkEnd w:id="0"/>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深圳市瑞凝信招标咨询有限公司</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二〇二〇年</w:t>
      </w:r>
    </w:p>
    <w:p>
      <w:pPr>
        <w:spacing w:line="360" w:lineRule="auto"/>
        <w:jc w:val="center"/>
        <w:rPr>
          <w:rFonts w:ascii="华文中宋" w:hAnsi="华文中宋" w:eastAsia="华文中宋"/>
          <w:sz w:val="30"/>
          <w:szCs w:val="30"/>
        </w:rPr>
      </w:pPr>
      <w:r>
        <w:rPr>
          <w:rFonts w:hint="eastAsia" w:ascii="华文中宋" w:hAnsi="华文中宋" w:eastAsia="华文中宋"/>
          <w:sz w:val="30"/>
          <w:szCs w:val="30"/>
        </w:rPr>
        <w:t>警示条款</w:t>
      </w:r>
    </w:p>
    <w:p>
      <w:pPr>
        <w:spacing w:line="432" w:lineRule="auto"/>
        <w:ind w:firstLine="424" w:firstLineChars="177"/>
        <w:rPr>
          <w:rFonts w:ascii="黑体" w:hAnsi="黑体" w:eastAsia="黑体"/>
          <w:sz w:val="24"/>
        </w:rPr>
      </w:pPr>
      <w:r>
        <w:rPr>
          <w:rFonts w:hint="eastAsia" w:ascii="黑体" w:hAnsi="黑体" w:eastAsia="黑体"/>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432" w:lineRule="auto"/>
        <w:rPr>
          <w:rFonts w:ascii="黑体" w:hAnsi="黑体" w:eastAsia="黑体"/>
          <w:sz w:val="24"/>
        </w:rPr>
      </w:pPr>
      <w:r>
        <w:rPr>
          <w:rFonts w:hint="eastAsia" w:ascii="黑体" w:hAnsi="黑体" w:eastAsia="黑体"/>
          <w:sz w:val="24"/>
        </w:rPr>
        <w:t xml:space="preserve">  （一）在采购活动中应当回避而未回避的；</w:t>
      </w:r>
    </w:p>
    <w:p>
      <w:pPr>
        <w:spacing w:line="432" w:lineRule="auto"/>
        <w:rPr>
          <w:rFonts w:ascii="黑体" w:hAnsi="黑体" w:eastAsia="黑体"/>
          <w:sz w:val="24"/>
        </w:rPr>
      </w:pPr>
      <w:r>
        <w:rPr>
          <w:rFonts w:hint="eastAsia" w:ascii="黑体" w:hAnsi="黑体" w:eastAsia="黑体"/>
          <w:sz w:val="24"/>
        </w:rPr>
        <w:t xml:space="preserve">  （二）未按本条例规定签订、履行采购合同，造成严重后果的；</w:t>
      </w:r>
    </w:p>
    <w:p>
      <w:pPr>
        <w:spacing w:line="432" w:lineRule="auto"/>
        <w:rPr>
          <w:rFonts w:ascii="黑体" w:hAnsi="黑体" w:eastAsia="黑体"/>
          <w:sz w:val="24"/>
        </w:rPr>
      </w:pPr>
      <w:r>
        <w:rPr>
          <w:rFonts w:hint="eastAsia" w:ascii="黑体" w:hAnsi="黑体" w:eastAsia="黑体"/>
          <w:sz w:val="24"/>
        </w:rPr>
        <w:t xml:space="preserve">  （三）隐瞒真实情况，提供虚假资料的；</w:t>
      </w:r>
    </w:p>
    <w:p>
      <w:pPr>
        <w:spacing w:line="432" w:lineRule="auto"/>
        <w:rPr>
          <w:rFonts w:ascii="黑体" w:hAnsi="黑体" w:eastAsia="黑体"/>
          <w:sz w:val="24"/>
        </w:rPr>
      </w:pPr>
      <w:r>
        <w:rPr>
          <w:rFonts w:hint="eastAsia" w:ascii="黑体" w:hAnsi="黑体" w:eastAsia="黑体"/>
          <w:sz w:val="24"/>
        </w:rPr>
        <w:t xml:space="preserve">  （四）以非法手段排斥其他供应商参与竞争的；</w:t>
      </w:r>
    </w:p>
    <w:p>
      <w:pPr>
        <w:spacing w:line="432" w:lineRule="auto"/>
        <w:rPr>
          <w:rFonts w:ascii="黑体" w:hAnsi="黑体" w:eastAsia="黑体"/>
          <w:sz w:val="24"/>
        </w:rPr>
      </w:pPr>
      <w:r>
        <w:rPr>
          <w:rFonts w:hint="eastAsia" w:ascii="黑体" w:hAnsi="黑体" w:eastAsia="黑体"/>
          <w:sz w:val="24"/>
        </w:rPr>
        <w:t xml:space="preserve">  （五）与其他采购参加人串通投标的；</w:t>
      </w:r>
    </w:p>
    <w:p>
      <w:pPr>
        <w:spacing w:line="432" w:lineRule="auto"/>
        <w:rPr>
          <w:rFonts w:ascii="黑体" w:hAnsi="黑体" w:eastAsia="黑体"/>
          <w:sz w:val="24"/>
        </w:rPr>
      </w:pPr>
      <w:r>
        <w:rPr>
          <w:rFonts w:hint="eastAsia" w:ascii="黑体" w:hAnsi="黑体" w:eastAsia="黑体"/>
          <w:sz w:val="24"/>
        </w:rPr>
        <w:t xml:space="preserve">  （六）恶意投诉的；</w:t>
      </w:r>
    </w:p>
    <w:p>
      <w:pPr>
        <w:spacing w:line="432" w:lineRule="auto"/>
        <w:rPr>
          <w:rFonts w:ascii="黑体" w:hAnsi="黑体" w:eastAsia="黑体"/>
          <w:sz w:val="24"/>
        </w:rPr>
      </w:pPr>
      <w:r>
        <w:rPr>
          <w:rFonts w:hint="eastAsia" w:ascii="黑体" w:hAnsi="黑体" w:eastAsia="黑体"/>
          <w:sz w:val="24"/>
        </w:rPr>
        <w:t xml:space="preserve">  （七）向采购项目相关人行贿或者提供其他不当利益的；</w:t>
      </w:r>
    </w:p>
    <w:p>
      <w:pPr>
        <w:spacing w:line="432" w:lineRule="auto"/>
        <w:rPr>
          <w:rFonts w:ascii="黑体" w:hAnsi="黑体" w:eastAsia="黑体"/>
          <w:sz w:val="24"/>
        </w:rPr>
      </w:pPr>
      <w:r>
        <w:rPr>
          <w:rFonts w:hint="eastAsia" w:ascii="黑体" w:hAnsi="黑体" w:eastAsia="黑体"/>
          <w:sz w:val="24"/>
        </w:rPr>
        <w:t xml:space="preserve">  （八）阻碍、抗拒主管部门监督检查的；</w:t>
      </w:r>
    </w:p>
    <w:p>
      <w:pPr>
        <w:spacing w:line="432" w:lineRule="auto"/>
        <w:rPr>
          <w:rFonts w:ascii="黑体" w:hAnsi="黑体" w:eastAsia="黑体"/>
          <w:sz w:val="24"/>
        </w:rPr>
      </w:pPr>
      <w:r>
        <w:rPr>
          <w:rFonts w:hint="eastAsia" w:ascii="黑体" w:hAnsi="黑体" w:eastAsia="黑体"/>
          <w:sz w:val="24"/>
        </w:rPr>
        <w:t xml:space="preserve">  （九）其他违反本条例规定的行为。</w:t>
      </w:r>
    </w:p>
    <w:p>
      <w:pPr>
        <w:spacing w:line="432" w:lineRule="auto"/>
        <w:ind w:firstLine="424" w:firstLineChars="177"/>
        <w:rPr>
          <w:rFonts w:ascii="黑体" w:hAnsi="黑体" w:eastAsia="黑体"/>
          <w:sz w:val="24"/>
        </w:rPr>
      </w:pPr>
      <w:r>
        <w:rPr>
          <w:rFonts w:hint="eastAsia" w:ascii="黑体" w:hAnsi="黑体" w:eastAsia="黑体"/>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pPr>
        <w:spacing w:line="432" w:lineRule="auto"/>
        <w:rPr>
          <w:rFonts w:ascii="黑体" w:hAnsi="黑体" w:eastAsia="黑体"/>
          <w:sz w:val="24"/>
        </w:rPr>
      </w:pPr>
      <w:r>
        <w:rPr>
          <w:rFonts w:ascii="黑体" w:hAnsi="黑体" w:eastAsia="黑体"/>
          <w:sz w:val="24"/>
        </w:rPr>
        <w:t>（一）投标截止后，撤销投标的；</w:t>
      </w:r>
    </w:p>
    <w:p>
      <w:pPr>
        <w:spacing w:line="432" w:lineRule="auto"/>
        <w:rPr>
          <w:rFonts w:ascii="黑体" w:hAnsi="黑体" w:eastAsia="黑体"/>
          <w:sz w:val="24"/>
        </w:rPr>
      </w:pPr>
      <w:r>
        <w:rPr>
          <w:rFonts w:ascii="黑体" w:hAnsi="黑体" w:eastAsia="黑体"/>
          <w:sz w:val="24"/>
        </w:rPr>
        <w:t>　　（二）中标后无正当理由未在规定期限内签订合同的；</w:t>
      </w:r>
    </w:p>
    <w:p>
      <w:pPr>
        <w:spacing w:line="432" w:lineRule="auto"/>
        <w:rPr>
          <w:rFonts w:ascii="黑体" w:hAnsi="黑体" w:eastAsia="黑体"/>
          <w:sz w:val="24"/>
        </w:rPr>
      </w:pPr>
      <w:r>
        <w:rPr>
          <w:rFonts w:ascii="黑体" w:hAnsi="黑体" w:eastAsia="黑体"/>
          <w:sz w:val="24"/>
        </w:rPr>
        <w:t>　　（三）将中标项目转让给他人、或者在投标文件中未说明且未经采购人、采购招标机构同意，将中标项目分包给他人的；</w:t>
      </w:r>
    </w:p>
    <w:p>
      <w:pPr>
        <w:spacing w:line="432" w:lineRule="auto"/>
        <w:ind w:firstLine="480"/>
        <w:rPr>
          <w:rFonts w:ascii="黑体" w:hAnsi="黑体" w:eastAsia="黑体"/>
          <w:sz w:val="24"/>
        </w:rPr>
      </w:pPr>
      <w:r>
        <w:rPr>
          <w:rFonts w:ascii="黑体" w:hAnsi="黑体" w:eastAsia="黑体"/>
          <w:sz w:val="24"/>
        </w:rPr>
        <w:t>（四）拒绝履行合同义务的</w:t>
      </w:r>
      <w:r>
        <w:rPr>
          <w:rFonts w:hint="eastAsia" w:ascii="黑体" w:hAnsi="黑体" w:eastAsia="黑体"/>
          <w:sz w:val="24"/>
        </w:rPr>
        <w:t>。</w:t>
      </w:r>
    </w:p>
    <w:p>
      <w:pPr>
        <w:widowControl/>
        <w:spacing w:after="100" w:afterAutospacing="1"/>
        <w:ind w:firstLine="600" w:firstLineChars="200"/>
        <w:jc w:val="center"/>
        <w:rPr>
          <w:rFonts w:ascii="华文中宋" w:hAnsi="华文中宋" w:eastAsia="华文中宋"/>
          <w:kern w:val="0"/>
          <w:sz w:val="30"/>
          <w:szCs w:val="30"/>
        </w:rPr>
      </w:pPr>
      <w:r>
        <w:rPr>
          <w:rFonts w:hint="eastAsia" w:ascii="华文中宋" w:hAnsi="华文中宋" w:eastAsia="华文中宋"/>
          <w:kern w:val="0"/>
          <w:sz w:val="30"/>
          <w:szCs w:val="30"/>
        </w:rPr>
        <w:t>招标文件信息</w:t>
      </w:r>
    </w:p>
    <w:p>
      <w:pPr>
        <w:widowControl/>
        <w:spacing w:after="100" w:afterAutospacing="1"/>
        <w:rPr>
          <w:rFonts w:ascii="新宋体" w:hAnsi="新宋体" w:eastAsia="新宋体"/>
        </w:rPr>
      </w:pPr>
      <w:r>
        <w:rPr>
          <w:rFonts w:ascii="新宋体" w:hAnsi="新宋体" w:eastAsia="新宋体"/>
        </w:rPr>
        <w:t>项目编号：RNX2020220ZC-SISTEC</w:t>
      </w:r>
    </w:p>
    <w:p>
      <w:pPr>
        <w:widowControl/>
        <w:spacing w:after="100" w:afterAutospacing="1"/>
        <w:rPr>
          <w:rFonts w:ascii="新宋体" w:hAnsi="新宋体" w:eastAsia="新宋体"/>
        </w:rPr>
      </w:pPr>
      <w:r>
        <w:rPr>
          <w:rFonts w:ascii="新宋体" w:hAnsi="新宋体" w:eastAsia="新宋体"/>
        </w:rPr>
        <w:t>项目名称：</w:t>
      </w:r>
      <w:r>
        <w:rPr>
          <w:rFonts w:hint="eastAsia" w:ascii="新宋体" w:hAnsi="新宋体" w:eastAsia="新宋体"/>
        </w:rPr>
        <w:t>信息安全人工智能应用服务</w:t>
      </w:r>
    </w:p>
    <w:p>
      <w:pPr>
        <w:widowControl/>
        <w:spacing w:after="100" w:afterAutospacing="1"/>
        <w:rPr>
          <w:rFonts w:ascii="新宋体" w:hAnsi="新宋体" w:eastAsia="新宋体"/>
        </w:rPr>
      </w:pPr>
      <w:r>
        <w:rPr>
          <w:rFonts w:ascii="新宋体" w:hAnsi="新宋体" w:eastAsia="新宋体"/>
        </w:rPr>
        <w:t xml:space="preserve">包 </w:t>
      </w:r>
      <w:r>
        <w:rPr>
          <w:rFonts w:hint="eastAsia" w:ascii="新宋体" w:hAnsi="新宋体" w:eastAsia="新宋体"/>
        </w:rPr>
        <w:t xml:space="preserve"> </w:t>
      </w:r>
      <w:r>
        <w:rPr>
          <w:rFonts w:ascii="新宋体" w:hAnsi="新宋体" w:eastAsia="新宋体"/>
        </w:rPr>
        <w:t xml:space="preserve">  号： </w:t>
      </w:r>
      <w:r>
        <w:rPr>
          <w:rFonts w:hint="eastAsia" w:ascii="新宋体" w:hAnsi="新宋体" w:eastAsia="新宋体"/>
        </w:rPr>
        <w:t>A 包</w:t>
      </w:r>
    </w:p>
    <w:p>
      <w:pPr>
        <w:widowControl/>
        <w:spacing w:after="100" w:afterAutospacing="1"/>
        <w:rPr>
          <w:rFonts w:ascii="新宋体" w:hAnsi="新宋体" w:eastAsia="新宋体"/>
        </w:rPr>
      </w:pPr>
      <w:r>
        <w:rPr>
          <w:rFonts w:ascii="新宋体" w:hAnsi="新宋体" w:eastAsia="新宋体"/>
        </w:rPr>
        <w:t>项目类型：</w:t>
      </w:r>
      <w:r>
        <w:rPr>
          <w:rFonts w:hint="eastAsia" w:ascii="新宋体" w:hAnsi="新宋体" w:eastAsia="新宋体"/>
        </w:rPr>
        <w:t>服务类</w:t>
      </w:r>
    </w:p>
    <w:p>
      <w:pPr>
        <w:widowControl/>
        <w:spacing w:after="100" w:afterAutospacing="1"/>
        <w:rPr>
          <w:rFonts w:ascii="新宋体" w:hAnsi="新宋体" w:eastAsia="新宋体"/>
        </w:rPr>
      </w:pPr>
      <w:r>
        <w:rPr>
          <w:rFonts w:ascii="新宋体" w:hAnsi="新宋体" w:eastAsia="新宋体"/>
        </w:rPr>
        <w:t>采购方式：  公开招标</w:t>
      </w:r>
    </w:p>
    <w:p>
      <w:pPr>
        <w:widowControl/>
        <w:spacing w:after="100" w:afterAutospacing="1"/>
        <w:rPr>
          <w:b/>
        </w:rPr>
      </w:pPr>
      <w:r>
        <w:rPr>
          <w:rFonts w:ascii="新宋体" w:hAnsi="新宋体" w:eastAsia="新宋体"/>
        </w:rPr>
        <w:t>货币类型：  人民币</w:t>
      </w:r>
    </w:p>
    <w:p>
      <w:pPr>
        <w:widowControl/>
        <w:spacing w:after="100" w:afterAutospacing="1"/>
        <w:ind w:firstLine="560" w:firstLineChars="200"/>
        <w:jc w:val="center"/>
        <w:rPr>
          <w:rFonts w:ascii="华文中宋" w:hAnsi="华文中宋" w:eastAsia="华文中宋"/>
          <w:kern w:val="0"/>
          <w:sz w:val="28"/>
          <w:szCs w:val="28"/>
        </w:rPr>
      </w:pPr>
      <w:r>
        <w:rPr>
          <w:rFonts w:hint="eastAsia" w:ascii="华文中宋" w:hAnsi="华文中宋" w:eastAsia="华文中宋"/>
          <w:kern w:val="0"/>
          <w:sz w:val="28"/>
          <w:szCs w:val="28"/>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76" w:lineRule="auto"/>
              <w:jc w:val="center"/>
              <w:rPr>
                <w:rFonts w:ascii="新宋体" w:hAnsi="新宋体" w:eastAsia="新宋体"/>
                <w:b/>
              </w:rPr>
            </w:pPr>
            <w:r>
              <w:rPr>
                <w:rFonts w:ascii="新宋体" w:hAnsi="新宋体" w:eastAsia="新宋体"/>
                <w:b/>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76" w:lineRule="auto"/>
              <w:jc w:val="center"/>
              <w:rPr>
                <w:rFonts w:ascii="新宋体" w:hAnsi="新宋体" w:eastAsia="新宋体"/>
                <w:b/>
              </w:rPr>
            </w:pPr>
            <w:r>
              <w:rPr>
                <w:rFonts w:ascii="新宋体" w:hAnsi="新宋体" w:eastAsia="新宋体"/>
                <w:b/>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11" w:hRule="atLeast"/>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1</w:t>
            </w:r>
          </w:p>
        </w:tc>
        <w:tc>
          <w:tcPr>
            <w:tcW w:w="0" w:type="auto"/>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ascii="新宋体" w:hAnsi="新宋体" w:eastAsia="新宋体"/>
                <w:szCs w:val="21"/>
              </w:rPr>
              <w:t>投标人不具备招标文件所列的资格要求，或未提交相应的资格证明资料（详见招标公告 投标人资格要求）；</w:t>
            </w:r>
          </w:p>
        </w:tc>
      </w:tr>
    </w:tbl>
    <w:p>
      <w:pPr>
        <w:widowControl/>
        <w:spacing w:after="100" w:afterAutospacing="1"/>
        <w:ind w:firstLine="560" w:firstLineChars="200"/>
        <w:jc w:val="center"/>
        <w:rPr>
          <w:rFonts w:ascii="华文中宋" w:hAnsi="华文中宋" w:eastAsia="华文中宋"/>
          <w:kern w:val="0"/>
          <w:sz w:val="28"/>
          <w:szCs w:val="28"/>
        </w:rPr>
      </w:pPr>
      <w:r>
        <w:rPr>
          <w:rFonts w:hint="eastAsia" w:ascii="华文中宋" w:hAnsi="华文中宋" w:eastAsia="华文中宋"/>
          <w:kern w:val="0"/>
          <w:sz w:val="28"/>
          <w:szCs w:val="28"/>
        </w:rPr>
        <w:t>符合性审查表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76" w:lineRule="auto"/>
              <w:jc w:val="center"/>
              <w:rPr>
                <w:rFonts w:ascii="新宋体" w:hAnsi="新宋体" w:eastAsia="新宋体"/>
                <w:b/>
              </w:rPr>
            </w:pPr>
            <w:r>
              <w:rPr>
                <w:rFonts w:ascii="新宋体" w:hAnsi="新宋体" w:eastAsia="新宋体"/>
                <w:b/>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76" w:lineRule="auto"/>
              <w:jc w:val="center"/>
              <w:rPr>
                <w:rFonts w:ascii="新宋体" w:hAnsi="新宋体" w:eastAsia="新宋体"/>
                <w:b/>
              </w:rPr>
            </w:pPr>
            <w:r>
              <w:rPr>
                <w:rFonts w:ascii="新宋体" w:hAnsi="新宋体" w:eastAsia="新宋体"/>
                <w:b/>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45" w:hRule="atLeast"/>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1</w:t>
            </w:r>
          </w:p>
        </w:tc>
        <w:tc>
          <w:tcPr>
            <w:tcW w:w="8278" w:type="dxa"/>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ascii="新宋体" w:hAnsi="新宋体" w:eastAsia="新宋体"/>
                <w:szCs w:val="21"/>
              </w:rPr>
              <w:t>将一个包或一个标段的内容拆开投标；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2</w:t>
            </w:r>
          </w:p>
        </w:tc>
        <w:tc>
          <w:tcPr>
            <w:tcW w:w="8278" w:type="dxa"/>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ascii="新宋体" w:hAnsi="新宋体" w:eastAsia="新宋体"/>
                <w:szCs w:val="21"/>
              </w:rPr>
              <w:t>对同一项目投标时，提供两套以上的投标方案（招标文件另有规定的除外）；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3</w:t>
            </w:r>
          </w:p>
        </w:tc>
        <w:tc>
          <w:tcPr>
            <w:tcW w:w="8278" w:type="dxa"/>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hint="eastAsia" w:ascii="新宋体" w:hAnsi="新宋体" w:eastAsia="新宋体"/>
                <w:szCs w:val="21"/>
              </w:rPr>
              <w:t>分项报价或投标总价</w:t>
            </w:r>
            <w:r>
              <w:rPr>
                <w:rFonts w:ascii="新宋体" w:hAnsi="新宋体" w:eastAsia="新宋体"/>
                <w:szCs w:val="21"/>
              </w:rPr>
              <w:t>高于预算</w:t>
            </w:r>
            <w:r>
              <w:rPr>
                <w:rFonts w:hint="eastAsia" w:ascii="新宋体" w:hAnsi="新宋体" w:eastAsia="新宋体"/>
                <w:szCs w:val="21"/>
              </w:rPr>
              <w:t>金额</w:t>
            </w:r>
            <w:r>
              <w:rPr>
                <w:rFonts w:ascii="新宋体" w:hAnsi="新宋体" w:eastAsia="新宋体"/>
                <w:szCs w:val="21"/>
              </w:rPr>
              <w:t>（最高投标限价）的；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4</w:t>
            </w:r>
          </w:p>
        </w:tc>
        <w:tc>
          <w:tcPr>
            <w:tcW w:w="8278" w:type="dxa"/>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ascii="新宋体" w:hAnsi="新宋体" w:eastAsia="新宋体"/>
                <w:szCs w:val="21"/>
              </w:rPr>
              <w:t>同一项目出现两个及以上报价，且按规定无法确定哪个是有效报价；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5</w:t>
            </w:r>
          </w:p>
        </w:tc>
        <w:tc>
          <w:tcPr>
            <w:tcW w:w="8278" w:type="dxa"/>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ascii="新宋体" w:hAnsi="新宋体" w:eastAsia="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6</w:t>
            </w:r>
          </w:p>
        </w:tc>
        <w:tc>
          <w:tcPr>
            <w:tcW w:w="8278" w:type="dxa"/>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hint="eastAsia" w:ascii="新宋体" w:hAnsi="新宋体" w:eastAsia="新宋体"/>
                <w:szCs w:val="21"/>
              </w:rPr>
              <w:t>所投产品、工程、服务在商务、技术等方面没有实质性满足招标文件要求的（是否实质性满足招标文件要求，由评标委员会根据《实质性条款响应情况表》做出评判）；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7</w:t>
            </w:r>
          </w:p>
        </w:tc>
        <w:tc>
          <w:tcPr>
            <w:tcW w:w="8278" w:type="dxa"/>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ascii="新宋体" w:hAnsi="新宋体" w:eastAsia="新宋体"/>
                <w:szCs w:val="21"/>
              </w:rPr>
              <w:t>未按招标文件所提供的样式填写《投标函》；未按招标文件所提供的《政府采购投标及履约承诺函》进行承诺；未按招标文件对投标文件组成的要求提供投标文件的（投标文件组成不完整）</w:t>
            </w:r>
            <w:r>
              <w:rPr>
                <w:rFonts w:hint="eastAsia" w:ascii="新宋体" w:hAnsi="新宋体" w:eastAsia="新宋体"/>
                <w:szCs w:val="21"/>
              </w:rPr>
              <w:t>；未按招标文件的要求，签字盖章的</w:t>
            </w:r>
            <w:r>
              <w:rPr>
                <w:rFonts w:ascii="新宋体" w:hAnsi="新宋体" w:eastAsia="新宋体"/>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8</w:t>
            </w:r>
          </w:p>
        </w:tc>
        <w:tc>
          <w:tcPr>
            <w:tcW w:w="8278" w:type="dxa"/>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ascii="新宋体" w:hAnsi="新宋体" w:eastAsia="新宋体"/>
                <w:szCs w:val="21"/>
              </w:rPr>
              <w:t>投标报价有严重缺漏项目或对招标文件规定的服务清单项目及数量进行修改；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9</w:t>
            </w:r>
          </w:p>
        </w:tc>
        <w:tc>
          <w:tcPr>
            <w:tcW w:w="8278" w:type="dxa"/>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ascii="新宋体" w:hAnsi="新宋体" w:eastAsia="新宋体"/>
                <w:szCs w:val="21"/>
              </w:rPr>
              <w:t>法律、法规规定的其他情形。</w:t>
            </w:r>
          </w:p>
        </w:tc>
      </w:tr>
    </w:tbl>
    <w:p>
      <w:pPr>
        <w:jc w:val="left"/>
        <w:rPr>
          <w:b/>
        </w:rPr>
      </w:pPr>
      <w:r>
        <w:rPr>
          <w:rFonts w:hint="eastAsia"/>
          <w:b/>
        </w:rPr>
        <w:t>《资格性审查表》和《符合性审查表》初审不通过，按投标无效处理。</w:t>
      </w:r>
    </w:p>
    <w:p>
      <w:pPr>
        <w:spacing w:line="432" w:lineRule="auto"/>
        <w:ind w:firstLine="480"/>
        <w:rPr>
          <w:rFonts w:ascii="黑体" w:hAnsi="黑体" w:eastAsia="黑体"/>
          <w:sz w:val="24"/>
        </w:rPr>
      </w:pPr>
    </w:p>
    <w:p/>
    <w:p/>
    <w:p/>
    <w:p/>
    <w:p/>
    <w:p>
      <w:pPr>
        <w:widowControl/>
        <w:spacing w:after="100" w:afterAutospacing="1"/>
        <w:ind w:firstLine="560" w:firstLineChars="200"/>
        <w:jc w:val="center"/>
        <w:rPr>
          <w:rFonts w:ascii="华文中宋" w:hAnsi="华文中宋" w:eastAsia="华文中宋"/>
          <w:kern w:val="0"/>
          <w:sz w:val="28"/>
          <w:szCs w:val="28"/>
        </w:rPr>
      </w:pPr>
      <w:r>
        <w:rPr>
          <w:rFonts w:hint="eastAsia" w:ascii="华文中宋" w:hAnsi="华文中宋" w:eastAsia="华文中宋"/>
          <w:kern w:val="0"/>
          <w:sz w:val="28"/>
          <w:szCs w:val="28"/>
        </w:rPr>
        <w:t>综合评分法</w:t>
      </w:r>
      <w:r>
        <w:rPr>
          <w:rFonts w:ascii="华文中宋" w:hAnsi="华文中宋" w:eastAsia="华文中宋"/>
          <w:kern w:val="0"/>
          <w:sz w:val="28"/>
          <w:szCs w:val="28"/>
        </w:rPr>
        <w:t>评标信息</w:t>
      </w:r>
    </w:p>
    <w:tbl>
      <w:tblPr>
        <w:tblStyle w:val="42"/>
        <w:tblW w:w="9281" w:type="dxa"/>
        <w:jc w:val="center"/>
        <w:tblCellSpacing w:w="0" w:type="dxa"/>
        <w:tblLayout w:type="autofit"/>
        <w:tblCellMar>
          <w:top w:w="45" w:type="dxa"/>
          <w:left w:w="45" w:type="dxa"/>
          <w:bottom w:w="45" w:type="dxa"/>
          <w:right w:w="45" w:type="dxa"/>
        </w:tblCellMar>
      </w:tblPr>
      <w:tblGrid>
        <w:gridCol w:w="9281"/>
      </w:tblGrid>
      <w:tr>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pPr>
              <w:spacing w:line="360" w:lineRule="auto"/>
              <w:rPr>
                <w:b/>
                <w:bCs/>
              </w:rPr>
            </w:pPr>
            <w:r>
              <w:rPr>
                <w:rFonts w:hint="eastAsia" w:ascii="新宋体" w:hAnsi="新宋体" w:eastAsia="新宋体"/>
                <w:b/>
                <w:bCs/>
                <w:szCs w:val="21"/>
              </w:rPr>
              <w:t xml:space="preserve"> 一、</w:t>
            </w:r>
            <w:r>
              <w:rPr>
                <w:rFonts w:ascii="新宋体" w:hAnsi="新宋体" w:eastAsia="新宋体"/>
                <w:b/>
                <w:bCs/>
                <w:szCs w:val="21"/>
              </w:rPr>
              <w:t>评标方法：综合评分法（新价格分算法）</w:t>
            </w:r>
          </w:p>
        </w:tc>
      </w:tr>
      <w:tr>
        <w:trPr>
          <w:tblCellSpacing w:w="0" w:type="dxa"/>
          <w:jc w:val="center"/>
        </w:trPr>
        <w:tc>
          <w:tcPr>
            <w:tcW w:w="0" w:type="auto"/>
            <w:tcBorders>
              <w:top w:val="nil"/>
              <w:left w:val="nil"/>
              <w:bottom w:val="nil"/>
              <w:right w:val="nil"/>
            </w:tcBorders>
            <w:vAlign w:val="center"/>
          </w:tcPr>
          <w:p>
            <w:pPr>
              <w:spacing w:line="360" w:lineRule="auto"/>
              <w:rPr>
                <w:rFonts w:ascii="新宋体" w:hAnsi="新宋体" w:eastAsia="新宋体"/>
                <w:szCs w:val="21"/>
              </w:rPr>
            </w:pPr>
            <w:r>
              <w:rPr>
                <w:rFonts w:ascii="新宋体" w:hAnsi="新宋体" w:eastAsia="新宋体"/>
                <w:szCs w:val="21"/>
              </w:rPr>
              <w:t xml:space="preserve">综合评分法，是指投标文件满足招标文件全部实质性要求，且按照评审因素的量化指标评审得分最高的投标人为中标候选人的评标方法。 </w:t>
            </w:r>
          </w:p>
          <w:p>
            <w:pPr>
              <w:spacing w:line="360" w:lineRule="auto"/>
              <w:rPr>
                <w:rFonts w:ascii="新宋体" w:hAnsi="新宋体" w:eastAsia="新宋体"/>
                <w:szCs w:val="21"/>
              </w:rPr>
            </w:pPr>
            <w:r>
              <w:rPr>
                <w:rFonts w:ascii="新宋体" w:hAnsi="新宋体" w:eastAsia="新宋体"/>
                <w:szCs w:val="21"/>
              </w:rPr>
              <w:t>价格分计算方法：</w:t>
            </w:r>
          </w:p>
          <w:p>
            <w:pPr>
              <w:spacing w:line="360" w:lineRule="auto"/>
            </w:pPr>
            <w:r>
              <w:rPr>
                <w:rFonts w:ascii="新宋体" w:hAnsi="新宋体" w:eastAsia="新宋体"/>
                <w:szCs w:val="21"/>
              </w:rPr>
              <w:t xml:space="preserve">采用低价优先法计算，即满足招标文件要求且投标价格最低的投标报价为评标基准价，其价格分为满分。其他投标人的价格分统一按照下列公式计算： </w:t>
            </w:r>
            <w:r>
              <w:rPr>
                <w:rFonts w:ascii="新宋体" w:hAnsi="新宋体" w:eastAsia="新宋体"/>
                <w:szCs w:val="21"/>
              </w:rPr>
              <w:br w:type="textWrapping"/>
            </w:r>
            <w:r>
              <w:rPr>
                <w:rFonts w:ascii="新宋体" w:hAnsi="新宋体" w:eastAsia="新宋体"/>
                <w:szCs w:val="21"/>
              </w:rPr>
              <w:t xml:space="preserve">投标报价得分=(评标基准价／投标报价)×100 </w:t>
            </w:r>
            <w:r>
              <w:rPr>
                <w:rFonts w:ascii="新宋体" w:hAnsi="新宋体" w:eastAsia="新宋体"/>
                <w:szCs w:val="21"/>
              </w:rPr>
              <w:br w:type="textWrapping"/>
            </w:r>
            <w:r>
              <w:rPr>
                <w:rFonts w:ascii="新宋体" w:hAnsi="新宋体" w:eastAsia="新宋体"/>
                <w:szCs w:val="21"/>
              </w:rPr>
              <w:t>评标总得分＝F1×A1＋F2×A2＋……＋Fn×An</w:t>
            </w:r>
            <w:r>
              <w:rPr>
                <w:rFonts w:ascii="新宋体" w:hAnsi="新宋体" w:eastAsia="新宋体"/>
                <w:szCs w:val="21"/>
              </w:rPr>
              <w:br w:type="textWrapping"/>
            </w:r>
            <w:r>
              <w:rPr>
                <w:rFonts w:ascii="新宋体" w:hAnsi="新宋体" w:eastAsia="新宋体"/>
                <w:szCs w:val="21"/>
              </w:rPr>
              <w:t xml:space="preserve">F1、F2……Fn分别为各项评审因素的得分； </w:t>
            </w:r>
            <w:r>
              <w:rPr>
                <w:rFonts w:ascii="新宋体" w:hAnsi="新宋体" w:eastAsia="新宋体"/>
                <w:szCs w:val="21"/>
              </w:rPr>
              <w:br w:type="textWrapping"/>
            </w:r>
            <w:r>
              <w:rPr>
                <w:rFonts w:ascii="新宋体" w:hAnsi="新宋体" w:eastAsia="新宋体"/>
                <w:szCs w:val="21"/>
              </w:rPr>
              <w:t xml:space="preserve">A1、A2、……An 分别为各项评审因素所占的权重(A1＋A2＋……＋An＝1)。 </w:t>
            </w:r>
            <w:r>
              <w:rPr>
                <w:rFonts w:ascii="新宋体" w:hAnsi="新宋体" w:eastAsia="新宋体"/>
                <w:szCs w:val="21"/>
              </w:rPr>
              <w:br w:type="textWrapping"/>
            </w:r>
            <w:r>
              <w:rPr>
                <w:rFonts w:ascii="新宋体" w:hAnsi="新宋体" w:eastAsia="新宋体"/>
                <w:szCs w:val="21"/>
              </w:rPr>
              <w:t xml:space="preserve">评标过程中，不得去掉报价中的最高报价和最低报价。 </w:t>
            </w:r>
            <w:r>
              <w:rPr>
                <w:rFonts w:ascii="新宋体" w:hAnsi="新宋体" w:eastAsia="新宋体"/>
                <w:szCs w:val="21"/>
              </w:rPr>
              <w:br w:type="textWrapping"/>
            </w:r>
            <w:r>
              <w:rPr>
                <w:rFonts w:ascii="新宋体" w:hAnsi="新宋体" w:eastAsia="新宋体"/>
                <w:szCs w:val="21"/>
              </w:rPr>
              <w:t xml:space="preserve">此方法适用于货物类、服务类、工程类项目。 </w:t>
            </w:r>
          </w:p>
          <w:tbl>
            <w:tblPr>
              <w:tblStyle w:val="4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704"/>
              <w:gridCol w:w="1111"/>
              <w:gridCol w:w="15"/>
              <w:gridCol w:w="915"/>
              <w:gridCol w:w="5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b/>
                      <w:szCs w:val="21"/>
                    </w:rPr>
                  </w:pPr>
                  <w:r>
                    <w:rPr>
                      <w:rFonts w:hint="eastAsia" w:ascii="新宋体" w:hAnsi="新宋体" w:eastAsia="新宋体"/>
                      <w:b/>
                      <w:szCs w:val="21"/>
                    </w:rPr>
                    <w:t>序号</w:t>
                  </w:r>
                </w:p>
              </w:tc>
              <w:tc>
                <w:tcPr>
                  <w:tcW w:w="2745" w:type="dxa"/>
                  <w:gridSpan w:val="4"/>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b/>
                      <w:szCs w:val="21"/>
                    </w:rPr>
                  </w:pPr>
                  <w:r>
                    <w:rPr>
                      <w:rFonts w:hint="eastAsia" w:ascii="新宋体" w:hAnsi="新宋体" w:eastAsia="新宋体"/>
                      <w:b/>
                      <w:szCs w:val="21"/>
                    </w:rPr>
                    <w:t>评分项</w:t>
                  </w:r>
                </w:p>
              </w:tc>
              <w:tc>
                <w:tcPr>
                  <w:tcW w:w="5553"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b/>
                      <w:szCs w:val="21"/>
                    </w:rPr>
                  </w:pPr>
                  <w:r>
                    <w:rPr>
                      <w:rFonts w:hint="eastAsia" w:ascii="新宋体" w:hAnsi="新宋体" w:eastAsia="新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b/>
                      <w:szCs w:val="21"/>
                    </w:rPr>
                  </w:pPr>
                  <w:r>
                    <w:rPr>
                      <w:rFonts w:ascii="新宋体" w:hAnsi="新宋体" w:eastAsia="新宋体"/>
                      <w:b/>
                      <w:szCs w:val="21"/>
                    </w:rPr>
                    <w:t>1</w:t>
                  </w:r>
                </w:p>
              </w:tc>
              <w:tc>
                <w:tcPr>
                  <w:tcW w:w="2745" w:type="dxa"/>
                  <w:gridSpan w:val="4"/>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b/>
                      <w:szCs w:val="21"/>
                    </w:rPr>
                  </w:pPr>
                  <w:r>
                    <w:rPr>
                      <w:rFonts w:hint="eastAsia" w:ascii="新宋体" w:hAnsi="新宋体" w:eastAsia="新宋体"/>
                      <w:b/>
                      <w:szCs w:val="21"/>
                    </w:rPr>
                    <w:t>价格</w:t>
                  </w:r>
                </w:p>
              </w:tc>
              <w:tc>
                <w:tcPr>
                  <w:tcW w:w="5553"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b/>
                      <w:szCs w:val="21"/>
                    </w:rPr>
                  </w:pPr>
                  <w:r>
                    <w:rPr>
                      <w:rFonts w:hint="eastAsia" w:ascii="新宋体" w:hAnsi="新宋体" w:eastAsia="新宋体"/>
                      <w:b/>
                      <w:szCs w:val="21"/>
                    </w:rPr>
                    <w:t>2</w:t>
                  </w:r>
                  <w:r>
                    <w:rPr>
                      <w:rFonts w:ascii="新宋体" w:hAnsi="新宋体" w:eastAsia="新宋体"/>
                      <w:b/>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b/>
                      <w:szCs w:val="21"/>
                    </w:rPr>
                  </w:pPr>
                  <w:r>
                    <w:rPr>
                      <w:rFonts w:ascii="新宋体" w:hAnsi="新宋体" w:eastAsia="新宋体"/>
                      <w:b/>
                      <w:szCs w:val="21"/>
                    </w:rPr>
                    <w:t>2</w:t>
                  </w:r>
                </w:p>
              </w:tc>
              <w:tc>
                <w:tcPr>
                  <w:tcW w:w="2745" w:type="dxa"/>
                  <w:gridSpan w:val="4"/>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b/>
                      <w:szCs w:val="21"/>
                    </w:rPr>
                  </w:pPr>
                  <w:r>
                    <w:rPr>
                      <w:rFonts w:hint="eastAsia" w:ascii="新宋体" w:hAnsi="新宋体" w:eastAsia="新宋体"/>
                      <w:b/>
                      <w:szCs w:val="21"/>
                    </w:rPr>
                    <w:t>技术</w:t>
                  </w:r>
                </w:p>
              </w:tc>
              <w:tc>
                <w:tcPr>
                  <w:tcW w:w="5553"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b/>
                      <w:szCs w:val="21"/>
                    </w:rPr>
                  </w:pPr>
                  <w:r>
                    <w:rPr>
                      <w:rFonts w:hint="eastAsia" w:ascii="新宋体" w:hAnsi="新宋体" w:eastAsia="新宋体"/>
                      <w:b/>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41" w:type="dxa"/>
                  <w:vMerge w:val="restart"/>
                  <w:tcBorders>
                    <w:top w:val="single" w:color="auto" w:sz="4" w:space="0"/>
                    <w:left w:val="single" w:color="auto" w:sz="4" w:space="0"/>
                    <w:right w:val="single" w:color="auto" w:sz="4" w:space="0"/>
                  </w:tcBorders>
                </w:tcPr>
                <w:p>
                  <w:pPr>
                    <w:rPr>
                      <w:rFonts w:ascii="新宋体" w:hAnsi="新宋体" w:eastAsia="新宋体"/>
                      <w:szCs w:val="21"/>
                    </w:rPr>
                  </w:pPr>
                </w:p>
              </w:tc>
              <w:tc>
                <w:tcPr>
                  <w:tcW w:w="704"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行号</w:t>
                  </w:r>
                </w:p>
              </w:tc>
              <w:tc>
                <w:tcPr>
                  <w:tcW w:w="1111"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内容</w:t>
                  </w:r>
                </w:p>
              </w:tc>
              <w:tc>
                <w:tcPr>
                  <w:tcW w:w="930" w:type="dxa"/>
                  <w:gridSpan w:val="2"/>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权重</w:t>
                  </w:r>
                </w:p>
              </w:tc>
              <w:tc>
                <w:tcPr>
                  <w:tcW w:w="5553"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741" w:type="dxa"/>
                  <w:vMerge w:val="continue"/>
                  <w:tcBorders>
                    <w:left w:val="single" w:color="auto" w:sz="4" w:space="0"/>
                    <w:right w:val="single" w:color="auto" w:sz="4" w:space="0"/>
                  </w:tcBorders>
                  <w:vAlign w:val="center"/>
                </w:tcPr>
                <w:p>
                  <w:pPr>
                    <w:rPr>
                      <w:rFonts w:ascii="新宋体" w:hAnsi="新宋体" w:eastAsia="新宋体"/>
                      <w:szCs w:val="21"/>
                    </w:rPr>
                  </w:pPr>
                </w:p>
              </w:tc>
              <w:tc>
                <w:tcPr>
                  <w:tcW w:w="704"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ascii="新宋体" w:hAnsi="新宋体" w:eastAsia="新宋体"/>
                      <w:szCs w:val="21"/>
                    </w:rPr>
                    <w:t>1</w:t>
                  </w:r>
                </w:p>
              </w:tc>
              <w:tc>
                <w:tcPr>
                  <w:tcW w:w="1111"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实施方案</w:t>
                  </w:r>
                </w:p>
              </w:tc>
              <w:tc>
                <w:tcPr>
                  <w:tcW w:w="930" w:type="dxa"/>
                  <w:gridSpan w:val="2"/>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5</w:t>
                  </w:r>
                </w:p>
              </w:tc>
              <w:tc>
                <w:tcPr>
                  <w:tcW w:w="5553"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评审内容：投标人须在投标方案中详细阐述本项目实施方案， 投标人有清晰的时间进度控制、人力资源安排、风险控制和质量保证措施，根据投标人实施保障方案的科学性、合理性、可操作性及完整性进行，根据投标人针对该项目的实施方案进行评审，横向比较后综合打分：</w:t>
                  </w:r>
                </w:p>
                <w:p>
                  <w:pPr>
                    <w:rPr>
                      <w:rFonts w:ascii="新宋体" w:hAnsi="新宋体" w:eastAsia="新宋体"/>
                      <w:szCs w:val="21"/>
                    </w:rPr>
                  </w:pPr>
                  <w:r>
                    <w:rPr>
                      <w:rFonts w:hint="eastAsia" w:ascii="新宋体" w:hAnsi="新宋体" w:eastAsia="新宋体"/>
                      <w:szCs w:val="21"/>
                    </w:rPr>
                    <w:t>优评分标准：对项目有清晰、合理、完整的时间进度控制。人力资源安排、风险控制和质量保证措施合理、完整，方案具备较高可操作性。</w:t>
                  </w:r>
                </w:p>
                <w:p>
                  <w:pPr>
                    <w:rPr>
                      <w:rFonts w:ascii="新宋体" w:hAnsi="新宋体" w:eastAsia="新宋体"/>
                      <w:szCs w:val="21"/>
                    </w:rPr>
                  </w:pPr>
                  <w:r>
                    <w:rPr>
                      <w:rFonts w:hint="eastAsia" w:ascii="新宋体" w:hAnsi="新宋体" w:eastAsia="新宋体"/>
                      <w:szCs w:val="21"/>
                    </w:rPr>
                    <w:t>良评分标准：对项目有较合理的时间进度控制和人力资源安排，风险控制和质量保证措施合理。</w:t>
                  </w:r>
                </w:p>
                <w:p>
                  <w:pPr>
                    <w:rPr>
                      <w:rFonts w:ascii="新宋体" w:hAnsi="新宋体" w:eastAsia="新宋体"/>
                      <w:szCs w:val="21"/>
                    </w:rPr>
                  </w:pPr>
                  <w:r>
                    <w:rPr>
                      <w:rFonts w:hint="eastAsia" w:ascii="新宋体" w:hAnsi="新宋体" w:eastAsia="新宋体"/>
                      <w:szCs w:val="21"/>
                    </w:rPr>
                    <w:t>中评分标准：提供简单的实施服务方案，内容基本完整的。</w:t>
                  </w:r>
                </w:p>
                <w:p>
                  <w:pPr>
                    <w:rPr>
                      <w:rFonts w:ascii="新宋体" w:hAnsi="新宋体" w:eastAsia="新宋体"/>
                      <w:szCs w:val="21"/>
                    </w:rPr>
                  </w:pPr>
                  <w:r>
                    <w:rPr>
                      <w:rFonts w:hint="eastAsia" w:ascii="新宋体" w:hAnsi="新宋体" w:eastAsia="新宋体"/>
                      <w:szCs w:val="21"/>
                    </w:rPr>
                    <w:t>差评分标准：无项目时间进度控制和人力资源安排方案，或方案不合理。</w:t>
                  </w:r>
                </w:p>
                <w:p>
                  <w:pPr>
                    <w:rPr>
                      <w:rFonts w:ascii="新宋体" w:hAnsi="新宋体" w:eastAsia="新宋体"/>
                      <w:b/>
                      <w:i/>
                      <w:szCs w:val="21"/>
                      <w:u w:val="single"/>
                    </w:rPr>
                  </w:pPr>
                  <w:r>
                    <w:rPr>
                      <w:rFonts w:hint="eastAsia" w:ascii="新宋体" w:hAnsi="新宋体" w:eastAsia="新宋体"/>
                      <w:szCs w:val="21"/>
                    </w:rPr>
                    <w:t>评价为优得5分；评价为良得4分；评价为中得2分；评价为差不得分。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41" w:type="dxa"/>
                  <w:vMerge w:val="continue"/>
                  <w:tcBorders>
                    <w:left w:val="single" w:color="auto" w:sz="4" w:space="0"/>
                    <w:right w:val="single" w:color="auto" w:sz="4" w:space="0"/>
                  </w:tcBorders>
                  <w:vAlign w:val="center"/>
                </w:tcPr>
                <w:p>
                  <w:pPr>
                    <w:rPr>
                      <w:rFonts w:ascii="新宋体" w:hAnsi="新宋体" w:eastAsia="新宋体"/>
                      <w:szCs w:val="21"/>
                    </w:rPr>
                  </w:pPr>
                </w:p>
              </w:tc>
              <w:tc>
                <w:tcPr>
                  <w:tcW w:w="704"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ascii="新宋体" w:hAnsi="新宋体" w:eastAsia="新宋体"/>
                      <w:szCs w:val="21"/>
                    </w:rPr>
                    <w:t>2</w:t>
                  </w:r>
                </w:p>
              </w:tc>
              <w:tc>
                <w:tcPr>
                  <w:tcW w:w="1111"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需求理解及重点难点分析</w:t>
                  </w:r>
                </w:p>
              </w:tc>
              <w:tc>
                <w:tcPr>
                  <w:tcW w:w="930" w:type="dxa"/>
                  <w:gridSpan w:val="2"/>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5</w:t>
                  </w:r>
                </w:p>
              </w:tc>
              <w:tc>
                <w:tcPr>
                  <w:tcW w:w="5553"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评审内容：投标人需准确理解本项目的需求，并对项目重点与难点分析进行阐述；根据投标人对项目理解是否深刻、分析是否到位等横向比较后进行打分。</w:t>
                  </w:r>
                </w:p>
                <w:p>
                  <w:pPr>
                    <w:rPr>
                      <w:rFonts w:ascii="新宋体" w:hAnsi="新宋体" w:eastAsia="新宋体"/>
                      <w:szCs w:val="21"/>
                    </w:rPr>
                  </w:pPr>
                  <w:r>
                    <w:rPr>
                      <w:rFonts w:hint="eastAsia" w:ascii="新宋体" w:hAnsi="新宋体" w:eastAsia="新宋体"/>
                      <w:szCs w:val="21"/>
                    </w:rPr>
                    <w:t>优评分标准：投标方案内容全面，对项目需求理解深刻，项目重点难点分析到位的；。</w:t>
                  </w:r>
                </w:p>
                <w:p>
                  <w:pPr>
                    <w:rPr>
                      <w:rFonts w:ascii="新宋体" w:hAnsi="新宋体" w:eastAsia="新宋体"/>
                      <w:szCs w:val="21"/>
                    </w:rPr>
                  </w:pPr>
                  <w:r>
                    <w:rPr>
                      <w:rFonts w:hint="eastAsia" w:ascii="新宋体" w:hAnsi="新宋体" w:eastAsia="新宋体"/>
                      <w:szCs w:val="21"/>
                    </w:rPr>
                    <w:t>良评分标准：对项目需求的理解及分析基本全面，对项目重点难点分析无偏差的。</w:t>
                  </w:r>
                </w:p>
                <w:p>
                  <w:pPr>
                    <w:rPr>
                      <w:rFonts w:ascii="新宋体" w:hAnsi="新宋体" w:eastAsia="新宋体"/>
                      <w:szCs w:val="21"/>
                    </w:rPr>
                  </w:pPr>
                  <w:r>
                    <w:rPr>
                      <w:rFonts w:hint="eastAsia" w:ascii="新宋体" w:hAnsi="新宋体" w:eastAsia="新宋体"/>
                      <w:szCs w:val="21"/>
                    </w:rPr>
                    <w:t>中评分标准：对项目需求的理解及分析较为简单，或对项目的理解及重点难点分析存在偏差的。</w:t>
                  </w:r>
                </w:p>
                <w:p>
                  <w:pPr>
                    <w:rPr>
                      <w:rFonts w:ascii="新宋体" w:hAnsi="新宋体" w:eastAsia="新宋体"/>
                      <w:szCs w:val="21"/>
                    </w:rPr>
                  </w:pPr>
                  <w:r>
                    <w:rPr>
                      <w:rFonts w:hint="eastAsia" w:ascii="新宋体" w:hAnsi="新宋体" w:eastAsia="新宋体"/>
                      <w:szCs w:val="21"/>
                    </w:rPr>
                    <w:t>差评分标准：未按要求阐述对项目需求的理解及重点难点分析，或简单重复招标文件采购需求， 或对项目的理解及分析存在较大偏差的。</w:t>
                  </w:r>
                </w:p>
                <w:p>
                  <w:pPr>
                    <w:rPr>
                      <w:rFonts w:ascii="新宋体" w:hAnsi="新宋体" w:eastAsia="新宋体"/>
                      <w:szCs w:val="21"/>
                    </w:rPr>
                  </w:pPr>
                  <w:r>
                    <w:rPr>
                      <w:rFonts w:hint="eastAsia" w:ascii="新宋体" w:hAnsi="新宋体" w:eastAsia="新宋体"/>
                      <w:szCs w:val="21"/>
                    </w:rPr>
                    <w:t>评价为优得5分；评价为良得3分；评价为中得1分；评价为差不得分。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41" w:type="dxa"/>
                  <w:vMerge w:val="continue"/>
                  <w:tcBorders>
                    <w:left w:val="single" w:color="auto" w:sz="4" w:space="0"/>
                    <w:right w:val="single" w:color="auto" w:sz="4" w:space="0"/>
                  </w:tcBorders>
                  <w:vAlign w:val="center"/>
                </w:tcPr>
                <w:p>
                  <w:pPr>
                    <w:rPr>
                      <w:rFonts w:ascii="新宋体" w:hAnsi="新宋体" w:eastAsia="新宋体"/>
                      <w:szCs w:val="21"/>
                    </w:rPr>
                  </w:pPr>
                </w:p>
              </w:tc>
              <w:tc>
                <w:tcPr>
                  <w:tcW w:w="704"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ascii="新宋体" w:hAnsi="新宋体" w:eastAsia="新宋体"/>
                      <w:szCs w:val="21"/>
                    </w:rPr>
                    <w:t>3</w:t>
                  </w:r>
                </w:p>
              </w:tc>
              <w:tc>
                <w:tcPr>
                  <w:tcW w:w="1111"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重要技术条款响应情况</w:t>
                  </w:r>
                </w:p>
              </w:tc>
              <w:tc>
                <w:tcPr>
                  <w:tcW w:w="930" w:type="dxa"/>
                  <w:gridSpan w:val="2"/>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20</w:t>
                  </w:r>
                </w:p>
              </w:tc>
              <w:tc>
                <w:tcPr>
                  <w:tcW w:w="5553"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评审内容：投标人需对本项目以下重点技术进行支持，每满足一项得4分，总分20分。</w:t>
                  </w:r>
                </w:p>
                <w:p>
                  <w:pPr>
                    <w:rPr>
                      <w:rFonts w:ascii="新宋体" w:hAnsi="新宋体" w:eastAsia="新宋体"/>
                      <w:szCs w:val="21"/>
                    </w:rPr>
                  </w:pPr>
                  <w:r>
                    <w:rPr>
                      <w:rFonts w:hint="eastAsia" w:ascii="新宋体" w:hAnsi="新宋体" w:eastAsia="新宋体"/>
                      <w:szCs w:val="21"/>
                    </w:rPr>
                    <w:t>1、</w:t>
                  </w:r>
                  <w:r>
                    <w:rPr>
                      <w:rFonts w:hint="eastAsia" w:ascii="新宋体" w:hAnsi="新宋体" w:eastAsia="新宋体"/>
                      <w:szCs w:val="21"/>
                    </w:rPr>
                    <w:tab/>
                  </w:r>
                  <w:r>
                    <w:rPr>
                      <w:rFonts w:hint="eastAsia" w:ascii="新宋体" w:hAnsi="新宋体" w:eastAsia="新宋体"/>
                      <w:szCs w:val="21"/>
                    </w:rPr>
                    <w:t>具有定制场景统一管理工具，服务工具支持linux操作系统、windonws操作系统，支持场景机器人触发条件管理，任务发布管理，机器人间联动工作管理，并具备可视化编辑能力。</w:t>
                  </w:r>
                </w:p>
                <w:p>
                  <w:pPr>
                    <w:rPr>
                      <w:rFonts w:ascii="新宋体" w:hAnsi="新宋体" w:eastAsia="新宋体"/>
                      <w:szCs w:val="21"/>
                    </w:rPr>
                  </w:pPr>
                  <w:r>
                    <w:rPr>
                      <w:rFonts w:hint="eastAsia" w:ascii="新宋体" w:hAnsi="新宋体" w:eastAsia="新宋体"/>
                      <w:szCs w:val="21"/>
                    </w:rPr>
                    <w:t>2、</w:t>
                  </w:r>
                  <w:r>
                    <w:rPr>
                      <w:rFonts w:hint="eastAsia" w:ascii="新宋体" w:hAnsi="新宋体" w:eastAsia="新宋体"/>
                      <w:szCs w:val="21"/>
                    </w:rPr>
                    <w:tab/>
                  </w:r>
                  <w:r>
                    <w:rPr>
                      <w:rFonts w:hint="eastAsia" w:ascii="新宋体" w:hAnsi="新宋体" w:eastAsia="新宋体"/>
                      <w:szCs w:val="21"/>
                    </w:rPr>
                    <w:t>具有定制场景维护便利性，支持用户自主学习场景定制，服务工具具有完整的线上学习教程，具有不少于10万开发者规模的开发者交流社区或论坛，得2分，开发者交流社区每增加10万名开发者，加1分，最高得4分。</w:t>
                  </w:r>
                </w:p>
                <w:p>
                  <w:pPr>
                    <w:rPr>
                      <w:rFonts w:ascii="新宋体" w:hAnsi="新宋体" w:eastAsia="新宋体"/>
                      <w:szCs w:val="21"/>
                    </w:rPr>
                  </w:pPr>
                  <w:r>
                    <w:rPr>
                      <w:rFonts w:hint="eastAsia" w:ascii="新宋体" w:hAnsi="新宋体" w:eastAsia="新宋体"/>
                      <w:szCs w:val="21"/>
                    </w:rPr>
                    <w:t>3、</w:t>
                  </w:r>
                  <w:r>
                    <w:rPr>
                      <w:rFonts w:hint="eastAsia" w:ascii="新宋体" w:hAnsi="新宋体" w:eastAsia="新宋体"/>
                      <w:szCs w:val="21"/>
                    </w:rPr>
                    <w:tab/>
                  </w:r>
                  <w:r>
                    <w:rPr>
                      <w:rFonts w:hint="eastAsia" w:ascii="新宋体" w:hAnsi="新宋体" w:eastAsia="新宋体"/>
                      <w:szCs w:val="21"/>
                    </w:rPr>
                    <w:t>服务工具须具有软件著作权或专利，不可采用开源系统或产品；具有对用户名和密码等敏感信息进行加密的安全机制。</w:t>
                  </w:r>
                </w:p>
                <w:p>
                  <w:pPr>
                    <w:rPr>
                      <w:rFonts w:ascii="新宋体" w:hAnsi="新宋体" w:eastAsia="新宋体"/>
                      <w:szCs w:val="21"/>
                    </w:rPr>
                  </w:pPr>
                  <w:r>
                    <w:rPr>
                      <w:rFonts w:hint="eastAsia" w:ascii="新宋体" w:hAnsi="新宋体" w:eastAsia="新宋体"/>
                      <w:szCs w:val="21"/>
                    </w:rPr>
                    <w:t>4、</w:t>
                  </w:r>
                  <w:r>
                    <w:rPr>
                      <w:rFonts w:hint="eastAsia" w:ascii="新宋体" w:hAnsi="新宋体" w:eastAsia="新宋体"/>
                      <w:szCs w:val="21"/>
                    </w:rPr>
                    <w:tab/>
                  </w:r>
                  <w:r>
                    <w:rPr>
                      <w:rFonts w:hint="eastAsia" w:ascii="新宋体" w:hAnsi="新宋体" w:eastAsia="新宋体"/>
                      <w:szCs w:val="21"/>
                    </w:rPr>
                    <w:t>服务工具支持支持IE、Chrome以及FireFox等主流浏览器内核；支持内置自主浏览器，支持跨域访问网页，支持命令调用网页JS脚本。</w:t>
                  </w:r>
                </w:p>
                <w:p>
                  <w:pPr>
                    <w:rPr>
                      <w:rFonts w:ascii="新宋体" w:hAnsi="新宋体" w:eastAsia="新宋体"/>
                      <w:szCs w:val="21"/>
                    </w:rPr>
                  </w:pPr>
                  <w:r>
                    <w:rPr>
                      <w:rFonts w:hint="eastAsia" w:ascii="新宋体" w:hAnsi="新宋体" w:eastAsia="新宋体"/>
                      <w:szCs w:val="21"/>
                    </w:rPr>
                    <w:t>5、</w:t>
                  </w:r>
                  <w:r>
                    <w:rPr>
                      <w:rFonts w:hint="eastAsia" w:ascii="新宋体" w:hAnsi="新宋体" w:eastAsia="新宋体"/>
                      <w:szCs w:val="21"/>
                    </w:rPr>
                    <w:tab/>
                  </w:r>
                  <w:r>
                    <w:rPr>
                      <w:rFonts w:hint="eastAsia" w:ascii="新宋体" w:hAnsi="新宋体" w:eastAsia="新宋体"/>
                      <w:szCs w:val="21"/>
                    </w:rPr>
                    <w:t>服务工具须具备OCR（光学字符识别）和NLP（自然语言处理）能力，支持非结构化数据转结构化后直接使用。</w:t>
                  </w:r>
                </w:p>
                <w:p>
                  <w:pPr>
                    <w:rPr>
                      <w:rFonts w:ascii="新宋体" w:hAnsi="新宋体" w:eastAsia="新宋体"/>
                      <w:szCs w:val="21"/>
                    </w:rPr>
                  </w:pPr>
                  <w:r>
                    <w:rPr>
                      <w:rFonts w:hint="eastAsia" w:ascii="新宋体" w:hAnsi="新宋体" w:eastAsia="新宋体"/>
                      <w:szCs w:val="21"/>
                    </w:rPr>
                    <w:t>评分依据：投标人逐条做出响应（须提供相关文件、证书、互联网可查的截图、系统界面等相关证明材料并加盖公章作为得分依据）。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41" w:type="dxa"/>
                  <w:vMerge w:val="continue"/>
                  <w:tcBorders>
                    <w:left w:val="single" w:color="auto" w:sz="4" w:space="0"/>
                    <w:right w:val="single" w:color="auto" w:sz="4" w:space="0"/>
                  </w:tcBorders>
                  <w:vAlign w:val="center"/>
                </w:tcPr>
                <w:p>
                  <w:pPr>
                    <w:rPr>
                      <w:rFonts w:ascii="新宋体" w:hAnsi="新宋体" w:eastAsia="新宋体"/>
                      <w:szCs w:val="21"/>
                    </w:rPr>
                  </w:pPr>
                </w:p>
              </w:tc>
              <w:tc>
                <w:tcPr>
                  <w:tcW w:w="704"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4</w:t>
                  </w:r>
                </w:p>
              </w:tc>
              <w:tc>
                <w:tcPr>
                  <w:tcW w:w="1111"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一般性技术条款响应情况</w:t>
                  </w:r>
                </w:p>
              </w:tc>
              <w:tc>
                <w:tcPr>
                  <w:tcW w:w="930" w:type="dxa"/>
                  <w:gridSpan w:val="2"/>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5</w:t>
                  </w:r>
                </w:p>
              </w:tc>
              <w:tc>
                <w:tcPr>
                  <w:tcW w:w="5553"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评审内容：投标人需对本项目以下一般性技术及服务内容进行支持，每满足一项得1分，总分5分。</w:t>
                  </w:r>
                </w:p>
                <w:p>
                  <w:pPr>
                    <w:rPr>
                      <w:rFonts w:ascii="新宋体" w:hAnsi="新宋体" w:eastAsia="新宋体"/>
                      <w:szCs w:val="21"/>
                    </w:rPr>
                  </w:pPr>
                  <w:r>
                    <w:rPr>
                      <w:rFonts w:hint="eastAsia" w:ascii="新宋体" w:hAnsi="新宋体" w:eastAsia="新宋体"/>
                      <w:szCs w:val="21"/>
                    </w:rPr>
                    <w:t>1、</w:t>
                  </w:r>
                  <w:r>
                    <w:rPr>
                      <w:rFonts w:hint="eastAsia" w:ascii="新宋体" w:hAnsi="新宋体" w:eastAsia="新宋体"/>
                      <w:szCs w:val="21"/>
                    </w:rPr>
                    <w:tab/>
                  </w:r>
                  <w:r>
                    <w:rPr>
                      <w:rFonts w:hint="eastAsia" w:ascii="新宋体" w:hAnsi="新宋体" w:eastAsia="新宋体"/>
                      <w:szCs w:val="21"/>
                    </w:rPr>
                    <w:t>定制内容检索功能，支持对深圳市信息安全测评中心业务文件（word、Excel、PDF等格式）内容的关键字检索（约600G，每年增量约200G）；实现匹配出文件后可直接打开。</w:t>
                  </w:r>
                </w:p>
                <w:p>
                  <w:pPr>
                    <w:rPr>
                      <w:rFonts w:ascii="新宋体" w:hAnsi="新宋体" w:eastAsia="新宋体"/>
                      <w:szCs w:val="21"/>
                    </w:rPr>
                  </w:pPr>
                  <w:r>
                    <w:rPr>
                      <w:rFonts w:hint="eastAsia" w:ascii="新宋体" w:hAnsi="新宋体" w:eastAsia="新宋体"/>
                      <w:szCs w:val="21"/>
                    </w:rPr>
                    <w:t>2、</w:t>
                  </w:r>
                  <w:r>
                    <w:rPr>
                      <w:rFonts w:hint="eastAsia" w:ascii="新宋体" w:hAnsi="新宋体" w:eastAsia="新宋体"/>
                      <w:szCs w:val="21"/>
                    </w:rPr>
                    <w:tab/>
                  </w:r>
                  <w:r>
                    <w:rPr>
                      <w:rFonts w:hint="eastAsia" w:ascii="新宋体" w:hAnsi="新宋体" w:eastAsia="新宋体"/>
                      <w:szCs w:val="21"/>
                    </w:rPr>
                    <w:t>服务工具须支持包括不仅限于图片元素、JAVA元素、CSS元素、可视化表格等呈现方式进行兼容。</w:t>
                  </w:r>
                </w:p>
                <w:p>
                  <w:pPr>
                    <w:rPr>
                      <w:rFonts w:ascii="新宋体" w:hAnsi="新宋体" w:eastAsia="新宋体"/>
                      <w:szCs w:val="21"/>
                    </w:rPr>
                  </w:pPr>
                  <w:r>
                    <w:rPr>
                      <w:rFonts w:hint="eastAsia" w:ascii="新宋体" w:hAnsi="新宋体" w:eastAsia="新宋体"/>
                      <w:szCs w:val="21"/>
                    </w:rPr>
                    <w:t>3、</w:t>
                  </w:r>
                  <w:r>
                    <w:rPr>
                      <w:rFonts w:hint="eastAsia" w:ascii="新宋体" w:hAnsi="新宋体" w:eastAsia="新宋体"/>
                      <w:szCs w:val="21"/>
                    </w:rPr>
                    <w:tab/>
                  </w:r>
                  <w:r>
                    <w:rPr>
                      <w:rFonts w:hint="eastAsia" w:ascii="新宋体" w:hAnsi="新宋体" w:eastAsia="新宋体"/>
                      <w:szCs w:val="21"/>
                    </w:rPr>
                    <w:t>服务工具须支持流程视图、源代码视图和可视化视图；代码视图和可视化视图之间须支持实时互相转换，并支持代码行级关系对应。</w:t>
                  </w:r>
                </w:p>
                <w:p>
                  <w:pPr>
                    <w:rPr>
                      <w:rFonts w:ascii="新宋体" w:hAnsi="新宋体" w:eastAsia="新宋体"/>
                      <w:szCs w:val="21"/>
                    </w:rPr>
                  </w:pPr>
                  <w:r>
                    <w:rPr>
                      <w:rFonts w:hint="eastAsia" w:ascii="新宋体" w:hAnsi="新宋体" w:eastAsia="新宋体"/>
                      <w:szCs w:val="21"/>
                    </w:rPr>
                    <w:t>4、</w:t>
                  </w:r>
                  <w:r>
                    <w:rPr>
                      <w:rFonts w:hint="eastAsia" w:ascii="新宋体" w:hAnsi="新宋体" w:eastAsia="新宋体"/>
                      <w:szCs w:val="21"/>
                    </w:rPr>
                    <w:tab/>
                  </w:r>
                  <w:r>
                    <w:rPr>
                      <w:rFonts w:hint="eastAsia" w:ascii="新宋体" w:hAnsi="新宋体" w:eastAsia="新宋体"/>
                      <w:szCs w:val="21"/>
                    </w:rPr>
                    <w:t>服务工具须支持流程版本管理，对同一流程的不同版本进行管理，提供查看个版本流程的功能，且支持增量代码自动保存，自动保存间隔时间小于等于5分钟。</w:t>
                  </w:r>
                </w:p>
                <w:p>
                  <w:pPr>
                    <w:rPr>
                      <w:rFonts w:ascii="新宋体" w:hAnsi="新宋体" w:eastAsia="新宋体"/>
                      <w:szCs w:val="21"/>
                    </w:rPr>
                  </w:pPr>
                  <w:r>
                    <w:rPr>
                      <w:rFonts w:hint="eastAsia" w:ascii="新宋体" w:hAnsi="新宋体" w:eastAsia="新宋体"/>
                      <w:szCs w:val="21"/>
                    </w:rPr>
                    <w:t>5、</w:t>
                  </w:r>
                  <w:r>
                    <w:rPr>
                      <w:rFonts w:hint="eastAsia" w:ascii="新宋体" w:hAnsi="新宋体" w:eastAsia="新宋体"/>
                      <w:szCs w:val="21"/>
                    </w:rPr>
                    <w:tab/>
                  </w:r>
                  <w:r>
                    <w:rPr>
                      <w:rFonts w:hint="eastAsia" w:ascii="新宋体" w:hAnsi="新宋体" w:eastAsia="新宋体"/>
                      <w:szCs w:val="21"/>
                    </w:rPr>
                    <w:t>服务工具须支持定时计划任务；支持任务下发和任务调度。须支持锁屏与解锁运行</w:t>
                  </w:r>
                </w:p>
                <w:p>
                  <w:pPr>
                    <w:rPr>
                      <w:rFonts w:ascii="新宋体" w:hAnsi="新宋体" w:eastAsia="新宋体"/>
                      <w:szCs w:val="21"/>
                    </w:rPr>
                  </w:pPr>
                  <w:r>
                    <w:rPr>
                      <w:rFonts w:hint="eastAsia" w:ascii="新宋体" w:hAnsi="新宋体" w:eastAsia="新宋体"/>
                      <w:szCs w:val="21"/>
                    </w:rPr>
                    <w:t>评分依据：投标人逐条做出响应（须提供相关文件、证书、互联网可查的截图、系统界面等相关证明材料并加盖公章作为得分依据）。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41" w:type="dxa"/>
                  <w:vMerge w:val="continue"/>
                  <w:tcBorders>
                    <w:left w:val="single" w:color="auto" w:sz="4" w:space="0"/>
                    <w:right w:val="single" w:color="auto" w:sz="4" w:space="0"/>
                  </w:tcBorders>
                  <w:vAlign w:val="center"/>
                </w:tcPr>
                <w:p>
                  <w:pPr>
                    <w:rPr>
                      <w:rFonts w:ascii="新宋体" w:hAnsi="新宋体" w:eastAsia="新宋体"/>
                      <w:szCs w:val="21"/>
                    </w:rPr>
                  </w:pPr>
                </w:p>
              </w:tc>
              <w:tc>
                <w:tcPr>
                  <w:tcW w:w="704"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5</w:t>
                  </w:r>
                </w:p>
              </w:tc>
              <w:tc>
                <w:tcPr>
                  <w:tcW w:w="1111"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项目完成（服务期满）后的服务承诺</w:t>
                  </w:r>
                </w:p>
              </w:tc>
              <w:tc>
                <w:tcPr>
                  <w:tcW w:w="930" w:type="dxa"/>
                  <w:gridSpan w:val="2"/>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1</w:t>
                  </w:r>
                </w:p>
              </w:tc>
              <w:tc>
                <w:tcPr>
                  <w:tcW w:w="5553"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评审内容：投标人需对本项目以下服务内容进行承诺，每有一项得0.33分，总分1分。</w:t>
                  </w:r>
                </w:p>
                <w:p>
                  <w:pPr>
                    <w:rPr>
                      <w:rFonts w:ascii="新宋体" w:hAnsi="新宋体" w:eastAsia="新宋体"/>
                      <w:szCs w:val="21"/>
                    </w:rPr>
                  </w:pPr>
                  <w:r>
                    <w:rPr>
                      <w:rFonts w:hint="eastAsia" w:ascii="新宋体" w:hAnsi="新宋体" w:eastAsia="新宋体"/>
                      <w:szCs w:val="21"/>
                    </w:rPr>
                    <w:t>1、</w:t>
                  </w:r>
                  <w:r>
                    <w:rPr>
                      <w:rFonts w:hint="eastAsia" w:ascii="新宋体" w:hAnsi="新宋体" w:eastAsia="新宋体"/>
                      <w:szCs w:val="21"/>
                    </w:rPr>
                    <w:tab/>
                  </w:r>
                  <w:r>
                    <w:rPr>
                      <w:rFonts w:hint="eastAsia" w:ascii="新宋体" w:hAnsi="新宋体" w:eastAsia="新宋体"/>
                      <w:szCs w:val="21"/>
                    </w:rPr>
                    <w:t>投标人承诺服务期满后主动提供1个月免费服务作为过渡期的。</w:t>
                  </w:r>
                </w:p>
                <w:p>
                  <w:pPr>
                    <w:rPr>
                      <w:rFonts w:ascii="新宋体" w:hAnsi="新宋体" w:eastAsia="新宋体"/>
                      <w:szCs w:val="21"/>
                    </w:rPr>
                  </w:pPr>
                  <w:r>
                    <w:rPr>
                      <w:rFonts w:hint="eastAsia" w:ascii="新宋体" w:hAnsi="新宋体" w:eastAsia="新宋体"/>
                      <w:szCs w:val="21"/>
                    </w:rPr>
                    <w:t>2、</w:t>
                  </w:r>
                  <w:r>
                    <w:rPr>
                      <w:rFonts w:hint="eastAsia" w:ascii="新宋体" w:hAnsi="新宋体" w:eastAsia="新宋体"/>
                      <w:szCs w:val="21"/>
                    </w:rPr>
                    <w:tab/>
                  </w:r>
                  <w:r>
                    <w:rPr>
                      <w:rFonts w:hint="eastAsia" w:ascii="新宋体" w:hAnsi="新宋体" w:eastAsia="新宋体"/>
                      <w:szCs w:val="21"/>
                    </w:rPr>
                    <w:t>服务期内针对不少于四名工作人员，提供体系化的机器人流程自动化开发现场培训，现场培训不少于80小时，并进行机器人流程自动化原厂商组织的实施工程师高级认证考试。</w:t>
                  </w:r>
                </w:p>
                <w:p>
                  <w:pPr>
                    <w:rPr>
                      <w:rFonts w:ascii="新宋体" w:hAnsi="新宋体" w:eastAsia="新宋体"/>
                      <w:szCs w:val="21"/>
                    </w:rPr>
                  </w:pPr>
                  <w:r>
                    <w:rPr>
                      <w:rFonts w:hint="eastAsia" w:ascii="新宋体" w:hAnsi="新宋体" w:eastAsia="新宋体"/>
                      <w:szCs w:val="21"/>
                    </w:rPr>
                    <w:t>3、</w:t>
                  </w:r>
                  <w:r>
                    <w:rPr>
                      <w:rFonts w:hint="eastAsia" w:ascii="新宋体" w:hAnsi="新宋体" w:eastAsia="新宋体"/>
                      <w:szCs w:val="21"/>
                    </w:rPr>
                    <w:tab/>
                  </w:r>
                  <w:r>
                    <w:rPr>
                      <w:rFonts w:hint="eastAsia" w:ascii="新宋体" w:hAnsi="新宋体" w:eastAsia="新宋体"/>
                      <w:szCs w:val="21"/>
                    </w:rPr>
                    <w:t>一年7*24定制场景运维服务，包括场景设计和定制，同时针对系统变更、机器人运行环境改变、场景变迁及逻辑变化等提供技术开发及运维服务，必要时2小时内技术人员达到现场</w:t>
                  </w:r>
                </w:p>
                <w:p>
                  <w:pPr>
                    <w:rPr>
                      <w:rFonts w:ascii="新宋体" w:hAnsi="新宋体" w:eastAsia="新宋体"/>
                      <w:szCs w:val="21"/>
                    </w:rPr>
                  </w:pPr>
                  <w:r>
                    <w:rPr>
                      <w:rFonts w:hint="eastAsia" w:ascii="新宋体" w:hAnsi="新宋体" w:eastAsia="新宋体"/>
                      <w:szCs w:val="21"/>
                    </w:rPr>
                    <w:t>要求提供承诺（格式自定）作为得分依据，未提供承诺或承诺内容不满足要求不得分。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41" w:type="dxa"/>
                  <w:vMerge w:val="continue"/>
                  <w:tcBorders>
                    <w:left w:val="single" w:color="auto" w:sz="4" w:space="0"/>
                    <w:right w:val="single" w:color="auto" w:sz="4" w:space="0"/>
                  </w:tcBorders>
                  <w:vAlign w:val="center"/>
                </w:tcPr>
                <w:p>
                  <w:pPr>
                    <w:rPr>
                      <w:rFonts w:ascii="新宋体" w:hAnsi="新宋体" w:eastAsia="新宋体"/>
                      <w:szCs w:val="21"/>
                    </w:rPr>
                  </w:pPr>
                </w:p>
              </w:tc>
              <w:tc>
                <w:tcPr>
                  <w:tcW w:w="704"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6</w:t>
                  </w:r>
                </w:p>
              </w:tc>
              <w:tc>
                <w:tcPr>
                  <w:tcW w:w="1111"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宋体" w:hAnsi="宋体"/>
                      <w:szCs w:val="21"/>
                    </w:rPr>
                    <w:t>违约承诺</w:t>
                  </w:r>
                </w:p>
              </w:tc>
              <w:tc>
                <w:tcPr>
                  <w:tcW w:w="930" w:type="dxa"/>
                  <w:gridSpan w:val="2"/>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1</w:t>
                  </w:r>
                </w:p>
              </w:tc>
              <w:tc>
                <w:tcPr>
                  <w:tcW w:w="5553"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宋体" w:hAnsi="宋体"/>
                      <w:szCs w:val="21"/>
                    </w:rPr>
                    <w:t>评审内容：投标人提供违约承诺得1分。要求提供承诺（格式自定）作为得分依据，未提供承诺或承诺内容不满足要求不得分。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b/>
                      <w:szCs w:val="21"/>
                    </w:rPr>
                  </w:pPr>
                  <w:r>
                    <w:rPr>
                      <w:rFonts w:ascii="新宋体" w:hAnsi="新宋体" w:eastAsia="新宋体"/>
                      <w:b/>
                      <w:szCs w:val="21"/>
                    </w:rPr>
                    <w:t>3</w:t>
                  </w:r>
                </w:p>
              </w:tc>
              <w:tc>
                <w:tcPr>
                  <w:tcW w:w="2745" w:type="dxa"/>
                  <w:gridSpan w:val="4"/>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b/>
                      <w:szCs w:val="21"/>
                    </w:rPr>
                  </w:pPr>
                  <w:r>
                    <w:rPr>
                      <w:rFonts w:hint="eastAsia" w:ascii="新宋体" w:hAnsi="新宋体" w:eastAsia="新宋体"/>
                      <w:b/>
                      <w:szCs w:val="21"/>
                    </w:rPr>
                    <w:t>综合实力</w:t>
                  </w:r>
                </w:p>
              </w:tc>
              <w:tc>
                <w:tcPr>
                  <w:tcW w:w="5553"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b/>
                      <w:szCs w:val="21"/>
                    </w:rPr>
                  </w:pPr>
                  <w:r>
                    <w:rPr>
                      <w:rFonts w:hint="eastAsia" w:ascii="新宋体" w:hAnsi="新宋体" w:eastAsia="新宋体"/>
                      <w:b/>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41" w:type="dxa"/>
                  <w:vMerge w:val="restart"/>
                  <w:tcBorders>
                    <w:top w:val="single" w:color="auto" w:sz="4" w:space="0"/>
                    <w:left w:val="single" w:color="auto" w:sz="4" w:space="0"/>
                    <w:right w:val="single" w:color="auto" w:sz="4" w:space="0"/>
                  </w:tcBorders>
                </w:tcPr>
                <w:p>
                  <w:pPr>
                    <w:rPr>
                      <w:rFonts w:ascii="新宋体" w:hAnsi="新宋体" w:eastAsia="新宋体"/>
                      <w:szCs w:val="21"/>
                    </w:rPr>
                  </w:pPr>
                </w:p>
              </w:tc>
              <w:tc>
                <w:tcPr>
                  <w:tcW w:w="704"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行号</w:t>
                  </w:r>
                </w:p>
              </w:tc>
              <w:tc>
                <w:tcPr>
                  <w:tcW w:w="1111"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内容</w:t>
                  </w:r>
                </w:p>
              </w:tc>
              <w:tc>
                <w:tcPr>
                  <w:tcW w:w="930" w:type="dxa"/>
                  <w:gridSpan w:val="2"/>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权重</w:t>
                  </w:r>
                </w:p>
              </w:tc>
              <w:tc>
                <w:tcPr>
                  <w:tcW w:w="5553"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41" w:type="dxa"/>
                  <w:vMerge w:val="continue"/>
                  <w:tcBorders>
                    <w:left w:val="single" w:color="auto" w:sz="4" w:space="0"/>
                    <w:right w:val="single" w:color="auto" w:sz="4" w:space="0"/>
                  </w:tcBorders>
                  <w:vAlign w:val="center"/>
                </w:tcPr>
                <w:p>
                  <w:pPr>
                    <w:rPr>
                      <w:rFonts w:ascii="新宋体" w:hAnsi="新宋体" w:eastAsia="新宋体"/>
                      <w:szCs w:val="21"/>
                    </w:rPr>
                  </w:pPr>
                </w:p>
              </w:tc>
              <w:tc>
                <w:tcPr>
                  <w:tcW w:w="704"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ascii="新宋体" w:hAnsi="新宋体" w:eastAsia="新宋体"/>
                      <w:szCs w:val="21"/>
                    </w:rPr>
                    <w:t>1</w:t>
                  </w:r>
                </w:p>
              </w:tc>
              <w:tc>
                <w:tcPr>
                  <w:tcW w:w="1111"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投标人通过相关认证情况</w:t>
                  </w:r>
                </w:p>
              </w:tc>
              <w:tc>
                <w:tcPr>
                  <w:tcW w:w="930" w:type="dxa"/>
                  <w:gridSpan w:val="2"/>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4</w:t>
                  </w:r>
                </w:p>
              </w:tc>
              <w:tc>
                <w:tcPr>
                  <w:tcW w:w="5553"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（一）评分内容：考察投标人或服务工具原厂商有效的认证资质，本项总分4分</w:t>
                  </w:r>
                </w:p>
                <w:p>
                  <w:pPr>
                    <w:rPr>
                      <w:rFonts w:ascii="新宋体" w:hAnsi="新宋体" w:eastAsia="新宋体"/>
                      <w:szCs w:val="21"/>
                    </w:rPr>
                  </w:pPr>
                  <w:r>
                    <w:rPr>
                      <w:rFonts w:hint="eastAsia" w:ascii="新宋体" w:hAnsi="新宋体" w:eastAsia="新宋体"/>
                      <w:szCs w:val="21"/>
                    </w:rPr>
                    <w:t>1. 投标人具备中国网络安全审查技术与认证中心颁发的信息系统安全运维服务资质，得2分；</w:t>
                  </w:r>
                </w:p>
                <w:p>
                  <w:pPr>
                    <w:rPr>
                      <w:rFonts w:ascii="新宋体" w:hAnsi="新宋体" w:eastAsia="新宋体"/>
                      <w:szCs w:val="21"/>
                    </w:rPr>
                  </w:pPr>
                  <w:r>
                    <w:rPr>
                      <w:rFonts w:hint="eastAsia" w:ascii="新宋体" w:hAnsi="新宋体" w:eastAsia="新宋体"/>
                      <w:szCs w:val="21"/>
                    </w:rPr>
                    <w:t>2. 投标人具有CMM/CMMI软件能力成熟度模型证书等级：5级得2分，4级得1分，3级及以下得0.5分，无得0分；</w:t>
                  </w:r>
                </w:p>
                <w:p>
                  <w:pPr>
                    <w:rPr>
                      <w:rFonts w:ascii="新宋体" w:hAnsi="新宋体" w:eastAsia="新宋体"/>
                      <w:szCs w:val="21"/>
                    </w:rPr>
                  </w:pPr>
                  <w:r>
                    <w:rPr>
                      <w:rFonts w:hint="eastAsia" w:ascii="新宋体" w:hAnsi="新宋体" w:eastAsia="新宋体"/>
                      <w:szCs w:val="21"/>
                    </w:rPr>
                    <w:t>（二）评分依据：</w:t>
                  </w:r>
                </w:p>
                <w:p>
                  <w:pPr>
                    <w:rPr>
                      <w:rFonts w:ascii="新宋体" w:hAnsi="新宋体" w:eastAsia="新宋体"/>
                      <w:szCs w:val="21"/>
                    </w:rPr>
                  </w:pPr>
                  <w:r>
                    <w:rPr>
                      <w:rFonts w:hint="eastAsia" w:ascii="新宋体" w:hAnsi="新宋体" w:eastAsia="新宋体"/>
                      <w:szCs w:val="21"/>
                    </w:rPr>
                    <w:t>1.要求提供有效的认证证书作为得分依据。</w:t>
                  </w:r>
                </w:p>
                <w:p>
                  <w:pPr>
                    <w:rPr>
                      <w:rFonts w:ascii="新宋体" w:hAnsi="新宋体" w:eastAsia="新宋体"/>
                      <w:szCs w:val="21"/>
                    </w:rPr>
                  </w:pPr>
                  <w:r>
                    <w:rPr>
                      <w:rFonts w:hint="eastAsia" w:ascii="新宋体" w:hAnsi="新宋体" w:eastAsia="新宋体"/>
                      <w:szCs w:val="21"/>
                    </w:rPr>
                    <w:t>2.以上资料均要求提供扫描件（或官方网站截图）并加盖公章，原件备查。评分中出现无证明资料或专家无法凭所提供资料判断是否得分的情况，一律作不得分处理。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41" w:type="dxa"/>
                  <w:vMerge w:val="continue"/>
                  <w:tcBorders>
                    <w:left w:val="single" w:color="auto" w:sz="4" w:space="0"/>
                    <w:right w:val="single" w:color="auto" w:sz="4" w:space="0"/>
                  </w:tcBorders>
                  <w:vAlign w:val="center"/>
                </w:tcPr>
                <w:p>
                  <w:pPr>
                    <w:rPr>
                      <w:rFonts w:ascii="新宋体" w:hAnsi="新宋体" w:eastAsia="新宋体"/>
                      <w:szCs w:val="21"/>
                    </w:rPr>
                  </w:pPr>
                </w:p>
              </w:tc>
              <w:tc>
                <w:tcPr>
                  <w:tcW w:w="704"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2</w:t>
                  </w:r>
                </w:p>
              </w:tc>
              <w:tc>
                <w:tcPr>
                  <w:tcW w:w="1111"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投标人同类项目业绩情况</w:t>
                  </w:r>
                </w:p>
              </w:tc>
              <w:tc>
                <w:tcPr>
                  <w:tcW w:w="930" w:type="dxa"/>
                  <w:gridSpan w:val="2"/>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3</w:t>
                  </w:r>
                </w:p>
              </w:tc>
              <w:tc>
                <w:tcPr>
                  <w:tcW w:w="5553"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（一）评分内容：考察投标人在近一年拥有的同类项目业绩情况</w:t>
                  </w:r>
                </w:p>
                <w:p>
                  <w:pPr>
                    <w:rPr>
                      <w:rFonts w:ascii="新宋体" w:hAnsi="新宋体" w:eastAsia="新宋体"/>
                      <w:szCs w:val="21"/>
                    </w:rPr>
                  </w:pPr>
                  <w:r>
                    <w:rPr>
                      <w:rFonts w:hint="eastAsia" w:ascii="新宋体" w:hAnsi="新宋体" w:eastAsia="新宋体"/>
                      <w:szCs w:val="21"/>
                    </w:rPr>
                    <w:t>1. 投标人近一年内拥有三个机器人流程自动化服务或开发项目，得3分；</w:t>
                  </w:r>
                </w:p>
                <w:p>
                  <w:pPr>
                    <w:rPr>
                      <w:rFonts w:ascii="新宋体" w:hAnsi="新宋体" w:eastAsia="新宋体"/>
                      <w:szCs w:val="21"/>
                    </w:rPr>
                  </w:pPr>
                  <w:r>
                    <w:rPr>
                      <w:rFonts w:hint="eastAsia" w:ascii="新宋体" w:hAnsi="新宋体" w:eastAsia="新宋体"/>
                      <w:szCs w:val="21"/>
                    </w:rPr>
                    <w:t>2. 投标人近一年内拥有二个机器人流程自动化服务或开发项目，得2分；</w:t>
                  </w:r>
                </w:p>
                <w:p>
                  <w:pPr>
                    <w:rPr>
                      <w:rFonts w:ascii="新宋体" w:hAnsi="新宋体" w:eastAsia="新宋体"/>
                      <w:szCs w:val="21"/>
                    </w:rPr>
                  </w:pPr>
                  <w:r>
                    <w:rPr>
                      <w:rFonts w:hint="eastAsia" w:ascii="新宋体" w:hAnsi="新宋体" w:eastAsia="新宋体"/>
                      <w:szCs w:val="21"/>
                    </w:rPr>
                    <w:t>3. 投标人近一年内拥有一个机器人流程自动化服务或开发项目，得1分；</w:t>
                  </w:r>
                </w:p>
                <w:p>
                  <w:pPr>
                    <w:rPr>
                      <w:rFonts w:ascii="新宋体" w:hAnsi="新宋体" w:eastAsia="新宋体"/>
                      <w:szCs w:val="21"/>
                    </w:rPr>
                  </w:pPr>
                  <w:r>
                    <w:rPr>
                      <w:rFonts w:hint="eastAsia" w:ascii="新宋体" w:hAnsi="新宋体" w:eastAsia="新宋体"/>
                      <w:szCs w:val="21"/>
                    </w:rPr>
                    <w:t>4.投标人近一年内未有机器人流程自动化服务或开发项目，不得分。</w:t>
                  </w:r>
                </w:p>
                <w:p>
                  <w:pPr>
                    <w:rPr>
                      <w:rFonts w:ascii="新宋体" w:hAnsi="新宋体" w:eastAsia="新宋体"/>
                      <w:szCs w:val="21"/>
                    </w:rPr>
                  </w:pPr>
                  <w:r>
                    <w:rPr>
                      <w:rFonts w:hint="eastAsia" w:ascii="新宋体" w:hAnsi="新宋体" w:eastAsia="新宋体"/>
                      <w:szCs w:val="21"/>
                    </w:rPr>
                    <w:t>（二）评分依据：</w:t>
                  </w:r>
                </w:p>
                <w:p>
                  <w:pPr>
                    <w:rPr>
                      <w:rFonts w:ascii="新宋体" w:hAnsi="新宋体" w:eastAsia="新宋体"/>
                      <w:szCs w:val="21"/>
                    </w:rPr>
                  </w:pPr>
                  <w:r>
                    <w:rPr>
                      <w:rFonts w:hint="eastAsia" w:ascii="新宋体" w:hAnsi="新宋体" w:eastAsia="新宋体"/>
                      <w:szCs w:val="21"/>
                    </w:rPr>
                    <w:t>1.要求同时提供合同关键信息和项目履约（验收）合格评价证明文件作为得分依据。</w:t>
                  </w:r>
                </w:p>
                <w:p>
                  <w:pPr>
                    <w:rPr>
                      <w:rFonts w:ascii="新宋体" w:hAnsi="新宋体" w:eastAsia="新宋体"/>
                      <w:szCs w:val="21"/>
                    </w:rPr>
                  </w:pPr>
                  <w:r>
                    <w:rPr>
                      <w:rFonts w:hint="eastAsia" w:ascii="新宋体" w:hAnsi="新宋体" w:eastAsia="新宋体"/>
                      <w:szCs w:val="21"/>
                    </w:rPr>
                    <w:t>2.通过合同关键信息无法判断是否得分的，还须同时提供能证明得分的其它证明资料，如项目报告或合同甲方出具的证明文件等。</w:t>
                  </w:r>
                </w:p>
                <w:p>
                  <w:pPr>
                    <w:rPr>
                      <w:rFonts w:ascii="新宋体" w:hAnsi="新宋体" w:eastAsia="新宋体"/>
                      <w:szCs w:val="21"/>
                    </w:rPr>
                  </w:pPr>
                  <w:r>
                    <w:rPr>
                      <w:rFonts w:hint="eastAsia" w:ascii="新宋体" w:hAnsi="新宋体" w:eastAsia="新宋体"/>
                      <w:szCs w:val="21"/>
                    </w:rPr>
                    <w:t>3.以上资料均要求提供扫描件，原件备查。评分中出现无证明资料或专家无法凭所提供资料判断是否得分的情况，一律作不得分处理。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41" w:type="dxa"/>
                  <w:vMerge w:val="continue"/>
                  <w:tcBorders>
                    <w:left w:val="single" w:color="auto" w:sz="4" w:space="0"/>
                    <w:right w:val="single" w:color="auto" w:sz="4" w:space="0"/>
                  </w:tcBorders>
                  <w:vAlign w:val="center"/>
                </w:tcPr>
                <w:p>
                  <w:pPr>
                    <w:rPr>
                      <w:rFonts w:ascii="新宋体" w:hAnsi="新宋体" w:eastAsia="新宋体"/>
                      <w:szCs w:val="21"/>
                    </w:rPr>
                  </w:pPr>
                </w:p>
              </w:tc>
              <w:tc>
                <w:tcPr>
                  <w:tcW w:w="704"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3</w:t>
                  </w:r>
                </w:p>
              </w:tc>
              <w:tc>
                <w:tcPr>
                  <w:tcW w:w="1111"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拟安排的项目负责人情况（仅限一人）</w:t>
                  </w:r>
                </w:p>
              </w:tc>
              <w:tc>
                <w:tcPr>
                  <w:tcW w:w="930" w:type="dxa"/>
                  <w:gridSpan w:val="2"/>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10</w:t>
                  </w:r>
                </w:p>
              </w:tc>
              <w:tc>
                <w:tcPr>
                  <w:tcW w:w="5553"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（一）评分内容：考察投标人拟安排的项目负责人能力情况</w:t>
                  </w:r>
                </w:p>
                <w:p>
                  <w:pPr>
                    <w:rPr>
                      <w:rFonts w:ascii="新宋体" w:hAnsi="新宋体" w:eastAsia="新宋体"/>
                      <w:szCs w:val="21"/>
                    </w:rPr>
                  </w:pPr>
                  <w:r>
                    <w:rPr>
                      <w:rFonts w:hint="eastAsia" w:ascii="新宋体" w:hAnsi="新宋体" w:eastAsia="新宋体"/>
                      <w:szCs w:val="21"/>
                    </w:rPr>
                    <w:t>1. 项目负责人取得三家或三家以上主流机器人流程自动化厂商颁发的高级认证证书，得10分；</w:t>
                  </w:r>
                </w:p>
                <w:p>
                  <w:pPr>
                    <w:rPr>
                      <w:rFonts w:ascii="新宋体" w:hAnsi="新宋体" w:eastAsia="新宋体"/>
                      <w:szCs w:val="21"/>
                    </w:rPr>
                  </w:pPr>
                  <w:r>
                    <w:rPr>
                      <w:rFonts w:hint="eastAsia" w:ascii="新宋体" w:hAnsi="新宋体" w:eastAsia="新宋体"/>
                      <w:szCs w:val="21"/>
                    </w:rPr>
                    <w:t>2. 项目负责人取得二家主流机器人流程自动化厂商颁发的高级认证证书，得6分；</w:t>
                  </w:r>
                </w:p>
                <w:p>
                  <w:pPr>
                    <w:rPr>
                      <w:rFonts w:ascii="新宋体" w:hAnsi="新宋体" w:eastAsia="新宋体"/>
                      <w:szCs w:val="21"/>
                    </w:rPr>
                  </w:pPr>
                  <w:r>
                    <w:rPr>
                      <w:rFonts w:hint="eastAsia" w:ascii="新宋体" w:hAnsi="新宋体" w:eastAsia="新宋体"/>
                      <w:szCs w:val="21"/>
                    </w:rPr>
                    <w:t>3. 项目负责人取得一家主流机器人流程自动化厂商颁发的高级认证证书，得2分</w:t>
                  </w:r>
                </w:p>
                <w:p>
                  <w:pPr>
                    <w:rPr>
                      <w:rFonts w:ascii="新宋体" w:hAnsi="新宋体" w:eastAsia="新宋体"/>
                      <w:szCs w:val="21"/>
                    </w:rPr>
                  </w:pPr>
                  <w:r>
                    <w:rPr>
                      <w:rFonts w:hint="eastAsia" w:ascii="新宋体" w:hAnsi="新宋体" w:eastAsia="新宋体"/>
                      <w:szCs w:val="21"/>
                    </w:rPr>
                    <w:t>4. 项目负责人未取得主流机器人流程自动化厂商颁发的高级认证证书，不得分</w:t>
                  </w:r>
                </w:p>
                <w:p>
                  <w:pPr>
                    <w:rPr>
                      <w:rFonts w:ascii="新宋体" w:hAnsi="新宋体" w:eastAsia="新宋体"/>
                      <w:szCs w:val="21"/>
                    </w:rPr>
                  </w:pPr>
                  <w:r>
                    <w:rPr>
                      <w:rFonts w:hint="eastAsia" w:ascii="新宋体" w:hAnsi="新宋体" w:eastAsia="新宋体"/>
                      <w:szCs w:val="21"/>
                    </w:rPr>
                    <w:t>（二）评分依据：</w:t>
                  </w:r>
                </w:p>
                <w:p>
                  <w:pPr>
                    <w:rPr>
                      <w:rFonts w:ascii="新宋体" w:hAnsi="新宋体" w:eastAsia="新宋体"/>
                      <w:szCs w:val="21"/>
                    </w:rPr>
                  </w:pPr>
                  <w:r>
                    <w:rPr>
                      <w:rFonts w:hint="eastAsia" w:ascii="新宋体" w:hAnsi="新宋体" w:eastAsia="新宋体"/>
                      <w:szCs w:val="21"/>
                    </w:rPr>
                    <w:t>1.要求提供投标人相关证明资料作为得分依据，主流机器人流程自动化厂商包括UIPath、Automation Anywhere、NICE、阿里云、平安、英诺森、来也、金智维、艺赛旗。</w:t>
                  </w:r>
                </w:p>
                <w:p>
                  <w:pPr>
                    <w:rPr>
                      <w:rFonts w:ascii="新宋体" w:hAnsi="新宋体" w:eastAsia="新宋体"/>
                      <w:szCs w:val="21"/>
                    </w:rPr>
                  </w:pPr>
                  <w:r>
                    <w:rPr>
                      <w:rFonts w:hint="eastAsia" w:ascii="新宋体" w:hAnsi="新宋体" w:eastAsia="新宋体"/>
                      <w:szCs w:val="21"/>
                    </w:rPr>
                    <w:t>2.以上资料均要求提供扫描件（如官方网站可查，须提供官方网站截图）并加盖公章，原件备查。评分中出现无证明资料或专家无法凭所提供资料判断是否得分的情况，一律作不得分处理。</w:t>
                  </w:r>
                </w:p>
                <w:p>
                  <w:pPr>
                    <w:rPr>
                      <w:rFonts w:ascii="新宋体" w:hAnsi="新宋体" w:eastAsia="新宋体"/>
                      <w:szCs w:val="21"/>
                    </w:rPr>
                  </w:pPr>
                  <w:r>
                    <w:rPr>
                      <w:rFonts w:hint="eastAsia" w:ascii="新宋体" w:hAnsi="新宋体" w:eastAsia="新宋体"/>
                      <w:szCs w:val="21"/>
                    </w:rPr>
                    <w:t>3.如涉及考察人员工作经验，要求提供项目合同关键信息作为得分依据，通过合同关键信息无法判断是否得分的，还须同时提供合同甲方出具的证明文件。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41" w:type="dxa"/>
                  <w:vMerge w:val="continue"/>
                  <w:tcBorders>
                    <w:left w:val="single" w:color="auto" w:sz="4" w:space="0"/>
                    <w:right w:val="single" w:color="auto" w:sz="4" w:space="0"/>
                  </w:tcBorders>
                  <w:vAlign w:val="center"/>
                </w:tcPr>
                <w:p>
                  <w:pPr>
                    <w:rPr>
                      <w:rFonts w:ascii="新宋体" w:hAnsi="新宋体" w:eastAsia="新宋体"/>
                      <w:szCs w:val="21"/>
                    </w:rPr>
                  </w:pPr>
                </w:p>
              </w:tc>
              <w:tc>
                <w:tcPr>
                  <w:tcW w:w="704"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4</w:t>
                  </w:r>
                </w:p>
              </w:tc>
              <w:tc>
                <w:tcPr>
                  <w:tcW w:w="1111"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拟安排的项目主要团队成员（主要技术人员）情况（项目负责人除外）</w:t>
                  </w:r>
                </w:p>
              </w:tc>
              <w:tc>
                <w:tcPr>
                  <w:tcW w:w="930" w:type="dxa"/>
                  <w:gridSpan w:val="2"/>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6</w:t>
                  </w:r>
                </w:p>
              </w:tc>
              <w:tc>
                <w:tcPr>
                  <w:tcW w:w="5553"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（一）评分内容：考察投标人拟安排的项目团队主要技术人员情况</w:t>
                  </w:r>
                </w:p>
                <w:p>
                  <w:pPr>
                    <w:rPr>
                      <w:rFonts w:ascii="新宋体" w:hAnsi="新宋体" w:eastAsia="新宋体"/>
                      <w:szCs w:val="21"/>
                    </w:rPr>
                  </w:pPr>
                  <w:r>
                    <w:rPr>
                      <w:rFonts w:hint="eastAsia" w:ascii="新宋体" w:hAnsi="新宋体" w:eastAsia="新宋体"/>
                      <w:szCs w:val="21"/>
                    </w:rPr>
                    <w:t>1. 项目团队成员中拥有一名技术人员，取得机器人流程自动化厂商颁发的中级认证证书，得3分；</w:t>
                  </w:r>
                </w:p>
                <w:p>
                  <w:pPr>
                    <w:rPr>
                      <w:rFonts w:ascii="新宋体" w:hAnsi="新宋体" w:eastAsia="新宋体"/>
                      <w:szCs w:val="21"/>
                    </w:rPr>
                  </w:pPr>
                  <w:r>
                    <w:rPr>
                      <w:rFonts w:hint="eastAsia" w:ascii="新宋体" w:hAnsi="新宋体" w:eastAsia="新宋体"/>
                      <w:szCs w:val="21"/>
                    </w:rPr>
                    <w:t>2. 项目团队成员中拥有一名技术人员，取得中国信息安全测评中心颁发的CISP认证或中国网络安全审查技术与认证中心颁发的CISAW认证的，得3分；</w:t>
                  </w:r>
                </w:p>
                <w:p>
                  <w:pPr>
                    <w:rPr>
                      <w:rFonts w:ascii="新宋体" w:hAnsi="新宋体" w:eastAsia="新宋体"/>
                      <w:szCs w:val="21"/>
                    </w:rPr>
                  </w:pPr>
                  <w:r>
                    <w:rPr>
                      <w:rFonts w:hint="eastAsia" w:ascii="新宋体" w:hAnsi="新宋体" w:eastAsia="新宋体"/>
                      <w:szCs w:val="21"/>
                    </w:rPr>
                    <w:t>（二）评分依据：</w:t>
                  </w:r>
                </w:p>
                <w:p>
                  <w:pPr>
                    <w:rPr>
                      <w:rFonts w:ascii="新宋体" w:hAnsi="新宋体" w:eastAsia="新宋体"/>
                      <w:szCs w:val="21"/>
                    </w:rPr>
                  </w:pPr>
                  <w:r>
                    <w:rPr>
                      <w:rFonts w:hint="eastAsia" w:ascii="新宋体" w:hAnsi="新宋体" w:eastAsia="新宋体"/>
                      <w:szCs w:val="21"/>
                    </w:rPr>
                    <w:t>1.要求提供投标人相关证明资料作为得分依据。</w:t>
                  </w:r>
                </w:p>
                <w:p>
                  <w:pPr>
                    <w:rPr>
                      <w:rFonts w:ascii="新宋体" w:hAnsi="新宋体" w:eastAsia="新宋体"/>
                      <w:szCs w:val="21"/>
                    </w:rPr>
                  </w:pPr>
                  <w:r>
                    <w:rPr>
                      <w:rFonts w:hint="eastAsia" w:ascii="新宋体" w:hAnsi="新宋体" w:eastAsia="新宋体"/>
                      <w:szCs w:val="21"/>
                    </w:rPr>
                    <w:t>2.以上资料均要求提供扫描件（如官方网站可查，须提供官方网站截图）并加盖公章，原件备查。评分中出现无证明资料或专家无法凭所提供资料判断是否得分的情况，一律作不得分处理。</w:t>
                  </w:r>
                </w:p>
                <w:p>
                  <w:pPr>
                    <w:rPr>
                      <w:rFonts w:ascii="新宋体" w:hAnsi="新宋体" w:eastAsia="新宋体"/>
                      <w:szCs w:val="21"/>
                    </w:rPr>
                  </w:pPr>
                  <w:r>
                    <w:rPr>
                      <w:rFonts w:hint="eastAsia" w:ascii="新宋体" w:hAnsi="新宋体" w:eastAsia="新宋体"/>
                      <w:szCs w:val="21"/>
                    </w:rPr>
                    <w:t>3.如涉及考察人员工作经验，要求提供项目合同关键信息作为得分依据，通过合同关键信息无法判断是否得分的，还须同时提供合同甲方出具的证明文件。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41" w:type="dxa"/>
                  <w:vMerge w:val="continue"/>
                  <w:tcBorders>
                    <w:left w:val="single" w:color="auto" w:sz="4" w:space="0"/>
                    <w:right w:val="single" w:color="auto" w:sz="4" w:space="0"/>
                  </w:tcBorders>
                  <w:vAlign w:val="center"/>
                </w:tcPr>
                <w:p>
                  <w:pPr>
                    <w:rPr>
                      <w:rFonts w:ascii="新宋体" w:hAnsi="新宋体" w:eastAsia="新宋体"/>
                      <w:szCs w:val="21"/>
                    </w:rPr>
                  </w:pPr>
                </w:p>
              </w:tc>
              <w:tc>
                <w:tcPr>
                  <w:tcW w:w="704"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5</w:t>
                  </w:r>
                </w:p>
              </w:tc>
              <w:tc>
                <w:tcPr>
                  <w:tcW w:w="1111"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环保执行情况</w:t>
                  </w:r>
                </w:p>
              </w:tc>
              <w:tc>
                <w:tcPr>
                  <w:tcW w:w="930" w:type="dxa"/>
                  <w:gridSpan w:val="2"/>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1</w:t>
                  </w:r>
                </w:p>
              </w:tc>
              <w:tc>
                <w:tcPr>
                  <w:tcW w:w="5553"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41" w:type="dxa"/>
                  <w:vMerge w:val="continue"/>
                  <w:tcBorders>
                    <w:left w:val="single" w:color="auto" w:sz="4" w:space="0"/>
                    <w:right w:val="single" w:color="auto" w:sz="4" w:space="0"/>
                  </w:tcBorders>
                  <w:vAlign w:val="center"/>
                </w:tcPr>
                <w:p>
                  <w:pPr>
                    <w:rPr>
                      <w:rFonts w:ascii="新宋体" w:hAnsi="新宋体" w:eastAsia="新宋体"/>
                      <w:szCs w:val="21"/>
                    </w:rPr>
                  </w:pPr>
                </w:p>
              </w:tc>
              <w:tc>
                <w:tcPr>
                  <w:tcW w:w="704"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6</w:t>
                  </w:r>
                </w:p>
              </w:tc>
              <w:tc>
                <w:tcPr>
                  <w:tcW w:w="1111"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服务网点</w:t>
                  </w:r>
                </w:p>
              </w:tc>
              <w:tc>
                <w:tcPr>
                  <w:tcW w:w="930" w:type="dxa"/>
                  <w:gridSpan w:val="2"/>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2</w:t>
                  </w:r>
                </w:p>
              </w:tc>
              <w:tc>
                <w:tcPr>
                  <w:tcW w:w="5553"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深圳供应商，或非深圳供应商但在深圳有合法注册的分公司（或售后机构）（分公司的必须提供分公司营业执照扫描件，售后机构必须同时提供售后服务合作合同及售后机构营业执照扫描件作为得分依据，原件备查）的，得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41" w:type="dxa"/>
                  <w:tcBorders>
                    <w:left w:val="single" w:color="auto" w:sz="4" w:space="0"/>
                    <w:right w:val="single" w:color="auto" w:sz="4" w:space="0"/>
                  </w:tcBorders>
                  <w:vAlign w:val="center"/>
                </w:tcPr>
                <w:p>
                  <w:pPr>
                    <w:jc w:val="center"/>
                    <w:rPr>
                      <w:rFonts w:ascii="新宋体" w:hAnsi="新宋体" w:eastAsia="新宋体"/>
                      <w:b/>
                      <w:szCs w:val="21"/>
                    </w:rPr>
                  </w:pPr>
                  <w:r>
                    <w:rPr>
                      <w:rFonts w:hint="eastAsia" w:ascii="新宋体" w:hAnsi="新宋体" w:eastAsia="新宋体"/>
                      <w:b/>
                      <w:szCs w:val="21"/>
                    </w:rPr>
                    <w:t>4</w:t>
                  </w:r>
                </w:p>
              </w:tc>
              <w:tc>
                <w:tcPr>
                  <w:tcW w:w="2745" w:type="dxa"/>
                  <w:gridSpan w:val="4"/>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b/>
                      <w:szCs w:val="21"/>
                    </w:rPr>
                  </w:pPr>
                  <w:r>
                    <w:rPr>
                      <w:rFonts w:hint="eastAsia" w:ascii="新宋体" w:hAnsi="新宋体" w:eastAsia="新宋体"/>
                      <w:b/>
                      <w:szCs w:val="21"/>
                    </w:rPr>
                    <w:t>疫情防控</w:t>
                  </w:r>
                </w:p>
              </w:tc>
              <w:tc>
                <w:tcPr>
                  <w:tcW w:w="5553"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b/>
                      <w:szCs w:val="21"/>
                    </w:rPr>
                  </w:pPr>
                  <w:r>
                    <w:rPr>
                      <w:rFonts w:hint="eastAsia" w:ascii="新宋体" w:hAnsi="新宋体" w:eastAsia="新宋体"/>
                      <w:b/>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41" w:type="dxa"/>
                  <w:tcBorders>
                    <w:left w:val="single" w:color="auto" w:sz="4" w:space="0"/>
                    <w:right w:val="single" w:color="auto" w:sz="4" w:space="0"/>
                  </w:tcBorders>
                  <w:vAlign w:val="center"/>
                </w:tcPr>
                <w:p>
                  <w:pPr>
                    <w:rPr>
                      <w:rFonts w:ascii="新宋体" w:hAnsi="新宋体" w:eastAsia="新宋体"/>
                      <w:szCs w:val="21"/>
                    </w:rPr>
                  </w:pPr>
                </w:p>
              </w:tc>
              <w:tc>
                <w:tcPr>
                  <w:tcW w:w="704"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宋体"/>
                      <w:szCs w:val="21"/>
                    </w:rPr>
                  </w:pPr>
                  <w:r>
                    <w:rPr>
                      <w:rFonts w:ascii="新宋体" w:hAnsi="新宋体" w:eastAsia="新宋体"/>
                      <w:szCs w:val="21"/>
                    </w:rPr>
                    <w:t>序号</w:t>
                  </w:r>
                </w:p>
              </w:tc>
              <w:tc>
                <w:tcPr>
                  <w:tcW w:w="1111"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宋体"/>
                      <w:szCs w:val="21"/>
                    </w:rPr>
                  </w:pPr>
                  <w:r>
                    <w:rPr>
                      <w:rFonts w:ascii="新宋体" w:hAnsi="新宋体" w:eastAsia="新宋体"/>
                      <w:szCs w:val="21"/>
                    </w:rPr>
                    <w:t>评分因素</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宋体"/>
                      <w:szCs w:val="21"/>
                    </w:rPr>
                  </w:pPr>
                  <w:r>
                    <w:rPr>
                      <w:rFonts w:ascii="新宋体" w:hAnsi="新宋体" w:eastAsia="新宋体"/>
                      <w:szCs w:val="21"/>
                    </w:rPr>
                    <w:t>权重</w:t>
                  </w:r>
                </w:p>
              </w:tc>
              <w:tc>
                <w:tcPr>
                  <w:tcW w:w="5553"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宋体"/>
                      <w:szCs w:val="21"/>
                    </w:rPr>
                  </w:pPr>
                  <w:r>
                    <w:rPr>
                      <w:rFonts w:ascii="新宋体" w:hAnsi="新宋体" w:eastAsia="新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41" w:type="dxa"/>
                  <w:tcBorders>
                    <w:left w:val="single" w:color="auto" w:sz="4" w:space="0"/>
                    <w:right w:val="single" w:color="auto" w:sz="4" w:space="0"/>
                  </w:tcBorders>
                  <w:vAlign w:val="center"/>
                </w:tcPr>
                <w:p>
                  <w:pPr>
                    <w:rPr>
                      <w:rFonts w:ascii="新宋体" w:hAnsi="新宋体" w:eastAsia="新宋体"/>
                      <w:szCs w:val="21"/>
                    </w:rPr>
                  </w:pPr>
                </w:p>
              </w:tc>
              <w:tc>
                <w:tcPr>
                  <w:tcW w:w="704"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1</w:t>
                  </w:r>
                </w:p>
              </w:tc>
              <w:tc>
                <w:tcPr>
                  <w:tcW w:w="1111"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疫情防控重点保障企业</w:t>
                  </w:r>
                </w:p>
              </w:tc>
              <w:tc>
                <w:tcPr>
                  <w:tcW w:w="930" w:type="dxa"/>
                  <w:gridSpan w:val="2"/>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3</w:t>
                  </w:r>
                </w:p>
              </w:tc>
              <w:tc>
                <w:tcPr>
                  <w:tcW w:w="5553"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41" w:type="dxa"/>
                  <w:tcBorders>
                    <w:left w:val="single" w:color="auto" w:sz="4" w:space="0"/>
                    <w:right w:val="single" w:color="auto" w:sz="4" w:space="0"/>
                  </w:tcBorders>
                  <w:vAlign w:val="center"/>
                </w:tcPr>
                <w:p>
                  <w:pPr>
                    <w:rPr>
                      <w:rFonts w:ascii="新宋体" w:hAnsi="新宋体" w:eastAsia="新宋体"/>
                      <w:szCs w:val="21"/>
                    </w:rPr>
                  </w:pPr>
                </w:p>
              </w:tc>
              <w:tc>
                <w:tcPr>
                  <w:tcW w:w="704"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2</w:t>
                  </w:r>
                </w:p>
              </w:tc>
              <w:tc>
                <w:tcPr>
                  <w:tcW w:w="1111"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稳岗企业</w:t>
                  </w:r>
                </w:p>
              </w:tc>
              <w:tc>
                <w:tcPr>
                  <w:tcW w:w="930" w:type="dxa"/>
                  <w:gridSpan w:val="2"/>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2</w:t>
                  </w:r>
                </w:p>
              </w:tc>
              <w:tc>
                <w:tcPr>
                  <w:tcW w:w="5553"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未裁员或裁员率低于20%的企业，即投标前一个月实际参加社会保险（至少包括养老保险）的员工人数（含免缴或延期缴纳社会保险人数）不低于 2019 年 12 月同口径人数 80%（含）的企业，视为稳岗企业，提供自身符合稳岗企业条件的承诺函即可获得评审得分。</w:t>
                  </w:r>
                </w:p>
                <w:p>
                  <w:pPr>
                    <w:rPr>
                      <w:rFonts w:ascii="新宋体" w:hAnsi="新宋体" w:eastAsia="新宋体"/>
                      <w:szCs w:val="21"/>
                    </w:rPr>
                  </w:pPr>
                  <w:r>
                    <w:rPr>
                      <w:rFonts w:hint="eastAsia" w:ascii="新宋体" w:hAnsi="新宋体" w:eastAsia="新宋体"/>
                      <w:szCs w:val="21"/>
                    </w:rPr>
                    <w:t>投标人提供虚假承诺的，将做无效投标处理，涉嫌存在违法违规行为的，依法报主管部门处理处罚。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41"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b/>
                      <w:szCs w:val="21"/>
                    </w:rPr>
                  </w:pPr>
                  <w:bookmarkStart w:id="1" w:name="InsertEnd"/>
                  <w:bookmarkEnd w:id="1"/>
                  <w:r>
                    <w:rPr>
                      <w:rFonts w:hint="eastAsia" w:ascii="新宋体" w:hAnsi="新宋体" w:eastAsia="新宋体"/>
                      <w:b/>
                      <w:szCs w:val="21"/>
                    </w:rPr>
                    <w:t>5</w:t>
                  </w:r>
                </w:p>
              </w:tc>
              <w:tc>
                <w:tcPr>
                  <w:tcW w:w="2745" w:type="dxa"/>
                  <w:gridSpan w:val="4"/>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b/>
                      <w:szCs w:val="21"/>
                    </w:rPr>
                  </w:pPr>
                  <w:r>
                    <w:rPr>
                      <w:rFonts w:hint="eastAsia" w:ascii="新宋体" w:hAnsi="新宋体" w:eastAsia="新宋体"/>
                      <w:b/>
                      <w:szCs w:val="21"/>
                    </w:rPr>
                    <w:t>诚信情况</w:t>
                  </w:r>
                </w:p>
              </w:tc>
              <w:tc>
                <w:tcPr>
                  <w:tcW w:w="5553"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b/>
                      <w:szCs w:val="21"/>
                    </w:rPr>
                  </w:pPr>
                  <w:r>
                    <w:rPr>
                      <w:rFonts w:hint="eastAsia" w:ascii="新宋体" w:hAnsi="新宋体" w:eastAsia="新宋体"/>
                      <w:b/>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41" w:type="dxa"/>
                  <w:vMerge w:val="restart"/>
                  <w:tcBorders>
                    <w:top w:val="single" w:color="auto" w:sz="4" w:space="0"/>
                    <w:left w:val="single" w:color="auto" w:sz="4" w:space="0"/>
                    <w:right w:val="single" w:color="auto" w:sz="4" w:space="0"/>
                  </w:tcBorders>
                </w:tcPr>
                <w:p>
                  <w:pPr>
                    <w:rPr>
                      <w:rFonts w:ascii="新宋体" w:hAnsi="新宋体" w:eastAsia="新宋体"/>
                      <w:szCs w:val="21"/>
                    </w:rPr>
                  </w:pPr>
                </w:p>
              </w:tc>
              <w:tc>
                <w:tcPr>
                  <w:tcW w:w="704"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宋体"/>
                      <w:szCs w:val="21"/>
                    </w:rPr>
                  </w:pPr>
                  <w:r>
                    <w:rPr>
                      <w:rFonts w:ascii="新宋体" w:hAnsi="新宋体" w:eastAsia="新宋体"/>
                      <w:szCs w:val="21"/>
                    </w:rPr>
                    <w:t>序号</w:t>
                  </w:r>
                </w:p>
              </w:tc>
              <w:tc>
                <w:tcPr>
                  <w:tcW w:w="1111"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宋体"/>
                      <w:szCs w:val="21"/>
                    </w:rPr>
                  </w:pPr>
                  <w:r>
                    <w:rPr>
                      <w:rFonts w:ascii="新宋体" w:hAnsi="新宋体" w:eastAsia="新宋体"/>
                      <w:szCs w:val="21"/>
                    </w:rPr>
                    <w:t>评分因素</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宋体"/>
                      <w:szCs w:val="21"/>
                    </w:rPr>
                  </w:pPr>
                  <w:r>
                    <w:rPr>
                      <w:rFonts w:ascii="新宋体" w:hAnsi="新宋体" w:eastAsia="新宋体"/>
                      <w:szCs w:val="21"/>
                    </w:rPr>
                    <w:t>权重</w:t>
                  </w:r>
                </w:p>
              </w:tc>
              <w:tc>
                <w:tcPr>
                  <w:tcW w:w="5553"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宋体"/>
                      <w:szCs w:val="21"/>
                    </w:rPr>
                  </w:pPr>
                  <w:r>
                    <w:rPr>
                      <w:rFonts w:ascii="新宋体" w:hAnsi="新宋体" w:eastAsia="新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41" w:type="dxa"/>
                  <w:vMerge w:val="continue"/>
                  <w:tcBorders>
                    <w:left w:val="single" w:color="auto" w:sz="4" w:space="0"/>
                    <w:right w:val="single" w:color="auto" w:sz="4" w:space="0"/>
                  </w:tcBorders>
                </w:tcPr>
                <w:p>
                  <w:pPr>
                    <w:rPr>
                      <w:rFonts w:ascii="新宋体" w:hAnsi="新宋体" w:eastAsia="新宋体"/>
                      <w:szCs w:val="21"/>
                    </w:rPr>
                  </w:pPr>
                </w:p>
              </w:tc>
              <w:tc>
                <w:tcPr>
                  <w:tcW w:w="704" w:type="dxa"/>
                  <w:tcBorders>
                    <w:top w:val="single" w:color="auto" w:sz="4" w:space="0"/>
                    <w:left w:val="single" w:color="auto" w:sz="4" w:space="0"/>
                    <w:bottom w:val="single" w:color="auto" w:sz="4" w:space="0"/>
                    <w:right w:val="single" w:color="auto" w:sz="4" w:space="0"/>
                  </w:tcBorders>
                </w:tcPr>
                <w:p>
                  <w:pPr>
                    <w:rPr>
                      <w:rFonts w:ascii="新宋体" w:hAnsi="新宋体" w:eastAsia="新宋体" w:cs="宋体"/>
                      <w:szCs w:val="21"/>
                    </w:rPr>
                  </w:pPr>
                  <w:r>
                    <w:rPr>
                      <w:rFonts w:ascii="新宋体" w:hAnsi="新宋体" w:eastAsia="新宋体"/>
                      <w:szCs w:val="21"/>
                    </w:rPr>
                    <w:t>1</w:t>
                  </w:r>
                </w:p>
              </w:tc>
              <w:tc>
                <w:tcPr>
                  <w:tcW w:w="1111"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ascii="新宋体" w:hAnsi="新宋体" w:eastAsia="新宋体"/>
                      <w:szCs w:val="21"/>
                    </w:rPr>
                    <w:t>市财政</w:t>
                  </w:r>
                  <w:r>
                    <w:rPr>
                      <w:rFonts w:hint="eastAsia" w:ascii="新宋体" w:hAnsi="新宋体" w:eastAsia="新宋体"/>
                      <w:szCs w:val="21"/>
                    </w:rPr>
                    <w:t>局</w:t>
                  </w:r>
                  <w:r>
                    <w:rPr>
                      <w:rFonts w:ascii="新宋体" w:hAnsi="新宋体" w:eastAsia="新宋体"/>
                      <w:szCs w:val="21"/>
                    </w:rPr>
                    <w:t>诚信管理情况</w:t>
                  </w:r>
                </w:p>
              </w:tc>
              <w:tc>
                <w:tcPr>
                  <w:tcW w:w="930" w:type="dxa"/>
                  <w:gridSpan w:val="2"/>
                  <w:tcBorders>
                    <w:top w:val="single" w:color="auto" w:sz="4" w:space="0"/>
                    <w:left w:val="single" w:color="auto" w:sz="4" w:space="0"/>
                    <w:bottom w:val="single" w:color="auto" w:sz="4" w:space="0"/>
                    <w:right w:val="single" w:color="auto" w:sz="4" w:space="0"/>
                  </w:tcBorders>
                </w:tcPr>
                <w:p>
                  <w:pPr>
                    <w:rPr>
                      <w:rFonts w:ascii="新宋体" w:hAnsi="新宋体" w:eastAsia="新宋体" w:cs="宋体"/>
                      <w:szCs w:val="21"/>
                    </w:rPr>
                  </w:pPr>
                  <w:r>
                    <w:rPr>
                      <w:rFonts w:ascii="新宋体" w:hAnsi="新宋体" w:eastAsia="新宋体"/>
                      <w:szCs w:val="21"/>
                    </w:rPr>
                    <w:t>5</w:t>
                  </w:r>
                </w:p>
              </w:tc>
              <w:tc>
                <w:tcPr>
                  <w:tcW w:w="5553"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cs="宋体"/>
                      <w:szCs w:val="21"/>
                    </w:rPr>
                    <w:t>根据《深圳市财政委员会关于印发〈深圳市政府采购供应商诚信管理暂行办法操作细则〉的通知》（深财购[2017]42号）的要求，投标人在参与政府采购活动中存在诚信相关问题且在主管部门相关处理措施实施期限内的，本项不得分，否则得满分。投标人无需提供任何证明材料，由工作人员向评审委员会提供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41" w:type="dxa"/>
                  <w:vMerge w:val="continue"/>
                  <w:tcBorders>
                    <w:left w:val="single" w:color="auto" w:sz="4" w:space="0"/>
                    <w:right w:val="single" w:color="auto" w:sz="4" w:space="0"/>
                  </w:tcBorders>
                </w:tcPr>
                <w:p>
                  <w:pPr>
                    <w:rPr>
                      <w:rFonts w:ascii="新宋体" w:hAnsi="新宋体" w:eastAsia="新宋体"/>
                      <w:szCs w:val="21"/>
                    </w:rPr>
                  </w:pPr>
                </w:p>
              </w:tc>
              <w:tc>
                <w:tcPr>
                  <w:tcW w:w="704" w:type="dxa"/>
                  <w:tcBorders>
                    <w:top w:val="single" w:color="auto" w:sz="4" w:space="0"/>
                    <w:left w:val="single" w:color="auto" w:sz="4" w:space="0"/>
                    <w:bottom w:val="single" w:color="auto" w:sz="4" w:space="0"/>
                    <w:right w:val="single" w:color="auto" w:sz="4" w:space="0"/>
                  </w:tcBorders>
                </w:tcPr>
                <w:p>
                  <w:pPr>
                    <w:rPr>
                      <w:rFonts w:ascii="新宋体" w:hAnsi="新宋体" w:eastAsia="新宋体" w:cs="宋体"/>
                      <w:szCs w:val="21"/>
                    </w:rPr>
                  </w:pPr>
                  <w:r>
                    <w:rPr>
                      <w:rFonts w:ascii="新宋体" w:hAnsi="新宋体" w:eastAsia="新宋体"/>
                      <w:szCs w:val="21"/>
                    </w:rPr>
                    <w:t>2</w:t>
                  </w:r>
                </w:p>
              </w:tc>
              <w:tc>
                <w:tcPr>
                  <w:tcW w:w="1111"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ascii="新宋体" w:hAnsi="新宋体" w:eastAsia="新宋体"/>
                      <w:szCs w:val="21"/>
                    </w:rPr>
                    <w:t>市政府采购中心履约评价情况</w:t>
                  </w:r>
                </w:p>
              </w:tc>
              <w:tc>
                <w:tcPr>
                  <w:tcW w:w="930" w:type="dxa"/>
                  <w:gridSpan w:val="2"/>
                  <w:tcBorders>
                    <w:top w:val="single" w:color="auto" w:sz="4" w:space="0"/>
                    <w:left w:val="single" w:color="auto" w:sz="4" w:space="0"/>
                    <w:bottom w:val="single" w:color="auto" w:sz="4" w:space="0"/>
                    <w:right w:val="single" w:color="auto" w:sz="4" w:space="0"/>
                  </w:tcBorders>
                </w:tcPr>
                <w:p>
                  <w:pPr>
                    <w:rPr>
                      <w:rFonts w:ascii="新宋体" w:hAnsi="新宋体" w:eastAsia="新宋体" w:cs="宋体"/>
                      <w:szCs w:val="21"/>
                    </w:rPr>
                  </w:pPr>
                  <w:r>
                    <w:rPr>
                      <w:rFonts w:ascii="新宋体" w:hAnsi="新宋体" w:eastAsia="新宋体"/>
                      <w:szCs w:val="21"/>
                    </w:rPr>
                    <w:t>2</w:t>
                  </w:r>
                </w:p>
              </w:tc>
              <w:tc>
                <w:tcPr>
                  <w:tcW w:w="5553"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近三年（以投标截止日期为准）在市政府采购中心有履约评价为差的记录，本项不得分，否则，得满分。</w:t>
                  </w:r>
                  <w:r>
                    <w:rPr>
                      <w:rFonts w:hint="eastAsia" w:ascii="新宋体" w:hAnsi="新宋体" w:eastAsia="新宋体" w:cs="宋体"/>
                      <w:szCs w:val="21"/>
                    </w:rPr>
                    <w:t>投标人无需提供任何证明材料，由采购中心工作人员向评委会提供相关信息。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41" w:type="dxa"/>
                  <w:tcBorders>
                    <w:left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6</w:t>
                  </w:r>
                </w:p>
              </w:tc>
              <w:tc>
                <w:tcPr>
                  <w:tcW w:w="2745" w:type="dxa"/>
                  <w:gridSpan w:val="4"/>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Cs w:val="21"/>
                    </w:rPr>
                  </w:pPr>
                  <w:r>
                    <w:rPr>
                      <w:rFonts w:hint="eastAsia" w:ascii="新宋体" w:hAnsi="新宋体" w:eastAsia="新宋体"/>
                      <w:b/>
                      <w:szCs w:val="21"/>
                    </w:rPr>
                    <w:t>现场演示</w:t>
                  </w:r>
                </w:p>
              </w:tc>
              <w:tc>
                <w:tcPr>
                  <w:tcW w:w="5553"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Cs w:val="21"/>
                    </w:rPr>
                  </w:pPr>
                  <w:r>
                    <w:rPr>
                      <w:rFonts w:hint="eastAsia" w:ascii="新宋体" w:hAnsi="新宋体" w:eastAsia="新宋体"/>
                      <w:b/>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41" w:type="dxa"/>
                  <w:tcBorders>
                    <w:left w:val="single" w:color="auto" w:sz="4" w:space="0"/>
                    <w:right w:val="single" w:color="auto" w:sz="4" w:space="0"/>
                  </w:tcBorders>
                </w:tcPr>
                <w:p>
                  <w:pPr>
                    <w:rPr>
                      <w:rFonts w:ascii="新宋体" w:hAnsi="新宋体" w:eastAsia="新宋体"/>
                      <w:szCs w:val="21"/>
                    </w:rPr>
                  </w:pPr>
                </w:p>
              </w:tc>
              <w:tc>
                <w:tcPr>
                  <w:tcW w:w="704"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b/>
                      <w:szCs w:val="21"/>
                    </w:rPr>
                  </w:pPr>
                  <w:r>
                    <w:rPr>
                      <w:rFonts w:ascii="新宋体" w:hAnsi="新宋体" w:eastAsia="新宋体"/>
                      <w:szCs w:val="21"/>
                    </w:rPr>
                    <w:t>序号</w:t>
                  </w:r>
                </w:p>
              </w:tc>
              <w:tc>
                <w:tcPr>
                  <w:tcW w:w="1126" w:type="dxa"/>
                  <w:gridSpan w:val="2"/>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b/>
                      <w:szCs w:val="21"/>
                    </w:rPr>
                  </w:pPr>
                  <w:r>
                    <w:rPr>
                      <w:rFonts w:ascii="新宋体" w:hAnsi="新宋体" w:eastAsia="新宋体"/>
                      <w:szCs w:val="21"/>
                    </w:rPr>
                    <w:t>评分因素</w:t>
                  </w:r>
                </w:p>
              </w:tc>
              <w:tc>
                <w:tcPr>
                  <w:tcW w:w="915"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b/>
                      <w:szCs w:val="21"/>
                    </w:rPr>
                  </w:pPr>
                  <w:r>
                    <w:rPr>
                      <w:rFonts w:ascii="新宋体" w:hAnsi="新宋体" w:eastAsia="新宋体"/>
                      <w:szCs w:val="21"/>
                    </w:rPr>
                    <w:t>权重</w:t>
                  </w:r>
                </w:p>
              </w:tc>
              <w:tc>
                <w:tcPr>
                  <w:tcW w:w="5553"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b/>
                      <w:szCs w:val="21"/>
                    </w:rPr>
                  </w:pPr>
                  <w:r>
                    <w:rPr>
                      <w:rFonts w:hint="eastAsia" w:ascii="新宋体" w:hAnsi="新宋体" w:eastAsia="新宋体"/>
                      <w:b/>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41" w:type="dxa"/>
                  <w:tcBorders>
                    <w:left w:val="single" w:color="auto" w:sz="4" w:space="0"/>
                    <w:right w:val="single" w:color="auto" w:sz="4" w:space="0"/>
                  </w:tcBorders>
                </w:tcPr>
                <w:p>
                  <w:pPr>
                    <w:rPr>
                      <w:rFonts w:ascii="新宋体" w:hAnsi="新宋体" w:eastAsia="新宋体"/>
                      <w:szCs w:val="21"/>
                    </w:rPr>
                  </w:pPr>
                </w:p>
              </w:tc>
              <w:tc>
                <w:tcPr>
                  <w:tcW w:w="704"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Cs w:val="21"/>
                    </w:rPr>
                  </w:pPr>
                  <w:r>
                    <w:rPr>
                      <w:rFonts w:hint="eastAsia" w:ascii="新宋体" w:hAnsi="新宋体" w:eastAsia="新宋体"/>
                      <w:szCs w:val="21"/>
                    </w:rPr>
                    <w:t>1</w:t>
                  </w:r>
                </w:p>
              </w:tc>
              <w:tc>
                <w:tcPr>
                  <w:tcW w:w="1126" w:type="dxa"/>
                  <w:gridSpan w:val="2"/>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Cs w:val="21"/>
                    </w:rPr>
                  </w:pPr>
                  <w:r>
                    <w:rPr>
                      <w:rFonts w:hint="eastAsia" w:ascii="新宋体" w:hAnsi="新宋体" w:eastAsia="新宋体"/>
                      <w:szCs w:val="21"/>
                    </w:rPr>
                    <w:t>现场演示（讲标、答辩）情况</w:t>
                  </w:r>
                </w:p>
              </w:tc>
              <w:tc>
                <w:tcPr>
                  <w:tcW w:w="915"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Cs w:val="21"/>
                    </w:rPr>
                  </w:pPr>
                  <w:r>
                    <w:rPr>
                      <w:rFonts w:hint="eastAsia" w:ascii="新宋体" w:hAnsi="新宋体" w:eastAsia="新宋体"/>
                      <w:szCs w:val="21"/>
                    </w:rPr>
                    <w:t>5</w:t>
                  </w:r>
                </w:p>
              </w:tc>
              <w:tc>
                <w:tcPr>
                  <w:tcW w:w="5553"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评审内容：近一年机器人流程自动化服务项目的案例</w:t>
                  </w:r>
                </w:p>
                <w:p>
                  <w:pPr>
                    <w:rPr>
                      <w:rFonts w:ascii="新宋体" w:hAnsi="新宋体" w:eastAsia="新宋体"/>
                      <w:szCs w:val="21"/>
                    </w:rPr>
                  </w:pPr>
                  <w:r>
                    <w:rPr>
                      <w:rFonts w:hint="eastAsia" w:ascii="新宋体" w:hAnsi="新宋体" w:eastAsia="新宋体"/>
                      <w:szCs w:val="21"/>
                    </w:rPr>
                    <w:t>优（5分）：现场演示（讲标、答辩）突出主题，突出重点难点，分析透彻；</w:t>
                  </w:r>
                </w:p>
                <w:p>
                  <w:pPr>
                    <w:rPr>
                      <w:rFonts w:ascii="新宋体" w:hAnsi="新宋体" w:eastAsia="新宋体"/>
                      <w:szCs w:val="21"/>
                    </w:rPr>
                  </w:pPr>
                  <w:r>
                    <w:rPr>
                      <w:rFonts w:hint="eastAsia" w:ascii="新宋体" w:hAnsi="新宋体" w:eastAsia="新宋体"/>
                      <w:szCs w:val="21"/>
                    </w:rPr>
                    <w:t>良（3分）：现场演示（讲标、答辩）能围绕主题，能对重点难点进行分析；</w:t>
                  </w:r>
                </w:p>
                <w:p>
                  <w:pPr>
                    <w:rPr>
                      <w:rFonts w:ascii="新宋体" w:hAnsi="新宋体" w:eastAsia="新宋体"/>
                      <w:szCs w:val="21"/>
                    </w:rPr>
                  </w:pPr>
                  <w:r>
                    <w:rPr>
                      <w:rFonts w:hint="eastAsia" w:ascii="新宋体" w:hAnsi="新宋体" w:eastAsia="新宋体"/>
                      <w:szCs w:val="21"/>
                    </w:rPr>
                    <w:t>中（2分）：现场演示（讲标、答辩）基本围绕主题，对重点难点把握较准确；</w:t>
                  </w:r>
                </w:p>
                <w:p>
                  <w:pPr>
                    <w:rPr>
                      <w:rFonts w:ascii="新宋体" w:hAnsi="新宋体" w:eastAsia="新宋体"/>
                      <w:b/>
                      <w:szCs w:val="21"/>
                    </w:rPr>
                  </w:pPr>
                  <w:r>
                    <w:rPr>
                      <w:rFonts w:hint="eastAsia" w:ascii="新宋体" w:hAnsi="新宋体" w:eastAsia="新宋体"/>
                      <w:szCs w:val="21"/>
                    </w:rPr>
                    <w:t>差（0分）：未参加现场演示（讲标、答辩）。</w:t>
                  </w:r>
                </w:p>
              </w:tc>
            </w:tr>
          </w:tbl>
          <w:p/>
        </w:tc>
      </w:tr>
    </w:tbl>
    <w:p/>
    <w:p>
      <w:pPr>
        <w:widowControl/>
        <w:spacing w:after="100" w:afterAutospacing="1"/>
        <w:jc w:val="center"/>
        <w:rPr>
          <w:rFonts w:ascii="华文中宋" w:hAnsi="华文中宋" w:eastAsia="华文中宋"/>
          <w:kern w:val="0"/>
          <w:sz w:val="28"/>
          <w:szCs w:val="28"/>
        </w:rPr>
      </w:pPr>
      <w:r>
        <w:rPr>
          <w:rFonts w:hint="eastAsia" w:ascii="华文中宋" w:hAnsi="华文中宋" w:eastAsia="华文中宋"/>
          <w:kern w:val="0"/>
          <w:sz w:val="28"/>
          <w:szCs w:val="28"/>
        </w:rPr>
        <w:t>其它关键信息</w:t>
      </w:r>
    </w:p>
    <w:p>
      <w:pPr>
        <w:pStyle w:val="70"/>
        <w:numPr>
          <w:ilvl w:val="0"/>
          <w:numId w:val="7"/>
        </w:numPr>
        <w:spacing w:line="360" w:lineRule="auto"/>
        <w:ind w:firstLineChars="0"/>
        <w:rPr>
          <w:rFonts w:ascii="新宋体" w:hAnsi="新宋体" w:eastAsia="新宋体"/>
          <w:b/>
        </w:rPr>
      </w:pPr>
      <w:r>
        <w:rPr>
          <w:rFonts w:hint="eastAsia" w:ascii="新宋体" w:hAnsi="新宋体" w:eastAsia="新宋体"/>
          <w:b/>
        </w:rPr>
        <w:t>评标定标信息</w:t>
      </w:r>
    </w:p>
    <w:p>
      <w:pPr>
        <w:spacing w:line="360" w:lineRule="auto"/>
        <w:jc w:val="center"/>
        <w:rPr>
          <w:rFonts w:ascii="新宋体" w:hAnsi="新宋体" w:eastAsia="新宋体"/>
        </w:rPr>
      </w:pPr>
      <w:r>
        <w:rPr>
          <w:rFonts w:hint="eastAsia" w:ascii="新宋体" w:hAnsi="新宋体" w:eastAsia="新宋体"/>
        </w:rPr>
        <w:t>非评定分离项目</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pacing w:line="360" w:lineRule="auto"/>
              <w:jc w:val="center"/>
              <w:rPr>
                <w:rFonts w:ascii="新宋体" w:hAnsi="新宋体" w:eastAsia="新宋体"/>
              </w:rPr>
            </w:pPr>
            <w:r>
              <w:rPr>
                <w:rFonts w:hint="eastAsia" w:ascii="新宋体" w:hAnsi="新宋体" w:eastAsia="新宋体"/>
              </w:rPr>
              <w:t>评标方法</w:t>
            </w:r>
          </w:p>
        </w:tc>
        <w:tc>
          <w:tcPr>
            <w:tcW w:w="4916" w:type="dxa"/>
          </w:tcPr>
          <w:p>
            <w:pPr>
              <w:spacing w:line="360" w:lineRule="auto"/>
              <w:jc w:val="center"/>
              <w:rPr>
                <w:rFonts w:ascii="新宋体" w:hAnsi="新宋体" w:eastAsia="新宋体"/>
              </w:rPr>
            </w:pPr>
            <w:r>
              <w:rPr>
                <w:rFonts w:hint="eastAsi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pacing w:line="360" w:lineRule="auto"/>
              <w:jc w:val="center"/>
              <w:rPr>
                <w:rFonts w:ascii="新宋体" w:hAnsi="新宋体" w:eastAsia="新宋体"/>
              </w:rPr>
            </w:pPr>
            <w:r>
              <w:rPr>
                <w:rFonts w:hint="eastAsia" w:ascii="新宋体" w:hAnsi="新宋体" w:eastAsia="新宋体"/>
              </w:rPr>
              <w:t>中标供应商家数</w:t>
            </w:r>
          </w:p>
        </w:tc>
        <w:tc>
          <w:tcPr>
            <w:tcW w:w="4916" w:type="dxa"/>
          </w:tcPr>
          <w:p>
            <w:pPr>
              <w:spacing w:line="360" w:lineRule="auto"/>
              <w:jc w:val="center"/>
              <w:rPr>
                <w:rFonts w:ascii="新宋体" w:hAnsi="新宋体" w:eastAsia="新宋体"/>
              </w:rPr>
            </w:pPr>
            <w:r>
              <w:rPr>
                <w:rFonts w:hint="eastAsia" w:ascii="新宋体" w:hAnsi="新宋体" w:eastAsia="新宋体"/>
              </w:rPr>
              <w:t>1</w:t>
            </w:r>
          </w:p>
        </w:tc>
      </w:tr>
    </w:tbl>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b/>
        </w:rPr>
      </w:pPr>
      <w:r>
        <w:rPr>
          <w:rFonts w:hint="eastAsia" w:ascii="新宋体" w:hAnsi="新宋体" w:eastAsia="新宋体"/>
          <w:b/>
        </w:rPr>
        <w:t>二、关于享受优惠政策的主体及价格扣除比例</w:t>
      </w:r>
    </w:p>
    <w:p>
      <w:pPr>
        <w:spacing w:line="360" w:lineRule="auto"/>
        <w:rPr>
          <w:rFonts w:ascii="新宋体" w:hAnsi="新宋体" w:eastAsia="新宋体"/>
        </w:rPr>
      </w:pPr>
      <w:r>
        <w:rPr>
          <w:rFonts w:hint="eastAsia" w:ascii="新宋体" w:hAnsi="新宋体" w:eastAsia="新宋体"/>
        </w:rPr>
        <w:t>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pPr>
        <w:spacing w:line="360" w:lineRule="auto"/>
        <w:rPr>
          <w:rFonts w:ascii="新宋体" w:hAnsi="新宋体" w:eastAsia="新宋体"/>
        </w:rPr>
      </w:pPr>
      <w:r>
        <w:rPr>
          <w:rFonts w:hint="eastAsia" w:ascii="新宋体" w:hAnsi="新宋体" w:eastAsia="新宋体"/>
        </w:rPr>
        <w:t xml:space="preserve">    2.联合协议中约定，小型、微型企业和监狱企业的协议合同金额占到联合体协议合同总金额30%以上且不足100%的，可给予联合体____%的价格扣除。</w:t>
      </w:r>
    </w:p>
    <w:p>
      <w:pPr>
        <w:spacing w:line="360" w:lineRule="auto"/>
        <w:rPr>
          <w:rFonts w:ascii="新宋体" w:hAnsi="新宋体" w:eastAsia="新宋体"/>
        </w:rPr>
      </w:pPr>
      <w:r>
        <w:rPr>
          <w:rFonts w:hint="eastAsia" w:ascii="新宋体" w:hAnsi="新宋体" w:eastAsia="新宋体"/>
        </w:rPr>
        <w:t xml:space="preserve">    联合体各方均为小型、微型企业和监狱企业的，联合体视同为小型、微型企业和监狱企业，均享受评标优惠政策第一款的优惠政策。</w:t>
      </w:r>
    </w:p>
    <w:p>
      <w:pPr>
        <w:spacing w:line="360" w:lineRule="auto"/>
        <w:rPr>
          <w:rFonts w:ascii="新宋体" w:hAnsi="新宋体" w:eastAsia="新宋体"/>
        </w:rPr>
      </w:pPr>
    </w:p>
    <w:p>
      <w:pPr>
        <w:spacing w:line="360" w:lineRule="auto"/>
        <w:rPr>
          <w:rFonts w:ascii="新宋体" w:hAnsi="新宋体" w:eastAsia="新宋体"/>
          <w:b/>
        </w:rPr>
      </w:pPr>
      <w:r>
        <w:rPr>
          <w:rFonts w:hint="eastAsia" w:ascii="新宋体" w:hAnsi="新宋体" w:eastAsia="新宋体"/>
          <w:b/>
        </w:rPr>
        <w:t>三、关于失信供应商的价格上浮</w:t>
      </w:r>
    </w:p>
    <w:p>
      <w:pPr>
        <w:spacing w:line="360" w:lineRule="auto"/>
        <w:rPr>
          <w:rFonts w:ascii="新宋体" w:hAnsi="新宋体" w:eastAsia="新宋体"/>
        </w:rPr>
      </w:pPr>
      <w:r>
        <w:rPr>
          <w:rFonts w:hint="eastAsia" w:ascii="新宋体" w:hAnsi="新宋体" w:eastAsia="新宋体"/>
        </w:rPr>
        <w:t>根据《深圳市财政委员会关于印发〈深圳市政府采购供应商诚信管理暂行办法操作细则〉的通知》（深财购〔</w:t>
      </w:r>
      <w:r>
        <w:rPr>
          <w:rFonts w:ascii="新宋体" w:hAnsi="新宋体" w:eastAsia="新宋体"/>
        </w:rPr>
        <w:t>2017</w:t>
      </w:r>
      <w:r>
        <w:rPr>
          <w:rFonts w:hint="eastAsia" w:ascii="新宋体" w:hAnsi="新宋体" w:eastAsia="新宋体"/>
        </w:rPr>
        <w:t>〕</w:t>
      </w:r>
      <w:r>
        <w:rPr>
          <w:rFonts w:ascii="新宋体" w:hAnsi="新宋体" w:eastAsia="新宋体"/>
        </w:rPr>
        <w:t xml:space="preserve">42 </w:t>
      </w:r>
      <w:r>
        <w:rPr>
          <w:rFonts w:hint="eastAsia" w:ascii="新宋体" w:hAnsi="新宋体" w:eastAsia="新宋体"/>
        </w:rPr>
        <w:t>号）的规定，采取价格评比法（比如最低价法）的项目，因违法违规行为被记入诚信档案的失信供应商最终报价在该企业最后一轮报价的基础上上浮</w:t>
      </w:r>
      <w:r>
        <w:rPr>
          <w:rFonts w:ascii="新宋体" w:hAnsi="新宋体" w:eastAsia="新宋体"/>
        </w:rPr>
        <w:t>10%</w:t>
      </w:r>
      <w:r>
        <w:rPr>
          <w:rFonts w:hint="eastAsia" w:ascii="新宋体" w:hAnsi="新宋体" w:eastAsia="新宋体"/>
        </w:rPr>
        <w:t>。失信供应商符合优惠主体资格的，价格扣除和价格上浮一并执行。</w:t>
      </w:r>
    </w:p>
    <w:p>
      <w:pPr>
        <w:spacing w:line="360" w:lineRule="auto"/>
        <w:rPr>
          <w:rFonts w:ascii="新宋体" w:hAnsi="新宋体" w:eastAsia="新宋体"/>
        </w:rPr>
      </w:pPr>
    </w:p>
    <w:p>
      <w:pPr>
        <w:spacing w:line="360" w:lineRule="auto"/>
        <w:rPr>
          <w:rFonts w:ascii="新宋体" w:hAnsi="新宋体" w:eastAsia="新宋体"/>
          <w:b/>
        </w:rPr>
      </w:pPr>
      <w:r>
        <w:rPr>
          <w:rFonts w:hint="eastAsia" w:ascii="新宋体" w:hAnsi="新宋体" w:eastAsia="新宋体"/>
          <w:b/>
        </w:rPr>
        <w:t>四、其他说明</w:t>
      </w:r>
    </w:p>
    <w:p>
      <w:pPr>
        <w:spacing w:line="360" w:lineRule="auto"/>
        <w:rPr>
          <w:rFonts w:ascii="新宋体" w:hAnsi="新宋体" w:eastAsia="新宋体"/>
        </w:rPr>
      </w:pPr>
      <w:r>
        <w:rPr>
          <w:rFonts w:hint="eastAsia" w:ascii="新宋体" w:hAnsi="新宋体" w:eastAsia="新宋体"/>
        </w:rPr>
        <w:t>1.根据《深圳市财政局 深圳市政府采购中心关于印发&lt;深圳市政府采购落实支持企业复工复产政策的实施细则&gt;的通知》（深府购〔2020〕24号）的规定，1.取消社保证明。对于评审时需考察人员情况的政府采购项目，投标人无需提供人员社保证明。该标准执行至2020年12月31日；2.顺延既有认证证书有效期。对于评审时需考察投标人资质、认证等情况的政府采购项目，投标人提供的证书已到期的（到期时间为2020年1月1日至2020年6月30日），视同在有效期范围内；3.鼓励采购人积极运用公共信用信息，明确对信用记录良好的投标人（特别是中小微企业）免收履约保证金，确需收取履约保证金的，列明通过保函等非现金方式收取；4.在采购合同中明确对上述企业加大首付款或预付款比例，具体由采购人根据项目实际情况确定。</w:t>
      </w:r>
    </w:p>
    <w:p>
      <w:pPr>
        <w:spacing w:line="360" w:lineRule="auto"/>
        <w:rPr>
          <w:rFonts w:ascii="新宋体" w:hAnsi="新宋体" w:eastAsia="新宋体"/>
        </w:rPr>
      </w:pPr>
      <w:r>
        <w:rPr>
          <w:rFonts w:hint="eastAsia" w:ascii="新宋体" w:hAnsi="新宋体" w:eastAsia="新宋体"/>
        </w:rPr>
        <w:t>2.采购人拟采购的服务（工程）中，如涉及《关于调整优化节能产品环境标志产品政府采购执行机制的通知》（财库〔2019〕9号）中的产品，要依据该通知要求执行。</w:t>
      </w:r>
    </w:p>
    <w:p>
      <w:pPr>
        <w:ind w:firstLine="3268" w:firstLineChars="1550"/>
        <w:rPr>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widowControl/>
        <w:spacing w:after="100" w:afterAutospacing="1"/>
        <w:jc w:val="center"/>
        <w:rPr>
          <w:rFonts w:ascii="华文中宋" w:hAnsi="华文中宋" w:eastAsia="华文中宋"/>
          <w:kern w:val="0"/>
          <w:sz w:val="30"/>
          <w:szCs w:val="30"/>
        </w:rPr>
      </w:pPr>
      <w:r>
        <w:rPr>
          <w:rFonts w:hint="eastAsia" w:ascii="华文中宋" w:hAnsi="华文中宋" w:eastAsia="华文中宋"/>
          <w:kern w:val="0"/>
          <w:sz w:val="30"/>
          <w:szCs w:val="30"/>
        </w:rPr>
        <w:t>目  录</w:t>
      </w:r>
    </w:p>
    <w:p>
      <w:pPr>
        <w:spacing w:line="360" w:lineRule="auto"/>
        <w:outlineLvl w:val="0"/>
        <w:rPr>
          <w:rFonts w:ascii="华文中宋" w:hAnsi="华文中宋" w:eastAsia="华文中宋"/>
          <w:sz w:val="28"/>
          <w:szCs w:val="28"/>
        </w:rPr>
      </w:pPr>
      <w:r>
        <w:rPr>
          <w:rFonts w:hint="eastAsia" w:ascii="华文中宋" w:hAnsi="华文中宋" w:eastAsia="华文中宋"/>
          <w:sz w:val="28"/>
          <w:szCs w:val="28"/>
        </w:rPr>
        <w:t>第一册  专用条款</w:t>
      </w:r>
    </w:p>
    <w:p>
      <w:pPr>
        <w:spacing w:line="360" w:lineRule="auto"/>
        <w:rPr>
          <w:rFonts w:ascii="华文中宋" w:hAnsi="华文中宋" w:eastAsia="华文中宋"/>
          <w:sz w:val="28"/>
          <w:szCs w:val="28"/>
        </w:rPr>
      </w:pPr>
      <w:r>
        <w:rPr>
          <w:rFonts w:hint="eastAsia" w:ascii="华文中宋" w:hAnsi="华文中宋" w:eastAsia="华文中宋"/>
          <w:sz w:val="28"/>
          <w:szCs w:val="28"/>
        </w:rPr>
        <w:t xml:space="preserve">       关键信息</w:t>
      </w:r>
    </w:p>
    <w:p>
      <w:pPr>
        <w:spacing w:line="360" w:lineRule="auto"/>
        <w:ind w:left="141" w:leftChars="67" w:firstLine="840" w:firstLineChars="300"/>
        <w:rPr>
          <w:rFonts w:ascii="华文中宋" w:hAnsi="华文中宋" w:eastAsia="华文中宋"/>
          <w:sz w:val="28"/>
          <w:szCs w:val="28"/>
        </w:rPr>
      </w:pPr>
      <w:r>
        <w:rPr>
          <w:rFonts w:hint="eastAsia" w:ascii="华文中宋" w:hAnsi="华文中宋" w:eastAsia="华文中宋"/>
          <w:sz w:val="28"/>
          <w:szCs w:val="28"/>
        </w:rPr>
        <w:t>第一章  招标公告</w:t>
      </w:r>
    </w:p>
    <w:p>
      <w:pPr>
        <w:spacing w:line="360" w:lineRule="auto"/>
        <w:ind w:left="141" w:leftChars="67" w:firstLine="840" w:firstLineChars="300"/>
        <w:rPr>
          <w:rFonts w:ascii="华文中宋" w:hAnsi="华文中宋" w:eastAsia="华文中宋"/>
          <w:sz w:val="28"/>
          <w:szCs w:val="28"/>
        </w:rPr>
      </w:pPr>
      <w:r>
        <w:rPr>
          <w:rFonts w:hint="eastAsia" w:ascii="华文中宋" w:hAnsi="华文中宋" w:eastAsia="华文中宋"/>
          <w:sz w:val="28"/>
          <w:szCs w:val="28"/>
        </w:rPr>
        <w:t>第二章  招标项目需求</w:t>
      </w:r>
    </w:p>
    <w:p>
      <w:pPr>
        <w:spacing w:line="360" w:lineRule="auto"/>
        <w:ind w:left="141" w:leftChars="67" w:firstLine="840" w:firstLineChars="300"/>
        <w:rPr>
          <w:rFonts w:ascii="华文中宋" w:hAnsi="华文中宋" w:eastAsia="华文中宋"/>
          <w:sz w:val="28"/>
          <w:szCs w:val="28"/>
        </w:rPr>
      </w:pPr>
      <w:r>
        <w:rPr>
          <w:rFonts w:hint="eastAsia" w:ascii="华文中宋" w:hAnsi="华文中宋" w:eastAsia="华文中宋"/>
          <w:sz w:val="28"/>
          <w:szCs w:val="28"/>
        </w:rPr>
        <w:t>第三章  投标文件格式、附件</w:t>
      </w:r>
    </w:p>
    <w:p>
      <w:pPr>
        <w:spacing w:line="360" w:lineRule="auto"/>
        <w:ind w:left="141" w:leftChars="67" w:firstLine="840" w:firstLineChars="300"/>
        <w:rPr>
          <w:rFonts w:ascii="华文中宋" w:hAnsi="华文中宋" w:eastAsia="华文中宋"/>
          <w:sz w:val="28"/>
          <w:szCs w:val="28"/>
        </w:rPr>
      </w:pPr>
      <w:r>
        <w:rPr>
          <w:rFonts w:hint="eastAsia" w:ascii="华文中宋" w:hAnsi="华文中宋" w:eastAsia="华文中宋"/>
          <w:sz w:val="28"/>
          <w:szCs w:val="28"/>
        </w:rPr>
        <w:t>第四章  政府采购合同的签订、履行及验收</w:t>
      </w:r>
    </w:p>
    <w:p>
      <w:pPr>
        <w:spacing w:line="360" w:lineRule="auto"/>
        <w:outlineLvl w:val="0"/>
        <w:rPr>
          <w:rFonts w:ascii="华文中宋" w:hAnsi="华文中宋" w:eastAsia="华文中宋"/>
          <w:sz w:val="28"/>
          <w:szCs w:val="28"/>
        </w:rPr>
      </w:pPr>
      <w:r>
        <w:rPr>
          <w:rFonts w:hint="eastAsia" w:ascii="华文中宋" w:hAnsi="华文中宋" w:eastAsia="华文中宋"/>
          <w:sz w:val="28"/>
          <w:szCs w:val="28"/>
        </w:rPr>
        <w:t>第二册  通用条款</w:t>
      </w:r>
    </w:p>
    <w:p>
      <w:pPr>
        <w:spacing w:line="360" w:lineRule="auto"/>
        <w:rPr>
          <w:rFonts w:ascii="华文中宋" w:hAnsi="华文中宋" w:eastAsia="华文中宋"/>
          <w:sz w:val="28"/>
          <w:szCs w:val="28"/>
        </w:rPr>
      </w:pPr>
      <w:r>
        <w:rPr>
          <w:rFonts w:hint="eastAsia" w:ascii="华文中宋" w:hAnsi="华文中宋" w:eastAsia="华文中宋"/>
          <w:sz w:val="28"/>
          <w:szCs w:val="28"/>
        </w:rPr>
        <w:t>备注：</w:t>
      </w:r>
    </w:p>
    <w:p>
      <w:pPr>
        <w:spacing w:line="360" w:lineRule="auto"/>
        <w:rPr>
          <w:rFonts w:ascii="华文中宋" w:hAnsi="华文中宋" w:eastAsia="华文中宋"/>
          <w:b/>
          <w:sz w:val="28"/>
          <w:szCs w:val="28"/>
        </w:rPr>
      </w:pPr>
      <w:r>
        <w:rPr>
          <w:rFonts w:hint="eastAsia" w:ascii="华文中宋" w:hAnsi="华文中宋" w:eastAsia="华文中宋"/>
          <w:sz w:val="28"/>
          <w:szCs w:val="28"/>
        </w:rPr>
        <w:t>1.本招标文件分为第一册“专用条款”和第二册“通用条款”。</w:t>
      </w:r>
    </w:p>
    <w:p>
      <w:pPr>
        <w:spacing w:line="360" w:lineRule="auto"/>
        <w:jc w:val="left"/>
        <w:rPr>
          <w:rFonts w:ascii="华文中宋" w:hAnsi="华文中宋" w:eastAsia="华文中宋"/>
          <w:sz w:val="28"/>
          <w:szCs w:val="28"/>
        </w:rPr>
      </w:pPr>
      <w:r>
        <w:rPr>
          <w:rFonts w:hint="eastAsia" w:ascii="华文中宋" w:hAnsi="华文中宋" w:eastAsia="华文中宋"/>
          <w:sz w:val="28"/>
          <w:szCs w:val="28"/>
        </w:rPr>
        <w:t>2.“专用条款”是对本次采购项目的具体要求，包含招标公告、招标项目需求、投标文件格式、合同条款及格式、附件等内容。</w:t>
      </w:r>
    </w:p>
    <w:p>
      <w:pPr>
        <w:spacing w:line="360" w:lineRule="auto"/>
        <w:jc w:val="left"/>
        <w:rPr>
          <w:rFonts w:ascii="华文中宋" w:hAnsi="华文中宋" w:eastAsia="华文中宋"/>
          <w:sz w:val="28"/>
          <w:szCs w:val="28"/>
        </w:rPr>
      </w:pPr>
      <w:r>
        <w:rPr>
          <w:rFonts w:hint="eastAsia" w:ascii="华文中宋" w:hAnsi="华文中宋" w:eastAsia="华文中宋"/>
          <w:sz w:val="28"/>
          <w:szCs w:val="28"/>
        </w:rPr>
        <w:t>3.“通用条款”是通用于政府采购项目的基础性条款，具有普遍性和通用性。</w:t>
      </w:r>
    </w:p>
    <w:p>
      <w:pPr>
        <w:spacing w:line="360" w:lineRule="auto"/>
        <w:jc w:val="left"/>
        <w:rPr>
          <w:rFonts w:ascii="华文中宋" w:hAnsi="华文中宋" w:eastAsia="华文中宋"/>
          <w:sz w:val="28"/>
          <w:szCs w:val="28"/>
        </w:rPr>
      </w:pPr>
      <w:r>
        <w:rPr>
          <w:rFonts w:hint="eastAsia" w:ascii="华文中宋" w:hAnsi="华文中宋" w:eastAsia="华文中宋"/>
          <w:sz w:val="28"/>
          <w:szCs w:val="28"/>
        </w:rPr>
        <w:t>4.当出现“专用条款”和“通用条款”表述不一致或有冲突时，以“专用条款”为准。</w:t>
      </w:r>
    </w:p>
    <w:p/>
    <w:p/>
    <w:p/>
    <w:p/>
    <w:p/>
    <w:p/>
    <w:p/>
    <w:p/>
    <w:p/>
    <w:p/>
    <w:p>
      <w:bookmarkStart w:id="36" w:name="_GoBack"/>
      <w:bookmarkEnd w:id="36"/>
    </w:p>
    <w:p/>
    <w:p/>
    <w:p/>
    <w:p/>
    <w:p/>
    <w:p/>
    <w:p/>
    <w:p/>
    <w:p/>
    <w:p>
      <w:pPr>
        <w:widowControl/>
        <w:spacing w:after="100" w:afterAutospacing="1"/>
        <w:ind w:firstLine="560" w:firstLineChars="200"/>
        <w:jc w:val="center"/>
        <w:outlineLvl w:val="0"/>
        <w:rPr>
          <w:rFonts w:ascii="华文中宋" w:hAnsi="华文中宋" w:eastAsia="华文中宋"/>
          <w:kern w:val="0"/>
          <w:sz w:val="28"/>
          <w:szCs w:val="28"/>
        </w:rPr>
      </w:pPr>
      <w:r>
        <w:rPr>
          <w:rFonts w:hint="eastAsia" w:ascii="华文中宋" w:hAnsi="华文中宋" w:eastAsia="华文中宋"/>
          <w:kern w:val="0"/>
          <w:sz w:val="28"/>
          <w:szCs w:val="28"/>
        </w:rPr>
        <w:t>第一册  专用条款</w:t>
      </w:r>
    </w:p>
    <w:tbl>
      <w:tblPr>
        <w:tblStyle w:val="42"/>
        <w:tblW w:w="4900" w:type="pct"/>
        <w:jc w:val="center"/>
        <w:tblCellSpacing w:w="0" w:type="dxa"/>
        <w:tblLayout w:type="autofit"/>
        <w:tblCellMar>
          <w:top w:w="0" w:type="dxa"/>
          <w:left w:w="0" w:type="dxa"/>
          <w:bottom w:w="0" w:type="dxa"/>
          <w:right w:w="0" w:type="dxa"/>
        </w:tblCellMar>
      </w:tblPr>
      <w:tblGrid>
        <w:gridCol w:w="8890"/>
      </w:tblGrid>
      <w:tr>
        <w:tblPrEx>
          <w:tblCellMar>
            <w:top w:w="0" w:type="dxa"/>
            <w:left w:w="0" w:type="dxa"/>
            <w:bottom w:w="0" w:type="dxa"/>
            <w:right w:w="0" w:type="dxa"/>
          </w:tblCellMar>
        </w:tblPrEx>
        <w:trPr>
          <w:trHeight w:val="6096" w:hRule="atLeast"/>
          <w:tblCellSpacing w:w="0" w:type="dxa"/>
          <w:jc w:val="center"/>
        </w:trPr>
        <w:tc>
          <w:tcPr>
            <w:tcW w:w="0" w:type="auto"/>
            <w:vAlign w:val="center"/>
          </w:tcPr>
          <w:p>
            <w:pPr>
              <w:widowControl/>
              <w:spacing w:after="100" w:afterAutospacing="1"/>
              <w:ind w:firstLine="560" w:firstLineChars="200"/>
              <w:jc w:val="center"/>
              <w:rPr>
                <w:rFonts w:ascii="华文中宋" w:hAnsi="华文中宋" w:eastAsia="华文中宋"/>
                <w:kern w:val="0"/>
                <w:sz w:val="28"/>
                <w:szCs w:val="28"/>
              </w:rPr>
            </w:pPr>
            <w:r>
              <w:rPr>
                <w:rFonts w:hint="eastAsia" w:ascii="华文中宋" w:hAnsi="华文中宋" w:eastAsia="华文中宋"/>
                <w:kern w:val="0"/>
                <w:sz w:val="28"/>
                <w:szCs w:val="28"/>
              </w:rPr>
              <w:t>第一章  招标公告</w:t>
            </w:r>
          </w:p>
          <w:p>
            <w:pPr>
              <w:spacing w:line="360" w:lineRule="auto"/>
              <w:rPr>
                <w:rFonts w:ascii="新宋体" w:hAnsi="新宋体" w:eastAsia="新宋体"/>
                <w:szCs w:val="21"/>
              </w:rPr>
            </w:pPr>
            <w:r>
              <w:rPr>
                <w:rFonts w:hint="eastAsia" w:ascii="新宋体" w:hAnsi="新宋体" w:eastAsia="新宋体"/>
                <w:szCs w:val="21"/>
              </w:rPr>
              <w:t>项目概况：</w:t>
            </w:r>
            <w:r>
              <w:rPr>
                <w:rFonts w:hint="eastAsia" w:ascii="新宋体" w:hAnsi="新宋体" w:eastAsia="新宋体"/>
                <w:szCs w:val="21"/>
                <w:u w:val="single"/>
              </w:rPr>
              <w:t>信息安全人工智能应用服务</w:t>
            </w:r>
            <w:r>
              <w:rPr>
                <w:rFonts w:hint="eastAsia" w:ascii="新宋体" w:hAnsi="新宋体" w:eastAsia="新宋体"/>
                <w:szCs w:val="21"/>
              </w:rPr>
              <w:t>采购项目的潜在投标人应在</w:t>
            </w:r>
            <w:r>
              <w:rPr>
                <w:rFonts w:hint="eastAsia" w:ascii="新宋体" w:hAnsi="新宋体" w:eastAsia="新宋体"/>
                <w:szCs w:val="21"/>
                <w:u w:val="single"/>
              </w:rPr>
              <w:t>深圳市福田区天安数码城创新科技广场一期B座1210</w:t>
            </w:r>
            <w:r>
              <w:rPr>
                <w:rFonts w:hint="eastAsia" w:ascii="新宋体" w:hAnsi="新宋体" w:eastAsia="新宋体"/>
                <w:szCs w:val="21"/>
              </w:rPr>
              <w:t>获取招标文件，并于2020</w:t>
            </w:r>
            <w:r>
              <w:rPr>
                <w:rFonts w:hint="eastAsia" w:ascii="新宋体" w:hAnsi="新宋体" w:eastAsia="新宋体"/>
                <w:bCs/>
                <w:szCs w:val="21"/>
                <w:u w:val="single"/>
              </w:rPr>
              <w:t>年12月08日09：30（</w:t>
            </w:r>
            <w:r>
              <w:rPr>
                <w:rFonts w:hint="eastAsia" w:ascii="新宋体" w:hAnsi="新宋体" w:eastAsia="新宋体"/>
                <w:bCs/>
                <w:szCs w:val="21"/>
              </w:rPr>
              <w:t>北京时间）前提交响应文件</w:t>
            </w:r>
            <w:r>
              <w:rPr>
                <w:rFonts w:hint="eastAsia" w:ascii="新宋体" w:hAnsi="新宋体" w:eastAsia="新宋体"/>
                <w:szCs w:val="21"/>
              </w:rPr>
              <w:t>。</w:t>
            </w:r>
          </w:p>
          <w:p>
            <w:pPr>
              <w:spacing w:line="360" w:lineRule="auto"/>
              <w:rPr>
                <w:rFonts w:ascii="新宋体" w:hAnsi="新宋体" w:eastAsia="新宋体" w:cs="宋体"/>
                <w:b/>
                <w:szCs w:val="21"/>
              </w:rPr>
            </w:pPr>
            <w:r>
              <w:rPr>
                <w:rFonts w:hint="eastAsia" w:ascii="新宋体" w:hAnsi="新宋体" w:eastAsia="新宋体" w:cs="宋体"/>
                <w:b/>
                <w:szCs w:val="21"/>
              </w:rPr>
              <w:t>一、项目基本情况</w:t>
            </w:r>
          </w:p>
          <w:p>
            <w:pPr>
              <w:spacing w:line="360" w:lineRule="auto"/>
              <w:rPr>
                <w:rFonts w:ascii="新宋体" w:hAnsi="新宋体" w:eastAsia="新宋体"/>
                <w:color w:val="FF0000"/>
                <w:szCs w:val="21"/>
              </w:rPr>
            </w:pPr>
            <w:r>
              <w:rPr>
                <w:rFonts w:hint="eastAsia" w:ascii="新宋体" w:hAnsi="新宋体" w:eastAsia="新宋体"/>
                <w:szCs w:val="21"/>
              </w:rPr>
              <w:t>1.项目编号：</w:t>
            </w:r>
            <w:r>
              <w:rPr>
                <w:rFonts w:ascii="新宋体" w:hAnsi="新宋体" w:eastAsia="新宋体"/>
                <w:szCs w:val="21"/>
              </w:rPr>
              <w:t>RNX2020220ZC-SISTEC</w:t>
            </w:r>
          </w:p>
          <w:p>
            <w:pPr>
              <w:spacing w:line="360" w:lineRule="auto"/>
              <w:rPr>
                <w:rFonts w:ascii="新宋体" w:hAnsi="新宋体" w:eastAsia="新宋体"/>
                <w:szCs w:val="21"/>
              </w:rPr>
            </w:pPr>
            <w:r>
              <w:rPr>
                <w:rFonts w:hint="eastAsia" w:ascii="新宋体" w:hAnsi="新宋体" w:eastAsia="新宋体"/>
                <w:szCs w:val="21"/>
              </w:rPr>
              <w:t>2.项目名称：信息安全人工智能应用服务</w:t>
            </w:r>
          </w:p>
          <w:p>
            <w:pPr>
              <w:spacing w:line="360" w:lineRule="auto"/>
              <w:rPr>
                <w:rFonts w:ascii="新宋体" w:hAnsi="新宋体" w:eastAsia="新宋体"/>
                <w:szCs w:val="21"/>
              </w:rPr>
            </w:pPr>
            <w:r>
              <w:rPr>
                <w:rFonts w:hint="eastAsia" w:ascii="新宋体" w:hAnsi="新宋体" w:eastAsia="新宋体"/>
                <w:szCs w:val="21"/>
              </w:rPr>
              <w:t>3.预算金额：人民币880,000.00元</w:t>
            </w:r>
          </w:p>
          <w:p>
            <w:pPr>
              <w:spacing w:line="360" w:lineRule="auto"/>
              <w:rPr>
                <w:rFonts w:ascii="新宋体" w:hAnsi="新宋体" w:eastAsia="新宋体"/>
                <w:szCs w:val="21"/>
              </w:rPr>
            </w:pPr>
            <w:r>
              <w:rPr>
                <w:rFonts w:hint="eastAsia" w:ascii="新宋体" w:hAnsi="新宋体" w:eastAsia="新宋体"/>
                <w:szCs w:val="21"/>
              </w:rPr>
              <w:t>4.最高限价：人民币880,000.00元</w:t>
            </w:r>
          </w:p>
          <w:p>
            <w:pPr>
              <w:spacing w:line="360" w:lineRule="auto"/>
              <w:rPr>
                <w:rFonts w:ascii="新宋体" w:hAnsi="新宋体" w:eastAsia="新宋体"/>
                <w:szCs w:val="21"/>
              </w:rPr>
            </w:pPr>
            <w:r>
              <w:rPr>
                <w:rFonts w:hint="eastAsia" w:ascii="新宋体" w:hAnsi="新宋体" w:eastAsia="新宋体"/>
                <w:szCs w:val="21"/>
              </w:rPr>
              <w:t>5.采购需求：</w:t>
            </w:r>
            <w:r>
              <w:rPr>
                <w:rFonts w:ascii="新宋体" w:hAnsi="新宋体" w:eastAsia="新宋体"/>
                <w:szCs w:val="21"/>
              </w:rPr>
              <w:t xml:space="preserve">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8"/>
              <w:gridCol w:w="992"/>
              <w:gridCol w:w="3346"/>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8" w:type="dxa"/>
                  <w:shd w:val="clear" w:color="auto" w:fill="4BACC6"/>
                  <w:vAlign w:val="center"/>
                </w:tcPr>
                <w:p>
                  <w:pPr>
                    <w:spacing w:line="360" w:lineRule="auto"/>
                    <w:jc w:val="center"/>
                    <w:rPr>
                      <w:rFonts w:ascii="新宋体" w:hAnsi="新宋体" w:eastAsia="新宋体"/>
                      <w:szCs w:val="21"/>
                    </w:rPr>
                  </w:pPr>
                  <w:r>
                    <w:rPr>
                      <w:rFonts w:hint="eastAsia" w:ascii="新宋体" w:hAnsi="新宋体" w:eastAsia="新宋体"/>
                      <w:szCs w:val="21"/>
                    </w:rPr>
                    <w:t>标的名称</w:t>
                  </w:r>
                </w:p>
              </w:tc>
              <w:tc>
                <w:tcPr>
                  <w:tcW w:w="992" w:type="dxa"/>
                  <w:shd w:val="clear" w:color="auto" w:fill="4BACC6"/>
                  <w:vAlign w:val="center"/>
                </w:tcPr>
                <w:p>
                  <w:pPr>
                    <w:spacing w:line="360" w:lineRule="auto"/>
                    <w:jc w:val="center"/>
                    <w:rPr>
                      <w:rFonts w:ascii="新宋体" w:hAnsi="新宋体" w:eastAsia="新宋体"/>
                      <w:szCs w:val="21"/>
                    </w:rPr>
                  </w:pPr>
                  <w:r>
                    <w:rPr>
                      <w:rFonts w:hint="eastAsia" w:ascii="新宋体" w:hAnsi="新宋体" w:eastAsia="新宋体"/>
                      <w:szCs w:val="21"/>
                    </w:rPr>
                    <w:t>数量</w:t>
                  </w:r>
                </w:p>
              </w:tc>
              <w:tc>
                <w:tcPr>
                  <w:tcW w:w="3346" w:type="dxa"/>
                  <w:shd w:val="clear" w:color="auto" w:fill="4BACC6"/>
                  <w:vAlign w:val="center"/>
                </w:tcPr>
                <w:p>
                  <w:pPr>
                    <w:spacing w:line="360" w:lineRule="auto"/>
                    <w:jc w:val="center"/>
                    <w:rPr>
                      <w:rFonts w:ascii="新宋体" w:hAnsi="新宋体" w:eastAsia="新宋体"/>
                      <w:szCs w:val="21"/>
                    </w:rPr>
                  </w:pPr>
                  <w:r>
                    <w:rPr>
                      <w:rFonts w:hint="eastAsia" w:ascii="新宋体" w:hAnsi="新宋体" w:eastAsia="新宋体"/>
                      <w:szCs w:val="21"/>
                    </w:rPr>
                    <w:t>简要技术需求（服务需求）</w:t>
                  </w:r>
                </w:p>
              </w:tc>
              <w:tc>
                <w:tcPr>
                  <w:tcW w:w="1092" w:type="dxa"/>
                  <w:shd w:val="clear" w:color="auto" w:fill="4BACC6"/>
                  <w:vAlign w:val="center"/>
                </w:tcPr>
                <w:p>
                  <w:pPr>
                    <w:spacing w:line="360" w:lineRule="auto"/>
                    <w:jc w:val="center"/>
                    <w:rPr>
                      <w:rFonts w:ascii="新宋体" w:hAnsi="新宋体" w:eastAsia="新宋体"/>
                      <w:szCs w:val="21"/>
                    </w:rPr>
                  </w:pPr>
                  <w:r>
                    <w:rPr>
                      <w:rFonts w:hint="eastAsia" w:ascii="新宋体" w:hAnsi="新宋体" w:eastAsia="新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8" w:type="dxa"/>
                  <w:shd w:val="clear" w:color="auto" w:fill="auto"/>
                  <w:vAlign w:val="center"/>
                </w:tcPr>
                <w:p>
                  <w:pPr>
                    <w:spacing w:line="360" w:lineRule="auto"/>
                    <w:jc w:val="center"/>
                    <w:rPr>
                      <w:rFonts w:ascii="新宋体" w:hAnsi="新宋体" w:eastAsia="新宋体"/>
                      <w:szCs w:val="21"/>
                      <w:u w:val="single"/>
                    </w:rPr>
                  </w:pPr>
                  <w:r>
                    <w:rPr>
                      <w:rFonts w:hint="eastAsia" w:ascii="新宋体" w:hAnsi="新宋体" w:eastAsia="新宋体"/>
                      <w:szCs w:val="21"/>
                    </w:rPr>
                    <w:t>信息安全人工智能应用服务</w:t>
                  </w:r>
                </w:p>
              </w:tc>
              <w:tc>
                <w:tcPr>
                  <w:tcW w:w="992" w:type="dxa"/>
                  <w:shd w:val="clear" w:color="auto" w:fill="auto"/>
                  <w:vAlign w:val="center"/>
                </w:tcPr>
                <w:p>
                  <w:pPr>
                    <w:spacing w:line="360" w:lineRule="auto"/>
                    <w:jc w:val="center"/>
                    <w:rPr>
                      <w:rFonts w:ascii="新宋体" w:hAnsi="新宋体" w:eastAsia="新宋体"/>
                      <w:szCs w:val="21"/>
                      <w:u w:val="single"/>
                    </w:rPr>
                  </w:pPr>
                  <w:r>
                    <w:rPr>
                      <w:rFonts w:ascii="新宋体" w:hAnsi="新宋体" w:eastAsia="新宋体"/>
                      <w:szCs w:val="21"/>
                      <w:u w:val="single"/>
                    </w:rPr>
                    <w:t>一项</w:t>
                  </w:r>
                </w:p>
              </w:tc>
              <w:tc>
                <w:tcPr>
                  <w:tcW w:w="3346" w:type="dxa"/>
                  <w:shd w:val="clear" w:color="auto" w:fill="auto"/>
                  <w:vAlign w:val="center"/>
                </w:tcPr>
                <w:p>
                  <w:pPr>
                    <w:spacing w:line="360" w:lineRule="auto"/>
                    <w:jc w:val="center"/>
                    <w:rPr>
                      <w:rFonts w:ascii="新宋体" w:hAnsi="新宋体" w:eastAsia="新宋体"/>
                      <w:szCs w:val="21"/>
                      <w:u w:val="single"/>
                    </w:rPr>
                  </w:pPr>
                  <w:r>
                    <w:rPr>
                      <w:rFonts w:hint="eastAsia" w:ascii="新宋体" w:hAnsi="新宋体" w:eastAsia="新宋体"/>
                      <w:szCs w:val="21"/>
                      <w:u w:val="single"/>
                    </w:rPr>
                    <w:t>详见附件内容</w:t>
                  </w:r>
                </w:p>
              </w:tc>
              <w:tc>
                <w:tcPr>
                  <w:tcW w:w="1092" w:type="dxa"/>
                  <w:shd w:val="clear" w:color="auto" w:fill="auto"/>
                  <w:vAlign w:val="center"/>
                </w:tcPr>
                <w:p>
                  <w:pPr>
                    <w:spacing w:line="360" w:lineRule="auto"/>
                    <w:jc w:val="center"/>
                    <w:rPr>
                      <w:rFonts w:ascii="新宋体" w:hAnsi="新宋体" w:eastAsia="新宋体"/>
                      <w:szCs w:val="21"/>
                      <w:u w:val="single"/>
                    </w:rPr>
                  </w:pPr>
                </w:p>
              </w:tc>
            </w:tr>
          </w:tbl>
          <w:p>
            <w:pPr>
              <w:spacing w:line="360" w:lineRule="auto"/>
              <w:rPr>
                <w:rFonts w:ascii="新宋体" w:hAnsi="新宋体" w:eastAsia="新宋体"/>
                <w:szCs w:val="21"/>
                <w:u w:val="single"/>
              </w:rPr>
            </w:pPr>
            <w:r>
              <w:rPr>
                <w:rFonts w:hint="eastAsia" w:ascii="新宋体" w:hAnsi="新宋体" w:eastAsia="新宋体"/>
                <w:szCs w:val="21"/>
              </w:rPr>
              <w:t>6.合同履行期限：自初验合格之日起一年</w:t>
            </w:r>
          </w:p>
          <w:p>
            <w:pPr>
              <w:spacing w:line="360" w:lineRule="auto"/>
              <w:rPr>
                <w:rFonts w:ascii="新宋体" w:hAnsi="新宋体" w:eastAsia="新宋体"/>
                <w:szCs w:val="21"/>
              </w:rPr>
            </w:pPr>
            <w:r>
              <w:rPr>
                <w:rFonts w:hint="eastAsia" w:ascii="新宋体" w:hAnsi="新宋体" w:eastAsia="新宋体"/>
                <w:szCs w:val="21"/>
              </w:rPr>
              <w:t>7.本项目不接受联合体投标。</w:t>
            </w:r>
          </w:p>
          <w:p>
            <w:pPr>
              <w:spacing w:line="360" w:lineRule="auto"/>
              <w:rPr>
                <w:rFonts w:ascii="新宋体" w:hAnsi="新宋体" w:eastAsia="新宋体" w:cs="宋体"/>
                <w:b/>
                <w:szCs w:val="21"/>
              </w:rPr>
            </w:pPr>
            <w:r>
              <w:rPr>
                <w:rFonts w:hint="eastAsia" w:ascii="新宋体" w:hAnsi="新宋体" w:eastAsia="新宋体" w:cs="宋体"/>
                <w:b/>
                <w:szCs w:val="21"/>
              </w:rPr>
              <w:t>二、供应商的资格要求：</w:t>
            </w:r>
          </w:p>
          <w:p>
            <w:pPr>
              <w:spacing w:line="360" w:lineRule="auto"/>
              <w:rPr>
                <w:rFonts w:ascii="新宋体" w:hAnsi="新宋体" w:eastAsia="新宋体"/>
              </w:rPr>
            </w:pPr>
            <w:r>
              <w:rPr>
                <w:rFonts w:hint="eastAsia" w:ascii="新宋体" w:hAnsi="新宋体" w:eastAsia="新宋体"/>
              </w:rPr>
              <w:t>（1）满足《中华人民共和国政府采购法》第二十二条规定；</w:t>
            </w:r>
          </w:p>
          <w:p>
            <w:pPr>
              <w:spacing w:line="360" w:lineRule="auto"/>
              <w:rPr>
                <w:rFonts w:ascii="新宋体" w:hAnsi="新宋体" w:eastAsia="新宋体"/>
              </w:rPr>
            </w:pPr>
            <w:r>
              <w:rPr>
                <w:rFonts w:hint="eastAsia" w:ascii="新宋体" w:hAnsi="新宋体" w:eastAsia="新宋体"/>
              </w:rPr>
              <w:t>（2）落实政府采购政策需满足的资格要求：详见招标文件；</w:t>
            </w:r>
          </w:p>
          <w:p>
            <w:pPr>
              <w:spacing w:line="360" w:lineRule="auto"/>
              <w:rPr>
                <w:rFonts w:ascii="新宋体" w:hAnsi="新宋体" w:eastAsia="新宋体"/>
              </w:rPr>
            </w:pPr>
            <w:r>
              <w:rPr>
                <w:rFonts w:hint="eastAsia" w:ascii="新宋体" w:hAnsi="新宋体" w:eastAsia="新宋体"/>
              </w:rPr>
              <w:t>（3）</w:t>
            </w:r>
            <w:r>
              <w:rPr>
                <w:rFonts w:hint="eastAsia" w:ascii="新宋体" w:hAnsi="新宋体" w:eastAsia="新宋体" w:cs="宋体"/>
                <w:kern w:val="0"/>
              </w:rPr>
              <w:t>本项目的特定资格要求：无</w:t>
            </w:r>
            <w:r>
              <w:rPr>
                <w:rFonts w:hint="eastAsia" w:ascii="新宋体" w:hAnsi="新宋体" w:eastAsia="新宋体"/>
              </w:rPr>
              <w:t>。</w:t>
            </w:r>
          </w:p>
          <w:p>
            <w:pPr>
              <w:spacing w:line="360" w:lineRule="auto"/>
              <w:rPr>
                <w:rFonts w:ascii="新宋体" w:hAnsi="新宋体" w:eastAsia="新宋体"/>
              </w:rPr>
            </w:pPr>
            <w:r>
              <w:rPr>
                <w:rFonts w:hint="eastAsia" w:ascii="新宋体" w:hAnsi="新宋体" w:eastAsia="新宋体"/>
              </w:rPr>
              <w:t>（4）参与本项目政府采购活动时不存在被有关部门禁止参与政府采购活动且在有效期内的情况（由供应商在《政府采购投标及履约承诺函》中作出声明）；</w:t>
            </w:r>
          </w:p>
          <w:p>
            <w:pPr>
              <w:spacing w:line="360" w:lineRule="auto"/>
              <w:rPr>
                <w:rFonts w:ascii="新宋体" w:hAnsi="新宋体" w:eastAsia="新宋体"/>
              </w:rPr>
            </w:pPr>
            <w:r>
              <w:rPr>
                <w:rFonts w:hint="eastAsia" w:ascii="新宋体" w:hAnsi="新宋体" w:eastAsia="新宋体"/>
              </w:rPr>
              <w:t>（5）未被列入失信被执行人、重大税收违法案件当事人名单、政府采购严重违法失信行为记录名单（由供应商在《政府采购投标及履约承诺函》中作出声明）。注：“信用中国”、“中国政府采购网”以及“深圳市政府采购监管网”为供应商信用信息的查询渠道，相关信息以中标通知书发出前的查询结果为准。</w:t>
            </w:r>
          </w:p>
          <w:p>
            <w:pPr>
              <w:spacing w:line="360" w:lineRule="auto"/>
              <w:rPr>
                <w:rFonts w:ascii="新宋体" w:hAnsi="新宋体" w:eastAsia="新宋体"/>
              </w:rPr>
            </w:pPr>
            <w:r>
              <w:rPr>
                <w:rFonts w:hint="eastAsia" w:ascii="新宋体" w:hAnsi="新宋体" w:eastAsia="新宋体"/>
              </w:rPr>
              <w:t>（6）参与本项目投标前三年内，在经营活动中没有重大违法记录（由供应商在《政府采购投标及履约承诺函》中作出声明）。</w:t>
            </w:r>
          </w:p>
          <w:p>
            <w:pPr>
              <w:spacing w:line="360" w:lineRule="auto"/>
              <w:rPr>
                <w:rFonts w:ascii="新宋体" w:hAnsi="新宋体" w:eastAsia="新宋体"/>
              </w:rPr>
            </w:pPr>
            <w:r>
              <w:rPr>
                <w:rFonts w:hint="eastAsia" w:ascii="新宋体" w:hAnsi="新宋体" w:eastAsia="新宋体"/>
              </w:rPr>
              <w:t>（7）不接受投标人选用进口产品参与投标。</w:t>
            </w:r>
          </w:p>
          <w:p>
            <w:pPr>
              <w:spacing w:line="360" w:lineRule="auto"/>
              <w:rPr>
                <w:rFonts w:ascii="新宋体" w:hAnsi="新宋体" w:eastAsia="新宋体"/>
              </w:rPr>
            </w:pPr>
            <w:r>
              <w:rPr>
                <w:rFonts w:hint="eastAsia" w:ascii="新宋体" w:hAnsi="新宋体" w:eastAsia="新宋体"/>
              </w:rPr>
              <w:t>（8）若所投产品为进口，则投标人必须提供由设备制造商或授权的中国总代理签署的合法有效的保修、维修承诺函；若所投产品为国产产品，则无需提供。</w:t>
            </w:r>
          </w:p>
          <w:p>
            <w:pPr>
              <w:spacing w:line="360" w:lineRule="auto"/>
              <w:rPr>
                <w:rFonts w:ascii="新宋体" w:hAnsi="新宋体" w:eastAsia="新宋体" w:cs="宋体"/>
                <w:b/>
                <w:szCs w:val="21"/>
              </w:rPr>
            </w:pPr>
            <w:r>
              <w:rPr>
                <w:rFonts w:hint="eastAsia" w:ascii="新宋体" w:hAnsi="新宋体" w:eastAsia="新宋体" w:cs="宋体"/>
                <w:b/>
                <w:szCs w:val="21"/>
              </w:rPr>
              <w:t>三、获取招标文件</w:t>
            </w:r>
          </w:p>
          <w:p>
            <w:pPr>
              <w:spacing w:line="360" w:lineRule="auto"/>
              <w:rPr>
                <w:rFonts w:ascii="新宋体" w:hAnsi="新宋体" w:eastAsia="新宋体" w:cs="宋体"/>
                <w:szCs w:val="21"/>
              </w:rPr>
            </w:pPr>
            <w:r>
              <w:rPr>
                <w:rFonts w:hint="eastAsia" w:ascii="新宋体" w:hAnsi="新宋体" w:eastAsia="新宋体"/>
                <w:szCs w:val="21"/>
              </w:rPr>
              <w:t>1.</w:t>
            </w:r>
            <w:r>
              <w:rPr>
                <w:rFonts w:hint="eastAsia" w:ascii="新宋体" w:hAnsi="新宋体" w:eastAsia="新宋体" w:cs="宋体"/>
                <w:szCs w:val="21"/>
              </w:rPr>
              <w:t>时间：2020</w:t>
            </w:r>
            <w:r>
              <w:rPr>
                <w:rFonts w:ascii="新宋体" w:hAnsi="新宋体" w:eastAsia="新宋体"/>
                <w:szCs w:val="21"/>
              </w:rPr>
              <w:t>年</w:t>
            </w:r>
            <w:r>
              <w:rPr>
                <w:rFonts w:hint="eastAsia" w:ascii="新宋体" w:hAnsi="新宋体" w:eastAsia="新宋体"/>
                <w:szCs w:val="21"/>
              </w:rPr>
              <w:t>11</w:t>
            </w:r>
            <w:r>
              <w:rPr>
                <w:rFonts w:ascii="新宋体" w:hAnsi="新宋体" w:eastAsia="新宋体"/>
                <w:szCs w:val="21"/>
              </w:rPr>
              <w:t>月</w:t>
            </w:r>
            <w:r>
              <w:rPr>
                <w:rFonts w:hint="eastAsia" w:ascii="新宋体" w:hAnsi="新宋体" w:eastAsia="新宋体"/>
                <w:szCs w:val="21"/>
              </w:rPr>
              <w:t>28</w:t>
            </w:r>
            <w:r>
              <w:rPr>
                <w:rFonts w:ascii="新宋体" w:hAnsi="新宋体" w:eastAsia="新宋体"/>
                <w:szCs w:val="21"/>
              </w:rPr>
              <w:t>日</w:t>
            </w:r>
            <w:r>
              <w:rPr>
                <w:rFonts w:hint="eastAsia" w:ascii="新宋体" w:hAnsi="新宋体" w:eastAsia="新宋体" w:cs="宋体"/>
                <w:szCs w:val="21"/>
              </w:rPr>
              <w:t>起至2020</w:t>
            </w:r>
            <w:r>
              <w:rPr>
                <w:rFonts w:ascii="新宋体" w:hAnsi="新宋体" w:eastAsia="新宋体"/>
                <w:szCs w:val="21"/>
              </w:rPr>
              <w:t>年</w:t>
            </w:r>
            <w:r>
              <w:rPr>
                <w:rFonts w:hint="eastAsia" w:ascii="新宋体" w:hAnsi="新宋体" w:eastAsia="新宋体"/>
                <w:szCs w:val="21"/>
              </w:rPr>
              <w:t>12</w:t>
            </w:r>
            <w:r>
              <w:rPr>
                <w:rFonts w:ascii="新宋体" w:hAnsi="新宋体" w:eastAsia="新宋体"/>
                <w:szCs w:val="21"/>
              </w:rPr>
              <w:t>月</w:t>
            </w:r>
            <w:r>
              <w:rPr>
                <w:rFonts w:hint="eastAsia" w:ascii="新宋体" w:hAnsi="新宋体" w:eastAsia="新宋体"/>
                <w:szCs w:val="21"/>
              </w:rPr>
              <w:t>04</w:t>
            </w:r>
            <w:r>
              <w:rPr>
                <w:rFonts w:ascii="新宋体" w:hAnsi="新宋体" w:eastAsia="新宋体"/>
                <w:szCs w:val="21"/>
              </w:rPr>
              <w:t>日</w:t>
            </w:r>
            <w:r>
              <w:rPr>
                <w:rFonts w:hint="eastAsia" w:ascii="新宋体" w:hAnsi="新宋体" w:eastAsia="新宋体" w:cs="宋体"/>
                <w:szCs w:val="21"/>
              </w:rPr>
              <w:t>，每天09:00至12:00，14:00至17：30（北京时间，</w:t>
            </w:r>
            <w:r>
              <w:rPr>
                <w:rFonts w:ascii="新宋体" w:hAnsi="新宋体" w:eastAsia="新宋体" w:cs="宋体"/>
                <w:szCs w:val="21"/>
              </w:rPr>
              <w:t>法定节假日</w:t>
            </w:r>
            <w:r>
              <w:rPr>
                <w:rFonts w:hint="eastAsia" w:ascii="新宋体" w:hAnsi="新宋体" w:eastAsia="新宋体" w:cs="宋体"/>
                <w:szCs w:val="21"/>
              </w:rPr>
              <w:t>除外）。</w:t>
            </w:r>
          </w:p>
          <w:p>
            <w:pPr>
              <w:spacing w:line="360" w:lineRule="auto"/>
              <w:rPr>
                <w:rFonts w:ascii="新宋体" w:hAnsi="新宋体" w:eastAsia="新宋体" w:cs="宋体"/>
                <w:szCs w:val="21"/>
                <w:u w:val="single"/>
              </w:rPr>
            </w:pPr>
            <w:r>
              <w:rPr>
                <w:rFonts w:hint="eastAsia" w:ascii="新宋体" w:hAnsi="新宋体" w:eastAsia="新宋体"/>
                <w:szCs w:val="21"/>
              </w:rPr>
              <w:t>2.</w:t>
            </w:r>
            <w:r>
              <w:rPr>
                <w:rFonts w:hint="eastAsia" w:ascii="新宋体" w:hAnsi="新宋体" w:eastAsia="新宋体" w:cs="宋体"/>
                <w:szCs w:val="21"/>
              </w:rPr>
              <w:t>地点：深圳市福田区天安数码城创新科技广场一期B座1210室；</w:t>
            </w:r>
          </w:p>
          <w:p>
            <w:pPr>
              <w:spacing w:line="360" w:lineRule="auto"/>
              <w:rPr>
                <w:rFonts w:ascii="新宋体" w:hAnsi="新宋体" w:eastAsia="新宋体" w:cs="宋体"/>
                <w:szCs w:val="21"/>
              </w:rPr>
            </w:pPr>
            <w:r>
              <w:rPr>
                <w:rFonts w:hint="eastAsia" w:ascii="新宋体" w:hAnsi="新宋体" w:eastAsia="新宋体"/>
                <w:szCs w:val="21"/>
              </w:rPr>
              <w:t>3.</w:t>
            </w:r>
            <w:r>
              <w:rPr>
                <w:rFonts w:hint="eastAsia" w:ascii="新宋体" w:hAnsi="新宋体" w:eastAsia="新宋体" w:cs="宋体"/>
                <w:szCs w:val="21"/>
              </w:rPr>
              <w:t>方式：</w:t>
            </w:r>
          </w:p>
          <w:p>
            <w:pPr>
              <w:spacing w:line="360" w:lineRule="auto"/>
              <w:rPr>
                <w:rFonts w:ascii="新宋体" w:hAnsi="新宋体" w:eastAsia="新宋体" w:cs="宋体"/>
                <w:szCs w:val="21"/>
              </w:rPr>
            </w:pPr>
            <w:r>
              <w:rPr>
                <w:rFonts w:hint="eastAsia" w:ascii="新宋体" w:hAnsi="新宋体" w:eastAsia="新宋体" w:cs="宋体"/>
                <w:szCs w:val="21"/>
              </w:rPr>
              <w:t>（1）投标人获取招标文件须提交投标人营业执照复印件并加盖公章，法定代表人授权书；</w:t>
            </w:r>
            <w:r>
              <w:rPr>
                <w:rFonts w:ascii="新宋体" w:hAnsi="新宋体" w:eastAsia="新宋体" w:cs="宋体"/>
                <w:szCs w:val="21"/>
              </w:rPr>
              <w:t>现场购买或邮购；</w:t>
            </w:r>
          </w:p>
          <w:p>
            <w:pPr>
              <w:spacing w:line="360" w:lineRule="auto"/>
              <w:rPr>
                <w:rFonts w:ascii="新宋体" w:hAnsi="新宋体" w:eastAsia="新宋体" w:cs="宋体"/>
                <w:szCs w:val="21"/>
              </w:rPr>
            </w:pPr>
            <w:r>
              <w:rPr>
                <w:rFonts w:hint="eastAsia" w:ascii="新宋体" w:hAnsi="新宋体" w:eastAsia="新宋体" w:cs="宋体"/>
                <w:szCs w:val="21"/>
              </w:rPr>
              <w:t>（2）采用汇款方式购买招标文件请汇至以下账户</w:t>
            </w:r>
          </w:p>
          <w:p>
            <w:pPr>
              <w:spacing w:line="360" w:lineRule="auto"/>
              <w:ind w:firstLine="105" w:firstLineChars="50"/>
              <w:rPr>
                <w:rFonts w:ascii="新宋体" w:hAnsi="新宋体" w:eastAsia="新宋体" w:cs="宋体"/>
                <w:szCs w:val="21"/>
              </w:rPr>
            </w:pPr>
            <w:r>
              <w:rPr>
                <w:rFonts w:hint="eastAsia" w:ascii="新宋体" w:hAnsi="新宋体" w:eastAsia="新宋体" w:cs="宋体"/>
                <w:szCs w:val="21"/>
              </w:rPr>
              <w:t>开户银行：兴业银行蛇口支行</w:t>
            </w:r>
          </w:p>
          <w:p>
            <w:pPr>
              <w:spacing w:line="360" w:lineRule="auto"/>
              <w:ind w:firstLine="105" w:firstLineChars="50"/>
              <w:rPr>
                <w:rFonts w:ascii="新宋体" w:hAnsi="新宋体" w:eastAsia="新宋体" w:cs="宋体"/>
                <w:szCs w:val="21"/>
              </w:rPr>
            </w:pPr>
            <w:r>
              <w:rPr>
                <w:rFonts w:hint="eastAsia" w:ascii="新宋体" w:hAnsi="新宋体" w:eastAsia="新宋体" w:cs="宋体"/>
                <w:szCs w:val="21"/>
              </w:rPr>
              <w:t>帐户名称：深圳市瑞凝信招标咨询有限公司</w:t>
            </w:r>
          </w:p>
          <w:p>
            <w:pPr>
              <w:spacing w:line="360" w:lineRule="auto"/>
              <w:ind w:firstLine="105" w:firstLineChars="50"/>
              <w:rPr>
                <w:rFonts w:ascii="新宋体" w:hAnsi="新宋体" w:eastAsia="新宋体" w:cs="宋体"/>
                <w:szCs w:val="21"/>
              </w:rPr>
            </w:pPr>
            <w:r>
              <w:rPr>
                <w:rFonts w:hint="eastAsia" w:ascii="新宋体" w:hAnsi="新宋体" w:eastAsia="新宋体" w:cs="宋体"/>
                <w:szCs w:val="21"/>
              </w:rPr>
              <w:t>账　　号：338150100100051162</w:t>
            </w:r>
          </w:p>
          <w:p>
            <w:pPr>
              <w:spacing w:line="360" w:lineRule="auto"/>
              <w:rPr>
                <w:rFonts w:ascii="新宋体" w:hAnsi="新宋体" w:eastAsia="新宋体" w:cs="宋体"/>
                <w:szCs w:val="21"/>
              </w:rPr>
            </w:pPr>
            <w:r>
              <w:rPr>
                <w:rFonts w:hint="eastAsia" w:ascii="新宋体" w:hAnsi="新宋体" w:eastAsia="新宋体" w:cs="宋体"/>
                <w:szCs w:val="21"/>
              </w:rPr>
              <w:t>（3）获取招标文件请自带U盘拷贝电子文档；</w:t>
            </w:r>
          </w:p>
          <w:p>
            <w:pPr>
              <w:spacing w:line="360" w:lineRule="auto"/>
              <w:rPr>
                <w:rFonts w:ascii="新宋体" w:hAnsi="新宋体" w:eastAsia="新宋体" w:cs="宋体"/>
                <w:szCs w:val="21"/>
              </w:rPr>
            </w:pPr>
            <w:r>
              <w:rPr>
                <w:rFonts w:hint="eastAsia" w:ascii="新宋体" w:hAnsi="新宋体" w:eastAsia="新宋体" w:cs="宋体"/>
                <w:szCs w:val="21"/>
              </w:rPr>
              <w:t>4</w:t>
            </w:r>
            <w:r>
              <w:rPr>
                <w:rFonts w:ascii="新宋体" w:hAnsi="新宋体" w:eastAsia="新宋体" w:cs="宋体"/>
                <w:szCs w:val="21"/>
              </w:rPr>
              <w:t>.</w:t>
            </w:r>
            <w:r>
              <w:rPr>
                <w:rFonts w:hint="eastAsia" w:ascii="新宋体" w:hAnsi="新宋体" w:eastAsia="新宋体" w:cs="宋体"/>
                <w:szCs w:val="21"/>
              </w:rPr>
              <w:t>招标文件售价：每套售价</w:t>
            </w:r>
            <w:r>
              <w:rPr>
                <w:rFonts w:ascii="新宋体" w:hAnsi="新宋体" w:eastAsia="新宋体" w:cs="宋体"/>
                <w:szCs w:val="21"/>
              </w:rPr>
              <w:t>500元。</w:t>
            </w:r>
          </w:p>
          <w:p>
            <w:pPr>
              <w:spacing w:line="360" w:lineRule="auto"/>
              <w:rPr>
                <w:rFonts w:ascii="新宋体" w:hAnsi="新宋体" w:eastAsia="新宋体" w:cs="宋体"/>
                <w:b/>
                <w:szCs w:val="21"/>
              </w:rPr>
            </w:pPr>
            <w:r>
              <w:rPr>
                <w:rFonts w:hint="eastAsia" w:ascii="新宋体" w:hAnsi="新宋体" w:eastAsia="新宋体" w:cs="宋体"/>
                <w:b/>
                <w:szCs w:val="21"/>
              </w:rPr>
              <w:t>四、提交投标文件截止时间、开标时间和地点</w:t>
            </w:r>
          </w:p>
          <w:p>
            <w:pPr>
              <w:spacing w:line="360" w:lineRule="auto"/>
              <w:rPr>
                <w:rFonts w:ascii="新宋体" w:hAnsi="新宋体" w:eastAsia="新宋体" w:cs="宋体"/>
                <w:iCs/>
                <w:szCs w:val="21"/>
                <w:u w:val="single"/>
              </w:rPr>
            </w:pPr>
            <w:r>
              <w:rPr>
                <w:rFonts w:hint="eastAsia" w:ascii="新宋体" w:hAnsi="新宋体" w:eastAsia="新宋体" w:cs="宋体"/>
                <w:kern w:val="0"/>
                <w:szCs w:val="21"/>
              </w:rPr>
              <w:t>1.</w:t>
            </w:r>
            <w:r>
              <w:rPr>
                <w:rFonts w:ascii="新宋体" w:hAnsi="新宋体" w:eastAsia="新宋体" w:cs="宋体"/>
                <w:kern w:val="0"/>
                <w:szCs w:val="21"/>
              </w:rPr>
              <w:t>投标截止时间</w:t>
            </w:r>
            <w:r>
              <w:rPr>
                <w:rFonts w:hint="eastAsia" w:ascii="新宋体" w:hAnsi="新宋体" w:eastAsia="新宋体" w:cs="宋体"/>
                <w:kern w:val="0"/>
                <w:szCs w:val="21"/>
              </w:rPr>
              <w:t>：2020</w:t>
            </w:r>
            <w:r>
              <w:rPr>
                <w:rFonts w:ascii="新宋体" w:hAnsi="新宋体" w:eastAsia="新宋体"/>
                <w:szCs w:val="21"/>
              </w:rPr>
              <w:t>年</w:t>
            </w:r>
            <w:r>
              <w:rPr>
                <w:rFonts w:hint="eastAsia" w:ascii="新宋体" w:hAnsi="新宋体" w:eastAsia="新宋体"/>
                <w:szCs w:val="21"/>
              </w:rPr>
              <w:t>12</w:t>
            </w:r>
            <w:r>
              <w:rPr>
                <w:rFonts w:ascii="新宋体" w:hAnsi="新宋体" w:eastAsia="新宋体"/>
                <w:szCs w:val="21"/>
              </w:rPr>
              <w:t>月</w:t>
            </w:r>
            <w:r>
              <w:rPr>
                <w:rFonts w:hint="eastAsia" w:ascii="新宋体" w:hAnsi="新宋体" w:eastAsia="新宋体"/>
                <w:szCs w:val="21"/>
              </w:rPr>
              <w:t>08</w:t>
            </w:r>
            <w:r>
              <w:rPr>
                <w:rFonts w:ascii="新宋体" w:hAnsi="新宋体" w:eastAsia="新宋体"/>
                <w:szCs w:val="21"/>
              </w:rPr>
              <w:t>日</w:t>
            </w:r>
            <w:r>
              <w:rPr>
                <w:rFonts w:hint="eastAsia" w:ascii="新宋体" w:hAnsi="新宋体" w:eastAsia="新宋体"/>
                <w:szCs w:val="21"/>
              </w:rPr>
              <w:t>09</w:t>
            </w:r>
            <w:r>
              <w:rPr>
                <w:rFonts w:ascii="新宋体" w:hAnsi="新宋体" w:eastAsia="新宋体"/>
                <w:szCs w:val="21"/>
              </w:rPr>
              <w:t xml:space="preserve"> :</w:t>
            </w:r>
            <w:r>
              <w:rPr>
                <w:rFonts w:hint="eastAsia" w:ascii="新宋体" w:hAnsi="新宋体" w:eastAsia="新宋体"/>
                <w:szCs w:val="21"/>
              </w:rPr>
              <w:t>30</w:t>
            </w:r>
            <w:r>
              <w:rPr>
                <w:rFonts w:hint="eastAsia" w:ascii="新宋体" w:hAnsi="新宋体" w:eastAsia="新宋体" w:cs="宋体"/>
                <w:szCs w:val="21"/>
                <w:u w:val="single"/>
              </w:rPr>
              <w:t>（北京时间）</w:t>
            </w:r>
            <w:r>
              <w:rPr>
                <w:rFonts w:ascii="新宋体" w:hAnsi="新宋体" w:eastAsia="新宋体" w:cs="宋体"/>
                <w:kern w:val="0"/>
                <w:szCs w:val="21"/>
              </w:rPr>
              <w:t xml:space="preserve">时。 </w:t>
            </w:r>
          </w:p>
          <w:p>
            <w:pPr>
              <w:spacing w:line="360" w:lineRule="auto"/>
              <w:rPr>
                <w:rFonts w:ascii="新宋体" w:hAnsi="新宋体" w:eastAsia="新宋体" w:cs="宋体"/>
                <w:kern w:val="0"/>
                <w:szCs w:val="21"/>
              </w:rPr>
            </w:pPr>
            <w:r>
              <w:rPr>
                <w:rFonts w:hint="eastAsia" w:ascii="新宋体" w:hAnsi="新宋体" w:eastAsia="新宋体" w:cs="宋体"/>
                <w:kern w:val="0"/>
                <w:szCs w:val="21"/>
              </w:rPr>
              <w:t>2.</w:t>
            </w:r>
            <w:r>
              <w:rPr>
                <w:rFonts w:ascii="新宋体" w:hAnsi="新宋体" w:eastAsia="新宋体" w:cs="宋体"/>
                <w:kern w:val="0"/>
                <w:szCs w:val="21"/>
              </w:rPr>
              <w:t>开标时间和地点</w:t>
            </w:r>
            <w:r>
              <w:rPr>
                <w:rFonts w:hint="eastAsia" w:ascii="新宋体" w:hAnsi="新宋体" w:eastAsia="新宋体" w:cs="宋体"/>
                <w:kern w:val="0"/>
                <w:szCs w:val="21"/>
              </w:rPr>
              <w:t>：</w:t>
            </w:r>
            <w:r>
              <w:rPr>
                <w:rFonts w:ascii="新宋体" w:hAnsi="新宋体" w:eastAsia="新宋体" w:cs="宋体"/>
                <w:kern w:val="0"/>
                <w:szCs w:val="21"/>
              </w:rPr>
              <w:t>定于</w:t>
            </w:r>
            <w:r>
              <w:rPr>
                <w:rFonts w:hint="eastAsia" w:ascii="新宋体" w:hAnsi="新宋体" w:eastAsia="新宋体" w:cs="宋体"/>
                <w:kern w:val="0"/>
                <w:szCs w:val="21"/>
              </w:rPr>
              <w:t>2020</w:t>
            </w:r>
            <w:r>
              <w:rPr>
                <w:rFonts w:ascii="新宋体" w:hAnsi="新宋体" w:eastAsia="新宋体"/>
                <w:szCs w:val="21"/>
              </w:rPr>
              <w:t>年</w:t>
            </w:r>
            <w:r>
              <w:rPr>
                <w:rFonts w:hint="eastAsia" w:ascii="新宋体" w:hAnsi="新宋体" w:eastAsia="新宋体"/>
                <w:szCs w:val="21"/>
              </w:rPr>
              <w:t>12</w:t>
            </w:r>
            <w:r>
              <w:rPr>
                <w:rFonts w:ascii="新宋体" w:hAnsi="新宋体" w:eastAsia="新宋体"/>
                <w:szCs w:val="21"/>
              </w:rPr>
              <w:t>月</w:t>
            </w:r>
            <w:r>
              <w:rPr>
                <w:rFonts w:hint="eastAsia" w:ascii="新宋体" w:hAnsi="新宋体" w:eastAsia="新宋体"/>
                <w:szCs w:val="21"/>
              </w:rPr>
              <w:t>08</w:t>
            </w:r>
            <w:r>
              <w:rPr>
                <w:rFonts w:ascii="新宋体" w:hAnsi="新宋体" w:eastAsia="新宋体"/>
                <w:szCs w:val="21"/>
              </w:rPr>
              <w:t>日</w:t>
            </w:r>
            <w:r>
              <w:rPr>
                <w:rFonts w:hint="eastAsia" w:ascii="新宋体" w:hAnsi="新宋体" w:eastAsia="新宋体"/>
                <w:szCs w:val="21"/>
              </w:rPr>
              <w:t>09</w:t>
            </w:r>
            <w:r>
              <w:rPr>
                <w:rFonts w:ascii="新宋体" w:hAnsi="新宋体" w:eastAsia="新宋体"/>
                <w:szCs w:val="21"/>
              </w:rPr>
              <w:t>:</w:t>
            </w:r>
            <w:r>
              <w:rPr>
                <w:rFonts w:hint="eastAsia" w:ascii="新宋体" w:hAnsi="新宋体" w:eastAsia="新宋体"/>
                <w:szCs w:val="21"/>
              </w:rPr>
              <w:t>30</w:t>
            </w:r>
            <w:r>
              <w:rPr>
                <w:rFonts w:hint="eastAsia" w:ascii="新宋体" w:hAnsi="新宋体" w:eastAsia="新宋体" w:cs="宋体"/>
                <w:szCs w:val="21"/>
                <w:u w:val="single"/>
              </w:rPr>
              <w:t>（北京时间）</w:t>
            </w:r>
            <w:r>
              <w:rPr>
                <w:rFonts w:ascii="新宋体" w:hAnsi="新宋体" w:eastAsia="新宋体" w:cs="宋体"/>
                <w:kern w:val="0"/>
                <w:szCs w:val="21"/>
              </w:rPr>
              <w:t>时，在</w:t>
            </w:r>
            <w:r>
              <w:rPr>
                <w:rFonts w:hint="eastAsia" w:ascii="新宋体" w:hAnsi="新宋体" w:eastAsia="新宋体" w:cs="宋体"/>
                <w:kern w:val="0"/>
                <w:szCs w:val="21"/>
              </w:rPr>
              <w:t>深圳市福田区天安数码城创新科技广场一期B座1210室</w:t>
            </w:r>
            <w:r>
              <w:rPr>
                <w:rFonts w:ascii="新宋体" w:hAnsi="新宋体" w:eastAsia="新宋体" w:cs="宋体"/>
                <w:kern w:val="0"/>
                <w:szCs w:val="21"/>
              </w:rPr>
              <w:t>公开开标</w:t>
            </w:r>
            <w:r>
              <w:rPr>
                <w:rFonts w:hint="eastAsia" w:ascii="新宋体" w:hAnsi="新宋体" w:eastAsia="新宋体" w:cs="宋体"/>
                <w:kern w:val="0"/>
                <w:szCs w:val="21"/>
              </w:rPr>
              <w:t>；逾期送达的、未送达指定地点的或者不按照招标文件要求密封的投标文件，采购人将予以拒收。</w:t>
            </w:r>
          </w:p>
          <w:p>
            <w:pPr>
              <w:spacing w:line="360" w:lineRule="auto"/>
              <w:rPr>
                <w:rFonts w:ascii="新宋体" w:hAnsi="新宋体" w:eastAsia="新宋体" w:cs="宋体"/>
                <w:kern w:val="0"/>
                <w:szCs w:val="21"/>
              </w:rPr>
            </w:pPr>
            <w:r>
              <w:rPr>
                <w:rFonts w:hint="eastAsia" w:ascii="新宋体" w:hAnsi="新宋体" w:eastAsia="新宋体" w:cs="宋体"/>
                <w:b/>
                <w:szCs w:val="21"/>
              </w:rPr>
              <w:t>五、公告期限：</w:t>
            </w:r>
            <w:r>
              <w:rPr>
                <w:rFonts w:hint="eastAsia" w:ascii="新宋体" w:hAnsi="新宋体" w:eastAsia="新宋体" w:cs="宋体"/>
                <w:kern w:val="0"/>
                <w:szCs w:val="21"/>
              </w:rPr>
              <w:t>自本公告发布之日起5个工作日。</w:t>
            </w:r>
          </w:p>
          <w:p>
            <w:pPr>
              <w:spacing w:line="360" w:lineRule="auto"/>
              <w:rPr>
                <w:rFonts w:ascii="新宋体" w:hAnsi="新宋体" w:eastAsia="新宋体" w:cs="宋体"/>
                <w:b/>
                <w:szCs w:val="21"/>
              </w:rPr>
            </w:pPr>
            <w:r>
              <w:rPr>
                <w:rFonts w:hint="eastAsia" w:ascii="新宋体" w:hAnsi="新宋体" w:eastAsia="新宋体" w:cs="宋体"/>
                <w:b/>
                <w:szCs w:val="21"/>
              </w:rPr>
              <w:t>六、其他补充事宜</w:t>
            </w:r>
          </w:p>
          <w:p>
            <w:pPr>
              <w:spacing w:line="360" w:lineRule="auto"/>
              <w:rPr>
                <w:rFonts w:ascii="新宋体" w:hAnsi="新宋体" w:eastAsia="新宋体" w:cs="宋体"/>
                <w:szCs w:val="21"/>
              </w:rPr>
            </w:pPr>
            <w:r>
              <w:rPr>
                <w:rFonts w:hint="eastAsia" w:ascii="新宋体" w:hAnsi="新宋体" w:eastAsia="新宋体" w:cs="宋体"/>
                <w:szCs w:val="21"/>
              </w:rPr>
              <w:t>1.</w:t>
            </w:r>
            <w:r>
              <w:rPr>
                <w:rFonts w:ascii="新宋体" w:hAnsi="新宋体" w:eastAsia="新宋体" w:cs="宋体"/>
                <w:szCs w:val="21"/>
              </w:rPr>
              <w:t>本项目实行网下投标，采用纸质投标文件。</w:t>
            </w:r>
          </w:p>
          <w:p>
            <w:pPr>
              <w:spacing w:line="360" w:lineRule="auto"/>
              <w:rPr>
                <w:rFonts w:ascii="新宋体" w:hAnsi="新宋体" w:eastAsia="新宋体" w:cs="宋体"/>
                <w:szCs w:val="21"/>
              </w:rPr>
            </w:pPr>
            <w:r>
              <w:rPr>
                <w:rFonts w:hint="eastAsia" w:ascii="新宋体" w:hAnsi="新宋体" w:eastAsia="新宋体" w:cs="宋体"/>
                <w:szCs w:val="21"/>
              </w:rPr>
              <w:t>2.</w:t>
            </w:r>
            <w:r>
              <w:rPr>
                <w:rFonts w:ascii="新宋体" w:hAnsi="新宋体" w:eastAsia="新宋体" w:cs="宋体"/>
                <w:szCs w:val="21"/>
              </w:rPr>
              <w:t>采购文件澄清/修改事</w:t>
            </w:r>
            <w:r>
              <w:rPr>
                <w:rFonts w:hint="eastAsia" w:ascii="新宋体" w:hAnsi="新宋体" w:eastAsia="新宋体" w:cs="宋体"/>
                <w:szCs w:val="21"/>
              </w:rPr>
              <w:t>项：2020</w:t>
            </w:r>
            <w:r>
              <w:rPr>
                <w:rFonts w:ascii="新宋体" w:hAnsi="新宋体" w:eastAsia="新宋体"/>
                <w:szCs w:val="21"/>
              </w:rPr>
              <w:t>年</w:t>
            </w:r>
            <w:r>
              <w:rPr>
                <w:rFonts w:hint="eastAsia" w:ascii="新宋体" w:hAnsi="新宋体" w:eastAsia="新宋体"/>
                <w:szCs w:val="21"/>
              </w:rPr>
              <w:t>12</w:t>
            </w:r>
            <w:r>
              <w:rPr>
                <w:rFonts w:ascii="新宋体" w:hAnsi="新宋体" w:eastAsia="新宋体"/>
                <w:szCs w:val="21"/>
              </w:rPr>
              <w:t>月</w:t>
            </w:r>
            <w:r>
              <w:rPr>
                <w:rFonts w:hint="eastAsia" w:ascii="新宋体" w:hAnsi="新宋体" w:eastAsia="新宋体"/>
                <w:szCs w:val="21"/>
              </w:rPr>
              <w:t>04</w:t>
            </w:r>
            <w:r>
              <w:rPr>
                <w:rFonts w:ascii="新宋体" w:hAnsi="新宋体" w:eastAsia="新宋体"/>
                <w:szCs w:val="21"/>
              </w:rPr>
              <w:t>日</w:t>
            </w:r>
            <w:r>
              <w:rPr>
                <w:rFonts w:hint="eastAsia" w:ascii="新宋体" w:hAnsi="新宋体" w:eastAsia="新宋体"/>
                <w:szCs w:val="21"/>
              </w:rPr>
              <w:t>17</w:t>
            </w:r>
            <w:r>
              <w:rPr>
                <w:rFonts w:ascii="新宋体" w:hAnsi="新宋体" w:eastAsia="新宋体"/>
                <w:szCs w:val="21"/>
              </w:rPr>
              <w:t>:</w:t>
            </w:r>
            <w:r>
              <w:rPr>
                <w:rFonts w:hint="eastAsia" w:ascii="新宋体" w:hAnsi="新宋体" w:eastAsia="新宋体"/>
                <w:szCs w:val="21"/>
              </w:rPr>
              <w:t>30</w:t>
            </w:r>
            <w:r>
              <w:rPr>
                <w:rFonts w:hint="eastAsia" w:ascii="新宋体" w:hAnsi="新宋体" w:eastAsia="新宋体" w:cs="宋体"/>
                <w:szCs w:val="21"/>
                <w:u w:val="single"/>
              </w:rPr>
              <w:t>（北京时间）</w:t>
            </w:r>
            <w:r>
              <w:rPr>
                <w:rFonts w:ascii="新宋体" w:hAnsi="新宋体" w:eastAsia="新宋体" w:cs="宋体"/>
                <w:szCs w:val="21"/>
              </w:rPr>
              <w:t>时前，供应商如认为采购文件存在不明确、不清晰和前后不一致等问题，要求对采购文件作出澄清的</w:t>
            </w:r>
            <w:r>
              <w:rPr>
                <w:rFonts w:hint="eastAsia" w:ascii="新宋体" w:hAnsi="新宋体" w:eastAsia="新宋体" w:cs="宋体"/>
                <w:szCs w:val="21"/>
              </w:rPr>
              <w:t>以书面形式通知招标代理机构，逾期不予受理</w:t>
            </w:r>
            <w:r>
              <w:rPr>
                <w:rFonts w:ascii="新宋体" w:hAnsi="新宋体" w:eastAsia="新宋体" w:cs="宋体"/>
                <w:szCs w:val="21"/>
              </w:rPr>
              <w:t>。供应商提出的澄清要求内容如出现“质疑”字眼，将予以退回。</w:t>
            </w:r>
            <w:r>
              <w:rPr>
                <w:rFonts w:hint="eastAsia" w:ascii="新宋体" w:hAnsi="新宋体" w:eastAsia="新宋体" w:cs="宋体"/>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邮时间应在本公告发布之日起七个工作日内。现场提交、邮寄地址：深圳市福田区天安数码城创新科技广场一期B座1210室。质疑咨询电话：</w:t>
            </w:r>
            <w:r>
              <w:rPr>
                <w:rFonts w:ascii="新宋体" w:hAnsi="新宋体" w:eastAsia="新宋体" w:cs="宋体"/>
                <w:szCs w:val="21"/>
              </w:rPr>
              <w:t>0755-88602731</w:t>
            </w:r>
            <w:r>
              <w:rPr>
                <w:rFonts w:hint="eastAsia" w:ascii="新宋体" w:hAnsi="新宋体" w:eastAsia="新宋体" w:cs="宋体"/>
                <w:szCs w:val="21"/>
              </w:rPr>
              <w:t>。根据《深圳经济特区政府采购条例》第四十二条“供应商投诉的事项应当是经过质疑的事项”的规定，未经正式质疑的，将影响供应商行使向财政部门提起投诉的权利）</w:t>
            </w:r>
            <w:r>
              <w:rPr>
                <w:rFonts w:ascii="新宋体" w:hAnsi="新宋体" w:eastAsia="新宋体" w:cs="宋体"/>
                <w:szCs w:val="21"/>
              </w:rPr>
              <w:t xml:space="preserve">。 </w:t>
            </w:r>
          </w:p>
          <w:p>
            <w:pPr>
              <w:spacing w:line="360" w:lineRule="auto"/>
              <w:rPr>
                <w:rFonts w:ascii="新宋体" w:hAnsi="新宋体" w:eastAsia="新宋体" w:cs="宋体"/>
                <w:szCs w:val="21"/>
              </w:rPr>
            </w:pPr>
            <w:r>
              <w:rPr>
                <w:rFonts w:hint="eastAsia" w:ascii="新宋体" w:hAnsi="新宋体" w:eastAsia="新宋体" w:cs="宋体"/>
                <w:szCs w:val="21"/>
              </w:rPr>
              <w:t>3.代理机构</w:t>
            </w:r>
            <w:r>
              <w:rPr>
                <w:rFonts w:ascii="新宋体" w:hAnsi="新宋体" w:eastAsia="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pPr>
              <w:spacing w:line="360" w:lineRule="auto"/>
              <w:rPr>
                <w:rFonts w:ascii="新宋体" w:hAnsi="新宋体" w:eastAsia="新宋体" w:cs="宋体"/>
                <w:szCs w:val="21"/>
              </w:rPr>
            </w:pPr>
            <w:r>
              <w:rPr>
                <w:rFonts w:hint="eastAsia" w:ascii="新宋体" w:hAnsi="新宋体" w:eastAsia="新宋体" w:cs="宋体"/>
                <w:szCs w:val="21"/>
              </w:rPr>
              <w:t>4.</w:t>
            </w:r>
            <w:r>
              <w:rPr>
                <w:rFonts w:ascii="新宋体" w:hAnsi="新宋体" w:eastAsia="新宋体" w:cs="宋体"/>
                <w:szCs w:val="21"/>
              </w:rPr>
              <w:t>本招标公告及本项目招标文件所涉及的时间一律为北京时间。投标人有义务在招标活动期间浏览深圳政府采购网</w:t>
            </w:r>
            <w:r>
              <w:rPr>
                <w:rFonts w:hint="eastAsia" w:ascii="新宋体" w:hAnsi="新宋体" w:eastAsia="新宋体" w:cs="宋体"/>
                <w:szCs w:val="21"/>
              </w:rPr>
              <w:t>、深圳市瑞凝信招标咨询有限公司招标网</w:t>
            </w:r>
            <w:r>
              <w:rPr>
                <w:rFonts w:ascii="新宋体" w:hAnsi="新宋体" w:eastAsia="新宋体" w:cs="宋体"/>
                <w:szCs w:val="21"/>
              </w:rPr>
              <w:t>，</w:t>
            </w:r>
            <w:r>
              <w:rPr>
                <w:rFonts w:hint="eastAsia" w:ascii="新宋体" w:hAnsi="新宋体" w:eastAsia="新宋体" w:cs="宋体"/>
                <w:szCs w:val="21"/>
              </w:rPr>
              <w:t>在以上网站公布的与本次招标项目有关的信息视为已送达各投标人</w:t>
            </w:r>
            <w:r>
              <w:rPr>
                <w:rFonts w:ascii="新宋体" w:hAnsi="新宋体" w:eastAsia="新宋体" w:cs="宋体"/>
                <w:szCs w:val="21"/>
              </w:rPr>
              <w:t>。</w:t>
            </w:r>
          </w:p>
          <w:p>
            <w:pPr>
              <w:spacing w:line="360" w:lineRule="auto"/>
              <w:rPr>
                <w:rFonts w:ascii="新宋体" w:hAnsi="新宋体" w:eastAsia="新宋体" w:cs="宋体"/>
                <w:szCs w:val="21"/>
              </w:rPr>
            </w:pPr>
            <w:r>
              <w:rPr>
                <w:rFonts w:hint="eastAsia" w:ascii="新宋体" w:hAnsi="新宋体" w:eastAsia="新宋体" w:cs="宋体"/>
                <w:szCs w:val="21"/>
              </w:rPr>
              <w:t>5.</w:t>
            </w:r>
            <w:r>
              <w:rPr>
                <w:rFonts w:hint="eastAsia" w:ascii="新宋体" w:hAnsi="新宋体" w:eastAsia="新宋体" w:cs="宋体"/>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w:t>
            </w:r>
            <w:r>
              <w:rPr>
                <w:rFonts w:hint="eastAsia" w:ascii="新宋体" w:hAnsi="新宋体" w:eastAsia="新宋体" w:cs="宋体"/>
                <w:bCs/>
                <w:kern w:val="0"/>
                <w:szCs w:val="21"/>
              </w:rPr>
              <w:t>民共和国政府采购法》第二十二条规定条件的供应商，将取消其参与本次投标的资格。</w:t>
            </w:r>
          </w:p>
          <w:p>
            <w:pPr>
              <w:spacing w:line="360" w:lineRule="auto"/>
              <w:rPr>
                <w:rFonts w:ascii="新宋体" w:hAnsi="新宋体" w:eastAsia="新宋体" w:cs="宋体"/>
                <w:bCs/>
                <w:kern w:val="0"/>
                <w:szCs w:val="21"/>
              </w:rPr>
            </w:pPr>
            <w:r>
              <w:rPr>
                <w:rFonts w:hint="eastAsia" w:ascii="新宋体" w:hAnsi="新宋体" w:eastAsia="新宋体" w:cs="宋体"/>
                <w:szCs w:val="21"/>
              </w:rPr>
              <w:t>6.</w:t>
            </w:r>
            <w:r>
              <w:rPr>
                <w:rFonts w:hint="eastAsia" w:ascii="新宋体" w:hAnsi="新宋体" w:eastAsia="新宋体" w:cs="宋体"/>
                <w:bCs/>
                <w:kern w:val="0"/>
                <w:szCs w:val="21"/>
              </w:rPr>
              <w:t>评标方法：综合评分法。</w:t>
            </w:r>
          </w:p>
          <w:p>
            <w:pPr>
              <w:spacing w:line="360" w:lineRule="auto"/>
              <w:rPr>
                <w:rFonts w:ascii="新宋体" w:hAnsi="新宋体" w:eastAsia="新宋体" w:cs="宋体"/>
                <w:b/>
                <w:szCs w:val="21"/>
              </w:rPr>
            </w:pPr>
            <w:r>
              <w:rPr>
                <w:rFonts w:hint="eastAsia" w:ascii="新宋体" w:hAnsi="新宋体" w:eastAsia="新宋体" w:cs="宋体"/>
                <w:b/>
                <w:szCs w:val="21"/>
              </w:rPr>
              <w:t>七、对本次采购提出询问，请按</w:t>
            </w:r>
            <w:r>
              <w:rPr>
                <w:rFonts w:ascii="新宋体" w:hAnsi="新宋体" w:eastAsia="新宋体" w:cs="宋体"/>
                <w:b/>
                <w:szCs w:val="21"/>
              </w:rPr>
              <w:t>以下方式</w:t>
            </w:r>
            <w:r>
              <w:rPr>
                <w:rFonts w:hint="eastAsia" w:ascii="新宋体" w:hAnsi="新宋体" w:eastAsia="新宋体" w:cs="宋体"/>
                <w:b/>
                <w:szCs w:val="21"/>
              </w:rPr>
              <w:t>联系。</w:t>
            </w:r>
          </w:p>
          <w:p>
            <w:pPr>
              <w:spacing w:line="360" w:lineRule="auto"/>
              <w:rPr>
                <w:rFonts w:ascii="新宋体" w:hAnsi="新宋体" w:eastAsia="新宋体"/>
                <w:szCs w:val="21"/>
              </w:rPr>
            </w:pPr>
            <w:r>
              <w:rPr>
                <w:rFonts w:hint="eastAsia" w:ascii="新宋体" w:hAnsi="新宋体" w:eastAsia="新宋体" w:cs="宋体"/>
                <w:szCs w:val="21"/>
              </w:rPr>
              <w:t>1.采购人信息</w:t>
            </w:r>
          </w:p>
          <w:p>
            <w:pPr>
              <w:spacing w:line="360" w:lineRule="auto"/>
              <w:rPr>
                <w:rFonts w:ascii="新宋体" w:hAnsi="新宋体" w:eastAsia="新宋体"/>
                <w:szCs w:val="21"/>
              </w:rPr>
            </w:pPr>
            <w:r>
              <w:rPr>
                <w:rFonts w:hint="eastAsia" w:ascii="新宋体" w:hAnsi="新宋体" w:eastAsia="新宋体"/>
                <w:szCs w:val="21"/>
              </w:rPr>
              <w:t>名 称：</w:t>
            </w:r>
            <w:r>
              <w:rPr>
                <w:rFonts w:hint="eastAsia" w:ascii="新宋体" w:hAnsi="新宋体" w:eastAsia="新宋体"/>
                <w:szCs w:val="21"/>
                <w:u w:val="single"/>
              </w:rPr>
              <w:t>深圳市信息安全测评中心</w:t>
            </w:r>
          </w:p>
          <w:p>
            <w:pPr>
              <w:spacing w:line="360" w:lineRule="auto"/>
              <w:rPr>
                <w:rFonts w:ascii="新宋体" w:hAnsi="新宋体" w:eastAsia="新宋体"/>
                <w:szCs w:val="21"/>
              </w:rPr>
            </w:pPr>
            <w:r>
              <w:rPr>
                <w:rFonts w:hint="eastAsia" w:ascii="新宋体" w:hAnsi="新宋体" w:eastAsia="新宋体"/>
                <w:szCs w:val="21"/>
              </w:rPr>
              <w:t>地址：</w:t>
            </w:r>
            <w:r>
              <w:rPr>
                <w:rFonts w:hint="eastAsia" w:ascii="新宋体" w:hAnsi="新宋体" w:eastAsia="新宋体"/>
                <w:szCs w:val="21"/>
                <w:u w:val="single"/>
              </w:rPr>
              <w:t>深圳市福田区福中路208号城市数字资源中心</w:t>
            </w:r>
          </w:p>
          <w:p>
            <w:pPr>
              <w:spacing w:line="360" w:lineRule="auto"/>
              <w:rPr>
                <w:rFonts w:ascii="新宋体" w:hAnsi="新宋体" w:eastAsia="新宋体"/>
                <w:szCs w:val="21"/>
                <w:u w:val="single"/>
              </w:rPr>
            </w:pPr>
            <w:r>
              <w:rPr>
                <w:rFonts w:hint="eastAsia" w:ascii="新宋体" w:hAnsi="新宋体" w:eastAsia="新宋体"/>
                <w:szCs w:val="21"/>
              </w:rPr>
              <w:t>联系方式：</w:t>
            </w:r>
            <w:r>
              <w:rPr>
                <w:rFonts w:hint="eastAsia" w:ascii="新宋体" w:hAnsi="新宋体" w:eastAsia="新宋体"/>
                <w:szCs w:val="21"/>
                <w:u w:val="single"/>
              </w:rPr>
              <w:t>姚先生  88121511</w:t>
            </w:r>
          </w:p>
          <w:p>
            <w:pPr>
              <w:spacing w:line="360" w:lineRule="auto"/>
              <w:rPr>
                <w:rFonts w:ascii="新宋体" w:hAnsi="新宋体" w:eastAsia="新宋体"/>
                <w:szCs w:val="21"/>
              </w:rPr>
            </w:pPr>
            <w:r>
              <w:rPr>
                <w:rFonts w:hint="eastAsia" w:ascii="新宋体" w:hAnsi="新宋体" w:eastAsia="新宋体" w:cs="宋体"/>
                <w:szCs w:val="21"/>
              </w:rPr>
              <w:t>2.采购代理机构信息</w:t>
            </w:r>
          </w:p>
          <w:p>
            <w:pPr>
              <w:spacing w:line="360" w:lineRule="auto"/>
              <w:rPr>
                <w:rFonts w:ascii="新宋体" w:hAnsi="新宋体" w:eastAsia="新宋体"/>
                <w:szCs w:val="21"/>
              </w:rPr>
            </w:pPr>
            <w:r>
              <w:rPr>
                <w:rFonts w:hint="eastAsia" w:ascii="新宋体" w:hAnsi="新宋体" w:eastAsia="新宋体"/>
                <w:szCs w:val="21"/>
              </w:rPr>
              <w:t>名 称：</w:t>
            </w:r>
            <w:r>
              <w:rPr>
                <w:rFonts w:hint="eastAsia" w:ascii="新宋体" w:hAnsi="新宋体" w:eastAsia="新宋体"/>
                <w:szCs w:val="21"/>
                <w:u w:val="single"/>
              </w:rPr>
              <w:t>深圳市瑞凝信招标咨询有限公司</w:t>
            </w:r>
          </w:p>
          <w:p>
            <w:pPr>
              <w:spacing w:line="360" w:lineRule="auto"/>
              <w:rPr>
                <w:rFonts w:ascii="新宋体" w:hAnsi="新宋体" w:eastAsia="新宋体"/>
                <w:szCs w:val="21"/>
                <w:u w:val="single"/>
              </w:rPr>
            </w:pPr>
            <w:r>
              <w:rPr>
                <w:rFonts w:hint="eastAsia" w:ascii="新宋体" w:hAnsi="新宋体" w:eastAsia="新宋体"/>
                <w:szCs w:val="21"/>
              </w:rPr>
              <w:t>地　址：</w:t>
            </w:r>
            <w:r>
              <w:rPr>
                <w:rFonts w:hint="eastAsia" w:ascii="新宋体" w:hAnsi="新宋体" w:eastAsia="新宋体"/>
                <w:szCs w:val="21"/>
                <w:u w:val="single"/>
              </w:rPr>
              <w:t>深圳市福田区天安数码城创新科技广场一期B座1210</w:t>
            </w:r>
          </w:p>
          <w:p>
            <w:pPr>
              <w:spacing w:line="360" w:lineRule="auto"/>
              <w:rPr>
                <w:rFonts w:ascii="新宋体" w:hAnsi="新宋体" w:eastAsia="新宋体"/>
                <w:szCs w:val="21"/>
              </w:rPr>
            </w:pPr>
            <w:r>
              <w:rPr>
                <w:rFonts w:hint="eastAsia" w:ascii="新宋体" w:hAnsi="新宋体" w:eastAsia="新宋体"/>
                <w:szCs w:val="21"/>
              </w:rPr>
              <w:t>联系方式：</w:t>
            </w:r>
            <w:r>
              <w:rPr>
                <w:rFonts w:ascii="新宋体" w:hAnsi="新宋体" w:eastAsia="新宋体"/>
                <w:szCs w:val="21"/>
                <w:u w:val="single"/>
              </w:rPr>
              <w:t>0755-88602731</w:t>
            </w:r>
          </w:p>
          <w:p>
            <w:pPr>
              <w:spacing w:line="360" w:lineRule="auto"/>
              <w:rPr>
                <w:rFonts w:ascii="新宋体" w:hAnsi="新宋体" w:eastAsia="新宋体"/>
                <w:szCs w:val="21"/>
                <w:u w:val="single"/>
              </w:rPr>
            </w:pPr>
            <w:r>
              <w:rPr>
                <w:rFonts w:hint="eastAsia" w:ascii="新宋体" w:hAnsi="新宋体" w:eastAsia="新宋体" w:cs="宋体"/>
                <w:szCs w:val="21"/>
              </w:rPr>
              <w:t>3.项目</w:t>
            </w:r>
            <w:r>
              <w:rPr>
                <w:rFonts w:ascii="新宋体" w:hAnsi="新宋体" w:eastAsia="新宋体" w:cs="宋体"/>
                <w:szCs w:val="21"/>
              </w:rPr>
              <w:t>联系方式</w:t>
            </w:r>
          </w:p>
          <w:p>
            <w:pPr>
              <w:spacing w:line="360" w:lineRule="auto"/>
              <w:rPr>
                <w:rFonts w:ascii="新宋体" w:hAnsi="新宋体" w:eastAsia="新宋体"/>
                <w:szCs w:val="21"/>
              </w:rPr>
            </w:pPr>
            <w:r>
              <w:rPr>
                <w:rFonts w:hint="eastAsia" w:ascii="新宋体" w:hAnsi="新宋体" w:eastAsia="新宋体"/>
                <w:szCs w:val="21"/>
              </w:rPr>
              <w:t>项目联系人：</w:t>
            </w:r>
            <w:r>
              <w:rPr>
                <w:rFonts w:hint="eastAsia" w:ascii="新宋体" w:hAnsi="新宋体" w:eastAsia="新宋体"/>
                <w:szCs w:val="21"/>
                <w:u w:val="single"/>
              </w:rPr>
              <w:t>陈先生</w:t>
            </w:r>
          </w:p>
          <w:p>
            <w:pPr>
              <w:spacing w:line="360" w:lineRule="auto"/>
              <w:rPr>
                <w:rFonts w:ascii="新宋体" w:hAnsi="新宋体" w:eastAsia="新宋体"/>
                <w:szCs w:val="21"/>
                <w:u w:val="single"/>
              </w:rPr>
            </w:pPr>
            <w:r>
              <w:rPr>
                <w:rFonts w:hint="eastAsia" w:ascii="新宋体" w:hAnsi="新宋体" w:eastAsia="新宋体"/>
                <w:szCs w:val="21"/>
              </w:rPr>
              <w:t>电　话：</w:t>
            </w:r>
            <w:r>
              <w:rPr>
                <w:rFonts w:ascii="新宋体" w:hAnsi="新宋体" w:eastAsia="新宋体"/>
                <w:szCs w:val="21"/>
                <w:u w:val="single"/>
              </w:rPr>
              <w:t>0755-88602731</w:t>
            </w:r>
          </w:p>
          <w:p>
            <w:pPr>
              <w:spacing w:line="360" w:lineRule="auto"/>
              <w:rPr>
                <w:rFonts w:ascii="新宋体" w:hAnsi="新宋体" w:eastAsia="新宋体"/>
                <w:szCs w:val="21"/>
              </w:rPr>
            </w:pPr>
            <w:r>
              <w:rPr>
                <w:rFonts w:hint="eastAsia" w:ascii="新宋体" w:hAnsi="新宋体" w:eastAsia="新宋体"/>
                <w:szCs w:val="21"/>
              </w:rPr>
              <w:t>附件1.采购需求.doc</w:t>
            </w:r>
          </w:p>
          <w:p>
            <w:pPr>
              <w:spacing w:line="360" w:lineRule="auto"/>
              <w:rPr>
                <w:rFonts w:ascii="新宋体" w:hAnsi="新宋体" w:eastAsia="新宋体"/>
                <w:szCs w:val="21"/>
              </w:rPr>
            </w:pPr>
          </w:p>
          <w:p>
            <w:pPr>
              <w:pStyle w:val="37"/>
              <w:spacing w:line="360" w:lineRule="auto"/>
              <w:jc w:val="right"/>
              <w:textAlignment w:val="baseline"/>
              <w:rPr>
                <w:rFonts w:ascii="新宋体" w:hAnsi="新宋体" w:eastAsia="新宋体"/>
                <w:bCs/>
                <w:color w:val="333333"/>
                <w:sz w:val="21"/>
                <w:szCs w:val="21"/>
                <w:shd w:val="clear" w:color="auto" w:fill="FFFFFF"/>
              </w:rPr>
            </w:pPr>
            <w:r>
              <w:rPr>
                <w:rFonts w:hint="eastAsia" w:ascii="新宋体" w:hAnsi="新宋体" w:eastAsia="新宋体"/>
                <w:bCs/>
                <w:color w:val="333333"/>
                <w:sz w:val="21"/>
                <w:szCs w:val="21"/>
              </w:rPr>
              <w:t>深圳市瑞凝信招标咨询有限公司</w:t>
            </w:r>
          </w:p>
          <w:p>
            <w:pPr>
              <w:spacing w:line="360" w:lineRule="auto"/>
              <w:jc w:val="right"/>
              <w:rPr>
                <w:rFonts w:ascii="新宋体" w:hAnsi="新宋体" w:eastAsia="新宋体"/>
                <w:bCs/>
                <w:szCs w:val="21"/>
              </w:rPr>
            </w:pPr>
            <w:r>
              <w:rPr>
                <w:rFonts w:hint="eastAsia" w:ascii="新宋体" w:hAnsi="新宋体" w:eastAsia="新宋体"/>
                <w:bCs/>
                <w:szCs w:val="21"/>
              </w:rPr>
              <w:t>2020年11月27日</w:t>
            </w:r>
          </w:p>
          <w:p>
            <w:pPr>
              <w:rPr>
                <w:rFonts w:ascii="宋体" w:hAnsi="宋体" w:cs="宋体"/>
                <w:sz w:val="24"/>
              </w:rPr>
            </w:pPr>
          </w:p>
        </w:tc>
      </w:tr>
    </w:tbl>
    <w:p>
      <w:pPr>
        <w:pStyle w:val="37"/>
      </w:pPr>
    </w:p>
    <w:p>
      <w:pPr>
        <w:pStyle w:val="7"/>
        <w:spacing w:before="60" w:beforeLines="25" w:after="60" w:afterLines="25"/>
        <w:ind w:firstLine="392" w:firstLineChars="187"/>
      </w:pPr>
    </w:p>
    <w:p>
      <w:pPr>
        <w:pStyle w:val="7"/>
        <w:spacing w:before="60" w:beforeLines="25" w:after="60" w:afterLines="25"/>
        <w:ind w:firstLine="392" w:firstLineChars="187"/>
      </w:pPr>
    </w:p>
    <w:p>
      <w:pPr>
        <w:pStyle w:val="7"/>
        <w:spacing w:before="60" w:beforeLines="25" w:after="60" w:afterLines="25"/>
        <w:ind w:firstLine="392" w:firstLineChars="187"/>
      </w:pPr>
    </w:p>
    <w:p>
      <w:pPr>
        <w:pStyle w:val="7"/>
        <w:spacing w:before="60" w:beforeLines="25" w:after="60" w:afterLines="25"/>
        <w:ind w:firstLine="392" w:firstLineChars="187"/>
      </w:pPr>
    </w:p>
    <w:p>
      <w:pPr>
        <w:pStyle w:val="7"/>
        <w:spacing w:before="60" w:beforeLines="25" w:after="60" w:afterLines="25"/>
        <w:ind w:firstLine="392" w:firstLineChars="187"/>
      </w:pPr>
    </w:p>
    <w:p>
      <w:pPr>
        <w:pStyle w:val="7"/>
        <w:spacing w:before="60" w:beforeLines="25" w:after="60" w:afterLines="25"/>
        <w:ind w:firstLine="392" w:firstLineChars="187"/>
      </w:pPr>
    </w:p>
    <w:p>
      <w:pPr>
        <w:pStyle w:val="7"/>
        <w:spacing w:before="60" w:beforeLines="25" w:after="60" w:afterLines="25"/>
        <w:ind w:firstLine="392" w:firstLineChars="187"/>
      </w:pPr>
    </w:p>
    <w:p>
      <w:pPr>
        <w:pStyle w:val="7"/>
        <w:spacing w:before="60" w:beforeLines="25" w:after="60" w:afterLines="25"/>
        <w:ind w:firstLine="392" w:firstLineChars="187"/>
      </w:pPr>
    </w:p>
    <w:p>
      <w:pPr>
        <w:pStyle w:val="7"/>
        <w:spacing w:before="60" w:beforeLines="25" w:after="60" w:afterLines="25"/>
        <w:ind w:firstLine="392" w:firstLineChars="187"/>
      </w:pPr>
    </w:p>
    <w:p>
      <w:pPr>
        <w:pStyle w:val="7"/>
        <w:spacing w:before="60" w:beforeLines="25" w:after="60" w:afterLines="25"/>
        <w:ind w:firstLine="392" w:firstLineChars="187"/>
      </w:pPr>
    </w:p>
    <w:p>
      <w:pPr>
        <w:pStyle w:val="7"/>
        <w:spacing w:before="60" w:beforeLines="25" w:after="60" w:afterLines="25"/>
        <w:ind w:firstLine="392" w:firstLineChars="187"/>
      </w:pPr>
    </w:p>
    <w:p>
      <w:pPr>
        <w:pStyle w:val="7"/>
        <w:spacing w:before="60" w:beforeLines="25" w:after="60" w:afterLines="25"/>
        <w:ind w:firstLine="392" w:firstLineChars="187"/>
      </w:pPr>
    </w:p>
    <w:p>
      <w:pPr>
        <w:pStyle w:val="7"/>
        <w:spacing w:before="60" w:beforeLines="25" w:after="60" w:afterLines="25"/>
        <w:ind w:firstLine="392" w:firstLineChars="187"/>
      </w:pPr>
    </w:p>
    <w:p>
      <w:pPr>
        <w:pStyle w:val="7"/>
        <w:spacing w:before="60" w:beforeLines="25" w:after="60" w:afterLines="25"/>
        <w:ind w:left="0" w:leftChars="0" w:firstLine="0" w:firstLineChars="0"/>
      </w:pPr>
    </w:p>
    <w:p>
      <w:pPr>
        <w:pStyle w:val="7"/>
        <w:spacing w:before="60" w:beforeLines="25" w:after="60" w:afterLines="25"/>
        <w:ind w:firstLine="392" w:firstLineChars="187"/>
      </w:pPr>
    </w:p>
    <w:p>
      <w:pPr>
        <w:widowControl/>
        <w:spacing w:after="100" w:afterAutospacing="1"/>
        <w:ind w:firstLine="560" w:firstLineChars="200"/>
        <w:jc w:val="center"/>
        <w:rPr>
          <w:rFonts w:ascii="华文中宋" w:hAnsi="华文中宋" w:eastAsia="华文中宋"/>
          <w:kern w:val="0"/>
          <w:sz w:val="28"/>
          <w:szCs w:val="28"/>
        </w:rPr>
      </w:pPr>
      <w:r>
        <w:rPr>
          <w:rFonts w:hint="eastAsia" w:ascii="华文中宋" w:hAnsi="华文中宋" w:eastAsia="华文中宋"/>
          <w:kern w:val="0"/>
          <w:sz w:val="28"/>
          <w:szCs w:val="28"/>
        </w:rPr>
        <w:t>第二章  招标项目需求</w:t>
      </w:r>
    </w:p>
    <w:p>
      <w:pPr>
        <w:widowControl/>
        <w:spacing w:after="100" w:afterAutospacing="1"/>
        <w:jc w:val="left"/>
        <w:rPr>
          <w:rFonts w:ascii="华文中宋" w:hAnsi="华文中宋" w:eastAsia="华文中宋"/>
          <w:kern w:val="0"/>
          <w:sz w:val="28"/>
          <w:szCs w:val="28"/>
        </w:rPr>
      </w:pPr>
      <w:r>
        <w:rPr>
          <w:rFonts w:hint="eastAsia" w:ascii="华文中宋" w:hAnsi="华文中宋" w:eastAsia="华文中宋"/>
          <w:kern w:val="0"/>
          <w:sz w:val="28"/>
          <w:szCs w:val="28"/>
        </w:rPr>
        <w:t>一、对通用条款的补充内容</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2012"/>
        <w:gridCol w:w="6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b/>
                <w:bCs/>
              </w:rPr>
            </w:pPr>
            <w:r>
              <w:rPr>
                <w:rFonts w:hint="eastAsia" w:ascii="新宋体" w:hAnsi="新宋体" w:eastAsia="新宋体"/>
                <w:b/>
                <w:bCs/>
              </w:rPr>
              <w:t>序号</w:t>
            </w:r>
          </w:p>
        </w:tc>
        <w:tc>
          <w:tcPr>
            <w:tcW w:w="2012" w:type="dxa"/>
            <w:vAlign w:val="center"/>
          </w:tcPr>
          <w:p>
            <w:pPr>
              <w:spacing w:line="276" w:lineRule="auto"/>
              <w:jc w:val="center"/>
              <w:rPr>
                <w:rFonts w:ascii="新宋体" w:hAnsi="新宋体" w:eastAsia="新宋体"/>
                <w:b/>
                <w:bCs/>
              </w:rPr>
            </w:pPr>
            <w:r>
              <w:rPr>
                <w:rFonts w:hint="eastAsia" w:ascii="新宋体" w:hAnsi="新宋体" w:eastAsia="新宋体"/>
                <w:b/>
                <w:bCs/>
              </w:rPr>
              <w:t>内   容</w:t>
            </w:r>
          </w:p>
        </w:tc>
        <w:tc>
          <w:tcPr>
            <w:tcW w:w="6239" w:type="dxa"/>
            <w:vAlign w:val="center"/>
          </w:tcPr>
          <w:p>
            <w:pPr>
              <w:spacing w:line="276" w:lineRule="auto"/>
              <w:jc w:val="center"/>
              <w:rPr>
                <w:rFonts w:ascii="新宋体" w:hAnsi="新宋体" w:eastAsia="新宋体"/>
                <w:b/>
                <w:bCs/>
              </w:rPr>
            </w:pPr>
            <w:r>
              <w:rPr>
                <w:rFonts w:hint="eastAsia" w:ascii="新宋体" w:hAnsi="新宋体" w:eastAsia="新宋体"/>
                <w:b/>
                <w:bCs/>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1</w:t>
            </w:r>
          </w:p>
        </w:tc>
        <w:tc>
          <w:tcPr>
            <w:tcW w:w="2012" w:type="dxa"/>
            <w:vAlign w:val="center"/>
          </w:tcPr>
          <w:p>
            <w:pPr>
              <w:spacing w:line="276" w:lineRule="auto"/>
              <w:rPr>
                <w:rFonts w:ascii="新宋体" w:hAnsi="新宋体" w:eastAsia="新宋体"/>
              </w:rPr>
            </w:pPr>
            <w:r>
              <w:rPr>
                <w:rFonts w:hint="eastAsia" w:ascii="新宋体" w:hAnsi="新宋体" w:eastAsia="新宋体"/>
              </w:rPr>
              <w:t>联合体投标</w:t>
            </w:r>
          </w:p>
        </w:tc>
        <w:tc>
          <w:tcPr>
            <w:tcW w:w="6239" w:type="dxa"/>
            <w:vAlign w:val="center"/>
          </w:tcPr>
          <w:p>
            <w:pPr>
              <w:spacing w:line="276" w:lineRule="auto"/>
              <w:rPr>
                <w:rFonts w:ascii="新宋体" w:hAnsi="新宋体" w:eastAsia="新宋体"/>
                <w:snapToGrid w:val="0"/>
                <w:kern w:val="0"/>
                <w:szCs w:val="32"/>
                <w:u w:val="single"/>
                <w:lang w:val="zh-CN"/>
              </w:rPr>
            </w:pPr>
            <w:r>
              <w:rPr>
                <w:rFonts w:hint="eastAsia" w:ascii="新宋体" w:hAnsi="新宋体" w:eastAsia="新宋体"/>
                <w:snapToGrid w:val="0"/>
                <w:kern w:val="0"/>
                <w:szCs w:val="32"/>
                <w:u w:val="single"/>
                <w:lang w:val="zh-CN"/>
              </w:rPr>
              <w:t>见《招标公告》中“投标人资格要求”部分的相关内容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2</w:t>
            </w:r>
          </w:p>
        </w:tc>
        <w:tc>
          <w:tcPr>
            <w:tcW w:w="2012" w:type="dxa"/>
            <w:vAlign w:val="center"/>
          </w:tcPr>
          <w:p>
            <w:pPr>
              <w:spacing w:line="276" w:lineRule="auto"/>
              <w:rPr>
                <w:rFonts w:ascii="新宋体" w:hAnsi="新宋体" w:eastAsia="新宋体"/>
              </w:rPr>
            </w:pPr>
            <w:r>
              <w:rPr>
                <w:rFonts w:hint="eastAsia" w:ascii="新宋体" w:hAnsi="新宋体" w:eastAsia="新宋体"/>
              </w:rPr>
              <w:t>投标有效期</w:t>
            </w:r>
          </w:p>
        </w:tc>
        <w:tc>
          <w:tcPr>
            <w:tcW w:w="6239" w:type="dxa"/>
            <w:vAlign w:val="center"/>
          </w:tcPr>
          <w:p>
            <w:pPr>
              <w:spacing w:line="276" w:lineRule="auto"/>
              <w:rPr>
                <w:rFonts w:ascii="新宋体" w:hAnsi="新宋体" w:eastAsia="新宋体"/>
              </w:rPr>
            </w:pPr>
            <w:r>
              <w:rPr>
                <w:rFonts w:hint="eastAsia" w:ascii="新宋体" w:hAnsi="新宋体" w:eastAsia="新宋体"/>
                <w:u w:val="single"/>
              </w:rPr>
              <w:t>120</w:t>
            </w:r>
            <w:r>
              <w:rPr>
                <w:rFonts w:ascii="新宋体" w:hAnsi="新宋体" w:eastAsia="新宋体"/>
                <w:u w:val="single"/>
              </w:rPr>
              <w:t>日历天</w:t>
            </w:r>
            <w:r>
              <w:rPr>
                <w:rFonts w:ascii="新宋体" w:hAnsi="新宋体" w:eastAsia="新宋体"/>
              </w:rPr>
              <w:t>（从投标截止之日算起）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color w:val="auto"/>
              </w:rPr>
            </w:pPr>
            <w:r>
              <w:rPr>
                <w:rFonts w:hint="eastAsia" w:ascii="新宋体" w:hAnsi="新宋体" w:eastAsia="新宋体"/>
                <w:color w:val="auto"/>
              </w:rPr>
              <w:t>3</w:t>
            </w:r>
          </w:p>
        </w:tc>
        <w:tc>
          <w:tcPr>
            <w:tcW w:w="2012" w:type="dxa"/>
            <w:vAlign w:val="center"/>
          </w:tcPr>
          <w:p>
            <w:pPr>
              <w:spacing w:line="276" w:lineRule="auto"/>
              <w:rPr>
                <w:rFonts w:ascii="新宋体" w:hAnsi="新宋体" w:eastAsia="新宋体"/>
                <w:color w:val="auto"/>
              </w:rPr>
            </w:pPr>
            <w:r>
              <w:rPr>
                <w:rFonts w:hint="eastAsia" w:ascii="新宋体" w:hAnsi="新宋体" w:eastAsia="新宋体"/>
                <w:color w:val="auto"/>
              </w:rPr>
              <w:t>投标人的替代方案</w:t>
            </w:r>
          </w:p>
        </w:tc>
        <w:tc>
          <w:tcPr>
            <w:tcW w:w="6239" w:type="dxa"/>
            <w:vAlign w:val="center"/>
          </w:tcPr>
          <w:p>
            <w:pPr>
              <w:spacing w:line="276" w:lineRule="auto"/>
              <w:rPr>
                <w:rFonts w:ascii="新宋体" w:hAnsi="新宋体" w:eastAsia="新宋体"/>
                <w:color w:val="auto"/>
              </w:rPr>
            </w:pPr>
            <w:r>
              <w:rPr>
                <w:rFonts w:hint="eastAsia" w:ascii="新宋体" w:hAnsi="新宋体" w:eastAsia="新宋体"/>
                <w:color w:val="auto"/>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color w:val="auto"/>
              </w:rPr>
            </w:pPr>
            <w:r>
              <w:rPr>
                <w:rFonts w:hint="eastAsia" w:ascii="新宋体" w:hAnsi="新宋体" w:eastAsia="新宋体"/>
                <w:color w:val="auto"/>
              </w:rPr>
              <w:t>4</w:t>
            </w:r>
          </w:p>
        </w:tc>
        <w:tc>
          <w:tcPr>
            <w:tcW w:w="2012" w:type="dxa"/>
            <w:vAlign w:val="center"/>
          </w:tcPr>
          <w:p>
            <w:pPr>
              <w:spacing w:line="276" w:lineRule="auto"/>
              <w:rPr>
                <w:rFonts w:ascii="新宋体" w:hAnsi="新宋体" w:eastAsia="新宋体"/>
                <w:color w:val="auto"/>
              </w:rPr>
            </w:pPr>
            <w:r>
              <w:rPr>
                <w:rFonts w:hint="eastAsia" w:ascii="新宋体" w:hAnsi="新宋体" w:eastAsia="新宋体"/>
                <w:color w:val="auto"/>
              </w:rPr>
              <w:t>投标文件的投递</w:t>
            </w:r>
          </w:p>
        </w:tc>
        <w:tc>
          <w:tcPr>
            <w:tcW w:w="6239" w:type="dxa"/>
            <w:vAlign w:val="center"/>
          </w:tcPr>
          <w:p>
            <w:pPr>
              <w:spacing w:line="276" w:lineRule="auto"/>
              <w:rPr>
                <w:rFonts w:ascii="新宋体" w:hAnsi="新宋体" w:eastAsia="新宋体"/>
                <w:color w:val="auto"/>
              </w:rPr>
            </w:pPr>
            <w:r>
              <w:rPr>
                <w:rFonts w:hint="eastAsia" w:ascii="新宋体" w:hAnsi="新宋体" w:eastAsia="新宋体"/>
                <w:snapToGrid w:val="0"/>
                <w:color w:val="auto"/>
                <w:szCs w:val="21"/>
                <w:lang w:val="zh-CN"/>
              </w:rPr>
              <w:t>本项目实行</w:t>
            </w:r>
            <w:bookmarkStart w:id="2" w:name="投递标书方式"/>
            <w:r>
              <w:rPr>
                <w:rFonts w:hint="eastAsia" w:ascii="新宋体" w:hAnsi="新宋体" w:eastAsia="新宋体"/>
                <w:snapToGrid w:val="0"/>
                <w:color w:val="auto"/>
                <w:szCs w:val="21"/>
                <w:u w:val="single"/>
                <w:lang w:val="zh-CN"/>
              </w:rPr>
              <w:t>网下投标</w:t>
            </w:r>
            <w:bookmarkEnd w:id="2"/>
            <w:r>
              <w:rPr>
                <w:rFonts w:hint="eastAsia" w:ascii="新宋体" w:hAnsi="新宋体" w:eastAsia="新宋体"/>
                <w:snapToGrid w:val="0"/>
                <w:color w:val="auto"/>
                <w:szCs w:val="21"/>
                <w:lang w:val="zh-CN"/>
              </w:rPr>
              <w:t>，按照谈判文件的要求提交纸质文件正本1份、副本4份（含电子文件）所有</w:t>
            </w:r>
            <w:r>
              <w:rPr>
                <w:rFonts w:hint="eastAsia" w:ascii="新宋体" w:hAnsi="新宋体" w:eastAsia="新宋体" w:cs="宋体"/>
                <w:snapToGrid w:val="0"/>
                <w:color w:val="auto"/>
                <w:szCs w:val="21"/>
                <w:lang w:val="zh-CN"/>
              </w:rPr>
              <w:t>谈判应答文件</w:t>
            </w:r>
            <w:r>
              <w:rPr>
                <w:rFonts w:ascii="新宋体" w:hAnsi="新宋体" w:eastAsia="新宋体"/>
                <w:snapToGrid w:val="0"/>
                <w:color w:val="auto"/>
                <w:szCs w:val="21"/>
                <w:lang w:val="zh-CN"/>
              </w:rPr>
              <w:t>应于</w:t>
            </w:r>
            <w:r>
              <w:rPr>
                <w:rFonts w:hint="eastAsia" w:ascii="新宋体" w:hAnsi="新宋体" w:eastAsia="新宋体"/>
                <w:snapToGrid w:val="0"/>
                <w:color w:val="auto"/>
                <w:szCs w:val="21"/>
                <w:lang w:val="zh-CN"/>
              </w:rPr>
              <w:t>递交截止时间</w:t>
            </w:r>
            <w:r>
              <w:rPr>
                <w:rFonts w:ascii="新宋体" w:hAnsi="新宋体" w:eastAsia="新宋体"/>
                <w:snapToGrid w:val="0"/>
                <w:color w:val="auto"/>
                <w:szCs w:val="21"/>
                <w:lang w:val="zh-CN"/>
              </w:rPr>
              <w:t>之前</w:t>
            </w:r>
            <w:r>
              <w:rPr>
                <w:rFonts w:hint="eastAsia" w:ascii="新宋体" w:hAnsi="新宋体" w:eastAsia="新宋体"/>
                <w:snapToGrid w:val="0"/>
                <w:color w:val="auto"/>
                <w:szCs w:val="21"/>
                <w:lang w:val="zh-CN"/>
              </w:rPr>
              <w:t>送达谈判文件规定的地址</w:t>
            </w:r>
            <w:r>
              <w:rPr>
                <w:rFonts w:ascii="新宋体" w:hAnsi="新宋体" w:eastAsia="新宋体"/>
                <w:snapToGrid w:val="0"/>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color w:val="auto"/>
              </w:rPr>
            </w:pPr>
            <w:r>
              <w:rPr>
                <w:rFonts w:hint="eastAsia" w:ascii="新宋体" w:hAnsi="新宋体" w:eastAsia="新宋体"/>
                <w:color w:val="auto"/>
              </w:rPr>
              <w:t>5</w:t>
            </w:r>
          </w:p>
        </w:tc>
        <w:tc>
          <w:tcPr>
            <w:tcW w:w="2012" w:type="dxa"/>
            <w:vAlign w:val="center"/>
          </w:tcPr>
          <w:p>
            <w:pPr>
              <w:spacing w:line="276" w:lineRule="auto"/>
              <w:rPr>
                <w:rFonts w:ascii="新宋体" w:hAnsi="新宋体" w:eastAsia="新宋体"/>
                <w:color w:val="auto"/>
              </w:rPr>
            </w:pPr>
            <w:r>
              <w:rPr>
                <w:rFonts w:hint="eastAsia" w:ascii="新宋体" w:hAnsi="新宋体" w:eastAsia="新宋体"/>
                <w:color w:val="auto"/>
              </w:rPr>
              <w:t>履约保证金</w:t>
            </w:r>
          </w:p>
        </w:tc>
        <w:tc>
          <w:tcPr>
            <w:tcW w:w="6239" w:type="dxa"/>
            <w:vAlign w:val="center"/>
          </w:tcPr>
          <w:p>
            <w:pPr>
              <w:spacing w:line="276" w:lineRule="auto"/>
              <w:rPr>
                <w:rFonts w:ascii="新宋体" w:hAnsi="新宋体" w:eastAsia="新宋体"/>
                <w:color w:val="auto"/>
              </w:rPr>
            </w:pPr>
            <w:r>
              <w:rPr>
                <w:rFonts w:hint="eastAsia" w:ascii="新宋体" w:hAnsi="新宋体" w:eastAsia="新宋体"/>
                <w:color w:val="auto"/>
              </w:rPr>
              <w:t>_____万元或合同金额的_____%，缴纳方式：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color w:val="auto"/>
              </w:rPr>
            </w:pPr>
            <w:r>
              <w:rPr>
                <w:rFonts w:hint="eastAsia" w:ascii="新宋体" w:hAnsi="新宋体" w:eastAsia="新宋体"/>
                <w:color w:val="auto"/>
              </w:rPr>
              <w:t>6</w:t>
            </w:r>
          </w:p>
        </w:tc>
        <w:tc>
          <w:tcPr>
            <w:tcW w:w="2012" w:type="dxa"/>
            <w:vAlign w:val="center"/>
          </w:tcPr>
          <w:p>
            <w:pPr>
              <w:spacing w:line="276" w:lineRule="auto"/>
              <w:rPr>
                <w:rFonts w:ascii="新宋体" w:hAnsi="新宋体" w:eastAsia="新宋体"/>
                <w:color w:val="auto"/>
              </w:rPr>
            </w:pPr>
            <w:r>
              <w:rPr>
                <w:rFonts w:hint="eastAsia" w:ascii="新宋体" w:hAnsi="新宋体" w:eastAsia="新宋体"/>
                <w:color w:val="auto"/>
              </w:rPr>
              <w:t>中标</w:t>
            </w:r>
            <w:r>
              <w:rPr>
                <w:rFonts w:ascii="新宋体" w:hAnsi="新宋体" w:eastAsia="新宋体"/>
                <w:color w:val="auto"/>
              </w:rPr>
              <w:t>服务费</w:t>
            </w:r>
          </w:p>
        </w:tc>
        <w:tc>
          <w:tcPr>
            <w:tcW w:w="6239" w:type="dxa"/>
            <w:vAlign w:val="center"/>
          </w:tcPr>
          <w:p>
            <w:pPr>
              <w:spacing w:line="276" w:lineRule="auto"/>
              <w:rPr>
                <w:rFonts w:ascii="新宋体" w:hAnsi="新宋体" w:eastAsia="新宋体"/>
                <w:color w:val="auto"/>
              </w:rPr>
            </w:pPr>
            <w:r>
              <w:rPr>
                <w:rFonts w:hint="eastAsia" w:ascii="新宋体" w:hAnsi="新宋体" w:eastAsia="新宋体"/>
                <w:color w:val="auto"/>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pPr>
        <w:spacing w:line="360" w:lineRule="auto"/>
        <w:rPr>
          <w:rFonts w:ascii="新宋体" w:hAnsi="新宋体" w:eastAsia="新宋体"/>
          <w:b/>
          <w:color w:val="auto"/>
        </w:rPr>
      </w:pPr>
      <w:r>
        <w:rPr>
          <w:rFonts w:hint="eastAsia" w:ascii="新宋体" w:hAnsi="新宋体" w:eastAsia="新宋体"/>
          <w:color w:val="auto"/>
          <w:szCs w:val="21"/>
        </w:rPr>
        <w:t>备注：本表为通用条款相关内容的补充和明确，如与通用条款相冲突的以本表为准。</w:t>
      </w:r>
    </w:p>
    <w:p>
      <w:pPr>
        <w:rPr>
          <w:b/>
          <w:color w:val="auto"/>
        </w:rPr>
      </w:pPr>
    </w:p>
    <w:p>
      <w:pPr>
        <w:widowControl/>
        <w:spacing w:after="100" w:afterAutospacing="1"/>
        <w:jc w:val="left"/>
        <w:rPr>
          <w:rFonts w:ascii="华文中宋" w:hAnsi="华文中宋" w:eastAsia="华文中宋"/>
          <w:kern w:val="0"/>
          <w:sz w:val="28"/>
          <w:szCs w:val="28"/>
        </w:rPr>
      </w:pPr>
      <w:bookmarkStart w:id="3" w:name="_Toc128884461"/>
      <w:r>
        <w:rPr>
          <w:rFonts w:hint="eastAsia" w:ascii="华文中宋" w:hAnsi="华文中宋" w:eastAsia="华文中宋"/>
          <w:kern w:val="0"/>
          <w:sz w:val="28"/>
          <w:szCs w:val="28"/>
        </w:rPr>
        <w:t>二、实质性条款</w:t>
      </w:r>
    </w:p>
    <w:tbl>
      <w:tblPr>
        <w:tblStyle w:val="4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8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Pr>
          <w:p>
            <w:pPr>
              <w:spacing w:line="276" w:lineRule="auto"/>
              <w:rPr>
                <w:rFonts w:ascii="新宋体" w:hAnsi="新宋体" w:eastAsia="新宋体"/>
              </w:rPr>
            </w:pPr>
            <w:r>
              <w:rPr>
                <w:rFonts w:hint="eastAsia" w:ascii="新宋体" w:hAnsi="新宋体" w:eastAsia="新宋体"/>
              </w:rPr>
              <w:t>序号</w:t>
            </w:r>
          </w:p>
        </w:tc>
        <w:tc>
          <w:tcPr>
            <w:tcW w:w="8275" w:type="dxa"/>
          </w:tcPr>
          <w:p>
            <w:pPr>
              <w:spacing w:line="276" w:lineRule="auto"/>
              <w:rPr>
                <w:rFonts w:ascii="新宋体" w:hAnsi="新宋体" w:eastAsia="新宋体"/>
              </w:rPr>
            </w:pPr>
            <w:r>
              <w:rPr>
                <w:rFonts w:hint="eastAsia" w:ascii="新宋体" w:hAnsi="新宋体" w:eastAsia="新宋体"/>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Pr>
          <w:p>
            <w:pPr>
              <w:spacing w:line="276" w:lineRule="auto"/>
              <w:rPr>
                <w:rFonts w:ascii="新宋体" w:hAnsi="新宋体" w:eastAsia="新宋体"/>
              </w:rPr>
            </w:pPr>
            <w:r>
              <w:rPr>
                <w:rFonts w:hint="eastAsia" w:ascii="新宋体" w:hAnsi="新宋体" w:eastAsia="新宋体"/>
              </w:rPr>
              <w:t>1</w:t>
            </w:r>
          </w:p>
        </w:tc>
        <w:tc>
          <w:tcPr>
            <w:tcW w:w="8275" w:type="dxa"/>
          </w:tcPr>
          <w:p>
            <w:pPr>
              <w:adjustRightInd w:val="0"/>
              <w:snapToGrid w:val="0"/>
              <w:spacing w:line="276" w:lineRule="auto"/>
              <w:rPr>
                <w:rFonts w:ascii="新宋体" w:hAnsi="新宋体" w:eastAsia="新宋体" w:cs="宋体"/>
                <w:kern w:val="0"/>
                <w:szCs w:val="21"/>
              </w:rPr>
            </w:pPr>
            <w:r>
              <w:rPr>
                <w:rFonts w:hint="eastAsia" w:ascii="新宋体" w:hAnsi="新宋体" w:eastAsia="新宋体" w:cs="宋体"/>
                <w:kern w:val="0"/>
                <w:szCs w:val="21"/>
              </w:rPr>
              <w:t>中标人须向采购人开放所有定制开发内容的源代码。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Pr>
          <w:p>
            <w:pPr>
              <w:spacing w:line="276" w:lineRule="auto"/>
              <w:rPr>
                <w:rFonts w:ascii="新宋体" w:hAnsi="新宋体" w:eastAsia="新宋体"/>
              </w:rPr>
            </w:pPr>
            <w:r>
              <w:rPr>
                <w:rFonts w:hint="eastAsia" w:ascii="新宋体" w:hAnsi="新宋体" w:eastAsia="新宋体"/>
              </w:rPr>
              <w:t>2</w:t>
            </w:r>
          </w:p>
        </w:tc>
        <w:tc>
          <w:tcPr>
            <w:tcW w:w="8275" w:type="dxa"/>
          </w:tcPr>
          <w:p>
            <w:pPr>
              <w:adjustRightInd w:val="0"/>
              <w:snapToGrid w:val="0"/>
              <w:spacing w:line="276" w:lineRule="auto"/>
              <w:rPr>
                <w:rFonts w:ascii="新宋体" w:hAnsi="新宋体" w:eastAsia="新宋体" w:cs="宋体"/>
                <w:kern w:val="0"/>
                <w:szCs w:val="21"/>
              </w:rPr>
            </w:pPr>
            <w:r>
              <w:rPr>
                <w:rFonts w:hint="eastAsia" w:ascii="新宋体" w:hAnsi="新宋体" w:eastAsia="新宋体" w:cs="宋体"/>
                <w:kern w:val="0"/>
                <w:szCs w:val="21"/>
              </w:rPr>
              <w:t>服务配套软、硬件须私有化部署。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Pr>
          <w:p>
            <w:pPr>
              <w:spacing w:line="276" w:lineRule="auto"/>
              <w:rPr>
                <w:rFonts w:ascii="新宋体" w:hAnsi="新宋体" w:eastAsia="新宋体"/>
              </w:rPr>
            </w:pPr>
            <w:r>
              <w:rPr>
                <w:rFonts w:hint="eastAsia" w:ascii="新宋体" w:hAnsi="新宋体" w:eastAsia="新宋体"/>
              </w:rPr>
              <w:t>3</w:t>
            </w:r>
          </w:p>
        </w:tc>
        <w:tc>
          <w:tcPr>
            <w:tcW w:w="8275" w:type="dxa"/>
          </w:tcPr>
          <w:p>
            <w:pPr>
              <w:adjustRightInd w:val="0"/>
              <w:snapToGrid w:val="0"/>
              <w:spacing w:line="276" w:lineRule="auto"/>
              <w:rPr>
                <w:rFonts w:ascii="新宋体" w:hAnsi="新宋体" w:eastAsia="新宋体" w:cs="宋体"/>
                <w:kern w:val="0"/>
                <w:szCs w:val="21"/>
              </w:rPr>
            </w:pPr>
            <w:r>
              <w:rPr>
                <w:rFonts w:hint="eastAsia" w:ascii="新宋体" w:hAnsi="新宋体" w:eastAsia="新宋体" w:cs="宋体"/>
                <w:kern w:val="0"/>
                <w:szCs w:val="21"/>
              </w:rPr>
              <w:t>服务人员、 商务人员须对项目进行严格保密， 严禁将项目数据或结果透露给项目组以外的人，如造成信息泄露，由中标单位承担一切法律责任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Pr>
          <w:p>
            <w:pPr>
              <w:spacing w:line="276" w:lineRule="auto"/>
              <w:rPr>
                <w:rFonts w:ascii="新宋体" w:hAnsi="新宋体" w:eastAsia="新宋体"/>
              </w:rPr>
            </w:pPr>
            <w:r>
              <w:rPr>
                <w:rFonts w:hint="eastAsia" w:ascii="新宋体" w:hAnsi="新宋体" w:eastAsia="新宋体"/>
              </w:rPr>
              <w:t>4</w:t>
            </w:r>
          </w:p>
        </w:tc>
        <w:tc>
          <w:tcPr>
            <w:tcW w:w="8275" w:type="dxa"/>
          </w:tcPr>
          <w:p>
            <w:pPr>
              <w:adjustRightInd w:val="0"/>
              <w:snapToGrid w:val="0"/>
              <w:spacing w:line="276" w:lineRule="auto"/>
              <w:rPr>
                <w:rFonts w:ascii="新宋体" w:hAnsi="新宋体" w:eastAsia="新宋体" w:cs="宋体"/>
                <w:kern w:val="0"/>
                <w:szCs w:val="21"/>
              </w:rPr>
            </w:pPr>
            <w:r>
              <w:rPr>
                <w:rFonts w:hint="eastAsia" w:ascii="新宋体" w:hAnsi="新宋体" w:eastAsia="新宋体"/>
                <w:szCs w:val="21"/>
              </w:rPr>
              <w:t>如租用工具期限满4年后，该工具使用权归招标方所有。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Pr>
          <w:p>
            <w:pPr>
              <w:spacing w:line="276" w:lineRule="auto"/>
              <w:rPr>
                <w:rFonts w:ascii="新宋体" w:hAnsi="新宋体" w:eastAsia="新宋体"/>
              </w:rPr>
            </w:pPr>
            <w:r>
              <w:rPr>
                <w:rFonts w:hint="eastAsia" w:ascii="新宋体" w:hAnsi="新宋体" w:eastAsia="新宋体"/>
              </w:rPr>
              <w:t>5</w:t>
            </w:r>
          </w:p>
        </w:tc>
        <w:tc>
          <w:tcPr>
            <w:tcW w:w="8275" w:type="dxa"/>
          </w:tcPr>
          <w:p>
            <w:pPr>
              <w:adjustRightInd w:val="0"/>
              <w:snapToGrid w:val="0"/>
              <w:spacing w:line="276" w:lineRule="auto"/>
              <w:rPr>
                <w:rFonts w:ascii="新宋体" w:hAnsi="新宋体" w:eastAsia="新宋体" w:cs="宋体"/>
                <w:kern w:val="0"/>
                <w:szCs w:val="21"/>
              </w:rPr>
            </w:pPr>
            <w:r>
              <w:rPr>
                <w:rFonts w:hint="eastAsia" w:ascii="新宋体" w:hAnsi="新宋体" w:eastAsia="新宋体"/>
                <w:szCs w:val="21"/>
              </w:rPr>
              <w:t>在服务期限内，免费提供不超过3个场景定制，若超过3个场景，承诺超出部分单个场景定制费不超过2万元。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Pr>
          <w:p>
            <w:pPr>
              <w:spacing w:line="276" w:lineRule="auto"/>
              <w:rPr>
                <w:rFonts w:ascii="新宋体" w:hAnsi="新宋体" w:eastAsia="新宋体"/>
              </w:rPr>
            </w:pPr>
            <w:r>
              <w:rPr>
                <w:rFonts w:hint="eastAsia" w:ascii="新宋体" w:hAnsi="新宋体" w:eastAsia="新宋体"/>
              </w:rPr>
              <w:t>6</w:t>
            </w:r>
          </w:p>
        </w:tc>
        <w:tc>
          <w:tcPr>
            <w:tcW w:w="8275" w:type="dxa"/>
          </w:tcPr>
          <w:p>
            <w:pPr>
              <w:adjustRightInd w:val="0"/>
              <w:snapToGrid w:val="0"/>
              <w:spacing w:line="276" w:lineRule="auto"/>
              <w:rPr>
                <w:rFonts w:ascii="新宋体" w:hAnsi="新宋体" w:eastAsia="新宋体"/>
                <w:kern w:val="0"/>
                <w:szCs w:val="21"/>
              </w:rPr>
            </w:pPr>
            <w:r>
              <w:rPr>
                <w:rFonts w:hint="eastAsia" w:ascii="新宋体" w:hAnsi="新宋体" w:eastAsia="新宋体"/>
                <w:kern w:val="0"/>
                <w:szCs w:val="21"/>
              </w:rPr>
              <w:t>完全满足本项目服务期限的要求。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Pr>
          <w:p>
            <w:pPr>
              <w:spacing w:line="276" w:lineRule="auto"/>
              <w:rPr>
                <w:rFonts w:ascii="新宋体" w:hAnsi="新宋体" w:eastAsia="新宋体"/>
              </w:rPr>
            </w:pPr>
            <w:r>
              <w:rPr>
                <w:rFonts w:hint="eastAsia" w:ascii="新宋体" w:hAnsi="新宋体" w:eastAsia="新宋体"/>
              </w:rPr>
              <w:t>7</w:t>
            </w:r>
          </w:p>
        </w:tc>
        <w:tc>
          <w:tcPr>
            <w:tcW w:w="8275" w:type="dxa"/>
          </w:tcPr>
          <w:p>
            <w:pPr>
              <w:adjustRightInd w:val="0"/>
              <w:snapToGrid w:val="0"/>
              <w:spacing w:line="276" w:lineRule="auto"/>
              <w:rPr>
                <w:rFonts w:ascii="新宋体" w:hAnsi="新宋体" w:eastAsia="新宋体"/>
                <w:b/>
                <w:bCs/>
                <w:i/>
                <w:iCs/>
                <w:color w:val="FF0000"/>
                <w:kern w:val="0"/>
                <w:szCs w:val="21"/>
                <w:highlight w:val="green"/>
                <w:u w:val="single"/>
              </w:rPr>
            </w:pPr>
            <w:r>
              <w:rPr>
                <w:rFonts w:hint="eastAsia" w:ascii="新宋体" w:hAnsi="新宋体" w:eastAsia="新宋体"/>
                <w:kern w:val="0"/>
                <w:szCs w:val="21"/>
              </w:rPr>
              <w:t>本项目服务内容须在采购人指定的场所进行。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Pr>
          <w:p>
            <w:pPr>
              <w:spacing w:line="276" w:lineRule="auto"/>
              <w:rPr>
                <w:rFonts w:ascii="新宋体" w:hAnsi="新宋体" w:eastAsia="新宋体"/>
              </w:rPr>
            </w:pPr>
            <w:r>
              <w:rPr>
                <w:rFonts w:hint="eastAsia" w:ascii="新宋体" w:hAnsi="新宋体" w:eastAsia="新宋体"/>
              </w:rPr>
              <w:t>8</w:t>
            </w:r>
          </w:p>
        </w:tc>
        <w:tc>
          <w:tcPr>
            <w:tcW w:w="8275" w:type="dxa"/>
          </w:tcPr>
          <w:p>
            <w:pPr>
              <w:adjustRightInd w:val="0"/>
              <w:snapToGrid w:val="0"/>
              <w:spacing w:line="276" w:lineRule="auto"/>
              <w:rPr>
                <w:rFonts w:ascii="新宋体" w:hAnsi="新宋体" w:eastAsia="新宋体"/>
                <w:b/>
                <w:bCs/>
                <w:i/>
                <w:iCs/>
                <w:color w:val="FF0000"/>
                <w:kern w:val="0"/>
                <w:szCs w:val="21"/>
                <w:highlight w:val="green"/>
                <w:u w:val="single"/>
              </w:rPr>
            </w:pPr>
            <w:r>
              <w:rPr>
                <w:rFonts w:hint="eastAsia" w:ascii="新宋体" w:hAnsi="新宋体" w:eastAsia="新宋体" w:cs="宋体"/>
                <w:kern w:val="0"/>
                <w:szCs w:val="21"/>
              </w:rPr>
              <w:t>投标人须完全响应招标付款方式。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Pr>
          <w:p>
            <w:pPr>
              <w:spacing w:line="276" w:lineRule="auto"/>
              <w:rPr>
                <w:rFonts w:ascii="新宋体" w:hAnsi="新宋体" w:eastAsia="新宋体"/>
              </w:rPr>
            </w:pPr>
            <w:r>
              <w:rPr>
                <w:rFonts w:hint="eastAsia" w:ascii="新宋体" w:hAnsi="新宋体" w:eastAsia="新宋体"/>
              </w:rPr>
              <w:t>……</w:t>
            </w:r>
          </w:p>
        </w:tc>
        <w:tc>
          <w:tcPr>
            <w:tcW w:w="8275" w:type="dxa"/>
          </w:tcPr>
          <w:p>
            <w:pPr>
              <w:spacing w:line="276" w:lineRule="auto"/>
              <w:rPr>
                <w:rFonts w:ascii="新宋体" w:hAnsi="新宋体" w:eastAsia="新宋体"/>
              </w:rPr>
            </w:pPr>
          </w:p>
        </w:tc>
      </w:tr>
    </w:tbl>
    <w:p>
      <w:pPr>
        <w:widowControl/>
        <w:spacing w:after="100" w:afterAutospacing="1" w:line="276" w:lineRule="auto"/>
        <w:jc w:val="left"/>
        <w:rPr>
          <w:rFonts w:ascii="新宋体" w:hAnsi="新宋体" w:eastAsia="新宋体"/>
          <w:kern w:val="0"/>
          <w:szCs w:val="21"/>
        </w:rPr>
      </w:pPr>
      <w:r>
        <w:rPr>
          <w:rFonts w:hint="eastAsia" w:ascii="新宋体" w:hAnsi="新宋体" w:eastAsia="新宋体"/>
          <w:kern w:val="0"/>
          <w:szCs w:val="21"/>
        </w:rPr>
        <w:t>注：上表所列内容为不可负偏离条款</w:t>
      </w:r>
    </w:p>
    <w:bookmarkEnd w:id="3"/>
    <w:p>
      <w:pPr>
        <w:widowControl/>
        <w:spacing w:after="100" w:afterAutospacing="1"/>
        <w:jc w:val="left"/>
        <w:rPr>
          <w:rFonts w:ascii="华文中宋" w:hAnsi="华文中宋" w:eastAsia="华文中宋"/>
          <w:kern w:val="0"/>
          <w:sz w:val="28"/>
          <w:szCs w:val="28"/>
        </w:rPr>
      </w:pPr>
      <w:r>
        <w:rPr>
          <w:rFonts w:hint="eastAsia" w:ascii="华文中宋" w:hAnsi="华文中宋" w:eastAsia="华文中宋"/>
          <w:kern w:val="0"/>
          <w:sz w:val="28"/>
          <w:szCs w:val="28"/>
        </w:rPr>
        <w:t>三、项目概况</w:t>
      </w:r>
    </w:p>
    <w:p>
      <w:pPr>
        <w:rPr>
          <w:rFonts w:ascii="新宋体" w:hAnsi="新宋体" w:eastAsia="新宋体" w:cs="宋体"/>
          <w:szCs w:val="21"/>
        </w:rPr>
      </w:pPr>
      <w:r>
        <w:rPr>
          <w:rFonts w:hint="eastAsia" w:ascii="新宋体" w:hAnsi="新宋体" w:eastAsia="新宋体" w:cs="宋体"/>
          <w:szCs w:val="21"/>
        </w:rPr>
        <w:t>（一）</w:t>
      </w:r>
      <w:r>
        <w:rPr>
          <w:rFonts w:ascii="新宋体" w:hAnsi="新宋体" w:eastAsia="新宋体" w:cs="宋体"/>
          <w:szCs w:val="21"/>
        </w:rPr>
        <w:t>预算</w:t>
      </w:r>
      <w:r>
        <w:rPr>
          <w:rFonts w:hint="eastAsia" w:ascii="新宋体" w:hAnsi="新宋体" w:eastAsia="新宋体" w:cs="宋体"/>
          <w:szCs w:val="21"/>
        </w:rPr>
        <w:t>金额:</w:t>
      </w:r>
      <w:r>
        <w:rPr>
          <w:rFonts w:hint="eastAsia" w:ascii="新宋体" w:hAnsi="新宋体" w:eastAsia="新宋体" w:cs="宋体"/>
          <w:szCs w:val="21"/>
          <w:u w:val="single"/>
        </w:rPr>
        <w:t>880,000.00元</w:t>
      </w:r>
      <w:r>
        <w:rPr>
          <w:rFonts w:hint="eastAsia" w:ascii="新宋体" w:hAnsi="新宋体" w:eastAsia="新宋体" w:cs="宋体"/>
          <w:szCs w:val="21"/>
        </w:rPr>
        <w:t>，</w:t>
      </w:r>
      <w:r>
        <w:rPr>
          <w:rFonts w:ascii="新宋体" w:hAnsi="新宋体" w:eastAsia="新宋体" w:cs="宋体"/>
          <w:szCs w:val="21"/>
        </w:rPr>
        <w:t>最高投标限价</w:t>
      </w:r>
      <w:r>
        <w:rPr>
          <w:rFonts w:hint="eastAsia" w:ascii="新宋体" w:hAnsi="新宋体" w:eastAsia="新宋体" w:cs="宋体"/>
          <w:szCs w:val="21"/>
        </w:rPr>
        <w:t xml:space="preserve">: </w:t>
      </w:r>
      <w:r>
        <w:rPr>
          <w:rFonts w:hint="eastAsia" w:ascii="新宋体" w:hAnsi="新宋体" w:eastAsia="新宋体" w:cs="宋体"/>
          <w:szCs w:val="21"/>
          <w:u w:val="single"/>
        </w:rPr>
        <w:t>880,000.00元</w:t>
      </w:r>
    </w:p>
    <w:p>
      <w:pPr>
        <w:rPr>
          <w:rFonts w:ascii="新宋体" w:hAnsi="新宋体" w:eastAsia="新宋体" w:cs="宋体"/>
          <w:szCs w:val="21"/>
        </w:rPr>
      </w:pPr>
    </w:p>
    <w:p>
      <w:pPr>
        <w:spacing w:line="360" w:lineRule="auto"/>
        <w:rPr>
          <w:rFonts w:ascii="新宋体" w:hAnsi="新宋体" w:eastAsia="新宋体" w:cs="宋体"/>
          <w:szCs w:val="21"/>
        </w:rPr>
      </w:pPr>
      <w:r>
        <w:rPr>
          <w:rFonts w:hint="eastAsia" w:ascii="新宋体" w:hAnsi="新宋体" w:eastAsia="新宋体" w:cs="宋体"/>
          <w:szCs w:val="21"/>
        </w:rPr>
        <w:t>（二）项目概况: 为进一步提升深圳市信息安全测评中心信息安全监测预警工作的时效性，拓展历史非结构化数据文档的数据价值。并在运维应用层面打通各系统（集群）设备的能力，优化办公结构。定制深圳市信息安全测评中心安全监测感知平台、融合联动共享平台、漏洞监测系统、资产发现系统等多个系统（集群）及相关子系统的智能化业务场景，结合NLP自然语言处理等技术，对定制场景执行机器人数量、使用率、分布情况、任务情况，任务执行情况进行统计分析，形成可视化展示，同时根据目前的组织架构，对定制的场景自动化机器人可对进行综合调度和权限管控。实现以上业务场景下的智能办公和人机协同。</w:t>
      </w:r>
    </w:p>
    <w:p>
      <w:pPr>
        <w:rPr>
          <w:b/>
          <w:bCs/>
          <w:szCs w:val="21"/>
        </w:rPr>
      </w:pPr>
    </w:p>
    <w:p>
      <w:pPr>
        <w:widowControl/>
        <w:spacing w:after="100" w:afterAutospacing="1"/>
        <w:jc w:val="left"/>
        <w:rPr>
          <w:rFonts w:ascii="华文中宋" w:hAnsi="华文中宋" w:eastAsia="华文中宋"/>
          <w:kern w:val="0"/>
          <w:sz w:val="28"/>
          <w:szCs w:val="28"/>
        </w:rPr>
      </w:pPr>
      <w:r>
        <w:rPr>
          <w:rFonts w:hint="eastAsia" w:ascii="华文中宋" w:hAnsi="华文中宋" w:eastAsia="华文中宋"/>
          <w:kern w:val="0"/>
          <w:sz w:val="28"/>
          <w:szCs w:val="28"/>
        </w:rPr>
        <w:t>四、项目技术要求</w:t>
      </w:r>
    </w:p>
    <w:p>
      <w:pPr>
        <w:spacing w:line="360" w:lineRule="auto"/>
        <w:ind w:firstLine="480"/>
        <w:rPr>
          <w:rFonts w:ascii="宋体" w:hAnsi="宋体"/>
          <w:b/>
          <w:szCs w:val="21"/>
        </w:rPr>
      </w:pPr>
      <w:r>
        <w:rPr>
          <w:rFonts w:hint="eastAsia" w:ascii="宋体" w:hAnsi="宋体"/>
          <w:b/>
          <w:szCs w:val="21"/>
        </w:rPr>
        <w:t>（一）项目服务对象</w:t>
      </w:r>
    </w:p>
    <w:p>
      <w:pPr>
        <w:spacing w:line="360" w:lineRule="auto"/>
        <w:ind w:firstLine="420" w:firstLineChars="200"/>
      </w:pPr>
      <w:r>
        <w:rPr>
          <w:rFonts w:hint="eastAsia" w:asciiTheme="minorEastAsia" w:hAnsiTheme="minorEastAsia" w:eastAsiaTheme="minorEastAsia"/>
          <w:szCs w:val="21"/>
        </w:rPr>
        <w:t>本项目服务对象范围为深圳市信息安全测评中心安全监测感知平台、工程质量平台、融合联动共享平台、漏洞监测系统、恶意代码监测系统、重点网站安全监测系统、移动应用安全监测系统、资产发现系统、流量检测分析系统、隐蔽信道检测系统、OA系统等业务系统</w:t>
      </w:r>
      <w:r>
        <w:rPr>
          <w:rFonts w:hint="eastAsia" w:ascii="仿宋" w:hAnsi="仿宋" w:eastAsia="仿宋"/>
          <w:sz w:val="24"/>
        </w:rPr>
        <w:t>。</w:t>
      </w:r>
    </w:p>
    <w:p>
      <w:pPr>
        <w:spacing w:line="360" w:lineRule="auto"/>
        <w:ind w:firstLine="480"/>
        <w:rPr>
          <w:rFonts w:ascii="宋体" w:hAnsi="宋体"/>
          <w:b/>
          <w:szCs w:val="21"/>
        </w:rPr>
      </w:pPr>
      <w:r>
        <w:rPr>
          <w:rFonts w:hint="eastAsia" w:ascii="宋体" w:hAnsi="宋体"/>
          <w:b/>
          <w:szCs w:val="21"/>
        </w:rPr>
        <w:t>（二）项目内容</w:t>
      </w:r>
    </w:p>
    <w:p>
      <w:pPr>
        <w:spacing w:line="360" w:lineRule="auto"/>
        <w:ind w:firstLine="480"/>
        <w:rPr>
          <w:rFonts w:ascii="宋体" w:hAnsi="宋体"/>
          <w:b/>
          <w:szCs w:val="21"/>
        </w:rPr>
      </w:pPr>
      <w:r>
        <w:rPr>
          <w:rFonts w:ascii="宋体" w:hAnsi="宋体"/>
          <w:b/>
          <w:szCs w:val="21"/>
        </w:rPr>
        <w:t>1</w:t>
      </w:r>
      <w:r>
        <w:rPr>
          <w:rFonts w:hint="eastAsia" w:ascii="宋体" w:hAnsi="宋体"/>
          <w:b/>
          <w:szCs w:val="21"/>
        </w:rPr>
        <w:t>、租用服务工具</w:t>
      </w:r>
    </w:p>
    <w:p>
      <w:pPr>
        <w:spacing w:line="360" w:lineRule="auto"/>
        <w:ind w:firstLine="480"/>
        <w:rPr>
          <w:rFonts w:ascii="宋体" w:hAnsi="宋体"/>
          <w:bCs/>
          <w:szCs w:val="21"/>
        </w:rPr>
      </w:pPr>
      <w:r>
        <w:rPr>
          <w:rFonts w:hint="eastAsia" w:ascii="宋体" w:hAnsi="宋体"/>
          <w:bCs/>
          <w:szCs w:val="21"/>
        </w:rPr>
        <w:t>服务工具支持以下功能：</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1．服务工具须支持linux操作系统、windonws操作系统，支持场景机器人触发条件管理，任务发布管理，机器人间联动工作管理，并具备可视化编辑能力。</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2．服务工具须支持包括不仅限于图片元素、JAVA元素、CSS元素、可视化表格等呈现方式进行兼容。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3．服务工具须支持场景视图、源代码视图和可视化视图；代码视图和可视化视图之间须支持实时互相转换，并支持代码行级关系对应。</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4．服务工具须支持流程版本管理，对同一流程的不同版本进行管理，提供查看个版本流程的功能，且支持增量代码自动保存，自动保存间隔时间小于等于</w:t>
      </w:r>
      <w:r>
        <w:rPr>
          <w:rFonts w:asciiTheme="minorEastAsia" w:hAnsiTheme="minorEastAsia" w:eastAsiaTheme="minorEastAsia"/>
          <w:szCs w:val="21"/>
        </w:rPr>
        <w:t>5</w:t>
      </w:r>
      <w:r>
        <w:rPr>
          <w:rFonts w:hint="eastAsia" w:asciiTheme="minorEastAsia" w:hAnsiTheme="minorEastAsia" w:eastAsiaTheme="minorEastAsia"/>
          <w:szCs w:val="21"/>
        </w:rPr>
        <w:t>分钟。</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5．服务工具须支持支持IE、Chrome以及FireFox等主流浏览器内核；支持内置自主浏览器，支持跨域访问网页，支持命令调用网页JS脚本。</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．服务工具须支持定时计划任务；支持任务下发和任务调度。</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．服务工具须支持锁屏与解锁运行。</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8</w:t>
      </w:r>
      <w:r>
        <w:rPr>
          <w:rFonts w:hint="eastAsia" w:asciiTheme="minorEastAsia" w:hAnsiTheme="minorEastAsia" w:eastAsiaTheme="minorEastAsia"/>
          <w:szCs w:val="21"/>
        </w:rPr>
        <w:t>．服务工具须支持多种脚本语言，包含但不限于.NET、Python、Lua、C、C++、Java。</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9</w:t>
      </w:r>
      <w:r>
        <w:rPr>
          <w:rFonts w:hint="eastAsia" w:asciiTheme="minorEastAsia" w:hAnsiTheme="minorEastAsia" w:eastAsiaTheme="minorEastAsia"/>
          <w:color w:val="auto"/>
          <w:szCs w:val="21"/>
        </w:rPr>
        <w:t>．</w:t>
      </w:r>
      <w:r>
        <w:rPr>
          <w:rFonts w:hint="eastAsia" w:ascii="宋体" w:hAnsi="宋体"/>
          <w:color w:val="auto"/>
          <w:szCs w:val="21"/>
        </w:rPr>
        <w:t>服务工具须具有软件著作权或专利，不可采用开源系统或产品；具有对用户名和密码等敏感信息进行加密的安全机制</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 xml:space="preserve">  </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r>
        <w:rPr>
          <w:rFonts w:asciiTheme="minorEastAsia" w:hAnsiTheme="minorEastAsia" w:eastAsiaTheme="minorEastAsia"/>
          <w:color w:val="auto"/>
          <w:szCs w:val="21"/>
        </w:rPr>
        <w:t>0</w:t>
      </w:r>
      <w:r>
        <w:rPr>
          <w:rFonts w:hint="eastAsia" w:asciiTheme="minorEastAsia" w:hAnsiTheme="minorEastAsia" w:eastAsiaTheme="minorEastAsia"/>
          <w:color w:val="auto"/>
          <w:szCs w:val="21"/>
        </w:rPr>
        <w:t>.服务工具须具备O</w:t>
      </w:r>
      <w:r>
        <w:rPr>
          <w:rFonts w:asciiTheme="minorEastAsia" w:hAnsiTheme="minorEastAsia" w:eastAsiaTheme="minorEastAsia"/>
          <w:color w:val="auto"/>
          <w:szCs w:val="21"/>
        </w:rPr>
        <w:t>CR</w:t>
      </w:r>
      <w:r>
        <w:rPr>
          <w:rFonts w:hint="eastAsia" w:asciiTheme="minorEastAsia" w:hAnsiTheme="minorEastAsia" w:eastAsiaTheme="minorEastAsia"/>
          <w:color w:val="auto"/>
          <w:szCs w:val="21"/>
        </w:rPr>
        <w:t>（光学字符识别）和N</w:t>
      </w:r>
      <w:r>
        <w:rPr>
          <w:rFonts w:asciiTheme="minorEastAsia" w:hAnsiTheme="minorEastAsia" w:eastAsiaTheme="minorEastAsia"/>
          <w:color w:val="auto"/>
          <w:szCs w:val="21"/>
        </w:rPr>
        <w:t>LP</w:t>
      </w:r>
      <w:r>
        <w:rPr>
          <w:rFonts w:hint="eastAsia" w:asciiTheme="minorEastAsia" w:hAnsiTheme="minorEastAsia" w:eastAsiaTheme="minorEastAsia"/>
          <w:color w:val="auto"/>
          <w:szCs w:val="21"/>
        </w:rPr>
        <w:t>（自然语言处理）能力，支持非结构化数据转结构化后直接使用。</w:t>
      </w:r>
    </w:p>
    <w:p>
      <w:pPr>
        <w:spacing w:line="360" w:lineRule="auto"/>
        <w:ind w:firstLine="420" w:firstLineChars="200"/>
        <w:rPr>
          <w:rFonts w:asciiTheme="minorEastAsia" w:hAnsiTheme="minorEastAsia" w:eastAsiaTheme="minorEastAsia"/>
          <w:color w:val="FF0000"/>
          <w:szCs w:val="21"/>
        </w:rPr>
      </w:pPr>
    </w:p>
    <w:p>
      <w:pPr>
        <w:spacing w:line="360" w:lineRule="auto"/>
        <w:ind w:firstLine="480"/>
        <w:rPr>
          <w:rFonts w:ascii="宋体" w:hAnsi="宋体"/>
          <w:b/>
          <w:szCs w:val="21"/>
        </w:rPr>
      </w:pPr>
      <w:r>
        <w:rPr>
          <w:rFonts w:ascii="宋体" w:hAnsi="宋体"/>
          <w:b/>
          <w:szCs w:val="21"/>
        </w:rPr>
        <w:t>2</w:t>
      </w:r>
      <w:r>
        <w:rPr>
          <w:rFonts w:hint="eastAsia" w:ascii="宋体" w:hAnsi="宋体"/>
          <w:b/>
          <w:szCs w:val="21"/>
        </w:rPr>
        <w:t>、智能化业务场景定制</w:t>
      </w:r>
    </w:p>
    <w:p>
      <w:pPr>
        <w:spacing w:line="360" w:lineRule="auto"/>
        <w:ind w:firstLine="480"/>
        <w:rPr>
          <w:rFonts w:asciiTheme="minorEastAsia" w:hAnsiTheme="minorEastAsia" w:eastAsiaTheme="minorEastAsia"/>
          <w:szCs w:val="21"/>
        </w:rPr>
      </w:pPr>
      <w:r>
        <w:rPr>
          <w:rFonts w:hint="eastAsia" w:asciiTheme="minorEastAsia" w:hAnsiTheme="minorEastAsia" w:eastAsiaTheme="minorEastAsia"/>
          <w:szCs w:val="21"/>
        </w:rPr>
        <w:t>针对深圳市信息安全测评中心多个业务系统（集群）、OA系统及其子系统实现以下七个智能化业务定制：</w:t>
      </w:r>
    </w:p>
    <w:p>
      <w:pPr>
        <w:spacing w:line="360" w:lineRule="auto"/>
        <w:ind w:firstLine="480"/>
        <w:rPr>
          <w:rFonts w:ascii="宋体" w:hAnsi="宋体"/>
          <w:b/>
          <w:szCs w:val="21"/>
        </w:rPr>
      </w:pPr>
      <w:r>
        <w:rPr>
          <w:rFonts w:ascii="宋体" w:hAnsi="宋体"/>
          <w:b/>
          <w:szCs w:val="21"/>
        </w:rPr>
        <w:t>1</w:t>
      </w:r>
      <w:r>
        <w:rPr>
          <w:rFonts w:hint="eastAsia" w:ascii="宋体" w:hAnsi="宋体"/>
          <w:b/>
          <w:szCs w:val="21"/>
        </w:rPr>
        <w:t>）信息安全漏洞交叉验证</w:t>
      </w:r>
    </w:p>
    <w:p>
      <w:pPr>
        <w:spacing w:line="360" w:lineRule="auto"/>
        <w:ind w:firstLine="480"/>
        <w:rPr>
          <w:rFonts w:ascii="宋体" w:hAnsi="宋体"/>
          <w:b/>
          <w:szCs w:val="21"/>
        </w:rPr>
      </w:pPr>
      <w:r>
        <w:rPr>
          <w:rFonts w:hint="eastAsia" w:ascii="宋体" w:hAnsi="宋体"/>
          <w:b/>
          <w:szCs w:val="21"/>
        </w:rPr>
        <w:t>功能要求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支持对安全监测感知平台的多个子系统，包括但不限于WebSoc监控系统，漏洞发现、移动应用安全监测、有害内容主动发现、流量流向监测、窃密流量发现系统、隐蔽信道检测系统、网络异常行为发现、流量异常智能发现、恶意代码监测系统产生的告警数据进行智能分析、交叉验证。</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可根据用户自定义的验证规则实现对漏洞发现、移动应用安全监测、有害内容主动发现、流量流向监测、窃密流量发现等安全监控系统的告警结果进行综合判断。支持对WebSoc监控系统，移动应用安全监测、恶意代码监测系统等进行监测任务添加，自动查询监测任务结果。可根据用户自定义标准判断并分析交叉验证结果。</w:t>
      </w:r>
    </w:p>
    <w:p>
      <w:pPr>
        <w:spacing w:line="360" w:lineRule="auto"/>
        <w:ind w:firstLine="480"/>
        <w:rPr>
          <w:rFonts w:asciiTheme="minorEastAsia" w:hAnsiTheme="minorEastAsia" w:eastAsiaTheme="minorEastAsia"/>
          <w:szCs w:val="21"/>
        </w:rPr>
      </w:pPr>
      <w:r>
        <w:rPr>
          <w:rFonts w:hint="eastAsia" w:asciiTheme="minorEastAsia" w:hAnsiTheme="minorEastAsia" w:eastAsiaTheme="minorEastAsia"/>
          <w:szCs w:val="21"/>
        </w:rPr>
        <w:t>可根据用户定义的信息安全通报模板自动生成通报Word文档支持字段级系统录入并支持邮件告知功能。</w:t>
      </w:r>
    </w:p>
    <w:p>
      <w:pPr>
        <w:spacing w:line="360" w:lineRule="auto"/>
        <w:ind w:firstLine="480"/>
        <w:rPr>
          <w:rFonts w:ascii="宋体" w:hAnsi="宋体"/>
          <w:b/>
          <w:szCs w:val="21"/>
        </w:rPr>
      </w:pPr>
      <w:r>
        <w:rPr>
          <w:rFonts w:hint="eastAsia" w:ascii="宋体" w:hAnsi="宋体"/>
          <w:b/>
          <w:szCs w:val="21"/>
        </w:rPr>
        <w:t>性能要求</w:t>
      </w:r>
    </w:p>
    <w:p>
      <w:pPr>
        <w:numPr>
          <w:ilvl w:val="0"/>
          <w:numId w:val="8"/>
        </w:numPr>
        <w:spacing w:line="360" w:lineRule="auto"/>
        <w:ind w:left="480" w:hanging="480"/>
        <w:rPr>
          <w:rFonts w:asciiTheme="minorEastAsia" w:hAnsiTheme="minorEastAsia" w:eastAsiaTheme="minorEastAsia"/>
          <w:szCs w:val="21"/>
        </w:rPr>
      </w:pPr>
      <w:r>
        <w:rPr>
          <w:rFonts w:hint="eastAsia" w:asciiTheme="minorEastAsia" w:hAnsiTheme="minorEastAsia" w:eastAsiaTheme="minorEastAsia"/>
          <w:szCs w:val="21"/>
        </w:rPr>
        <w:t>单系统任务添加时间不超过30秒；</w:t>
      </w:r>
    </w:p>
    <w:p>
      <w:pPr>
        <w:numPr>
          <w:ilvl w:val="0"/>
          <w:numId w:val="8"/>
        </w:numPr>
        <w:spacing w:line="360" w:lineRule="auto"/>
        <w:ind w:left="480" w:hanging="480"/>
        <w:rPr>
          <w:rFonts w:asciiTheme="minorEastAsia" w:hAnsiTheme="minorEastAsia" w:eastAsiaTheme="minorEastAsia"/>
          <w:szCs w:val="21"/>
        </w:rPr>
      </w:pPr>
      <w:r>
        <w:rPr>
          <w:rFonts w:hint="eastAsia" w:asciiTheme="minorEastAsia" w:hAnsiTheme="minorEastAsia" w:eastAsiaTheme="minorEastAsia"/>
          <w:szCs w:val="21"/>
        </w:rPr>
        <w:t>多系统任务相应时间不超过1分钟。</w:t>
      </w:r>
    </w:p>
    <w:p>
      <w:pPr>
        <w:spacing w:line="360" w:lineRule="auto"/>
        <w:ind w:firstLine="480"/>
        <w:rPr>
          <w:rFonts w:ascii="宋体" w:hAnsi="宋体"/>
          <w:b/>
          <w:szCs w:val="21"/>
        </w:rPr>
      </w:pPr>
      <w:r>
        <w:rPr>
          <w:rFonts w:ascii="宋体" w:hAnsi="宋体"/>
          <w:b/>
          <w:szCs w:val="21"/>
        </w:rPr>
        <w:t>2</w:t>
      </w:r>
      <w:r>
        <w:rPr>
          <w:rFonts w:hint="eastAsia" w:ascii="宋体" w:hAnsi="宋体"/>
          <w:b/>
          <w:szCs w:val="21"/>
        </w:rPr>
        <w:t>）业务系统自动化巡检</w:t>
      </w:r>
    </w:p>
    <w:p>
      <w:pPr>
        <w:spacing w:line="360" w:lineRule="auto"/>
        <w:ind w:firstLine="480"/>
        <w:rPr>
          <w:rFonts w:ascii="宋体" w:hAnsi="宋体"/>
          <w:b/>
          <w:szCs w:val="21"/>
        </w:rPr>
      </w:pPr>
      <w:r>
        <w:rPr>
          <w:rFonts w:hint="eastAsia" w:ascii="宋体" w:hAnsi="宋体"/>
          <w:b/>
          <w:szCs w:val="21"/>
        </w:rPr>
        <w:t>功能要求</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支持对包括但不限于WebSoc监控系统，漏洞发现、移动应用安全监测、有害内容主动发现、流量流向监测、窃密流量发现系统、隐蔽信道检测系统、网络异常行为发现、流量异常智能发现、恶意代码监测系统的自动化巡检。可根据Web页面响应情况、系统功能结果判断系统可用性，并支持对页面截图，支持出现异常时邮件预警。</w:t>
      </w:r>
    </w:p>
    <w:p>
      <w:pPr>
        <w:spacing w:line="360" w:lineRule="auto"/>
        <w:ind w:firstLine="480"/>
        <w:rPr>
          <w:rFonts w:ascii="宋体" w:hAnsi="宋体"/>
          <w:b/>
          <w:szCs w:val="21"/>
        </w:rPr>
      </w:pPr>
      <w:r>
        <w:rPr>
          <w:rFonts w:hint="eastAsia" w:ascii="宋体" w:hAnsi="宋体"/>
          <w:b/>
          <w:szCs w:val="21"/>
        </w:rPr>
        <w:t>性能要求</w:t>
      </w:r>
    </w:p>
    <w:p>
      <w:pPr>
        <w:numPr>
          <w:ilvl w:val="0"/>
          <w:numId w:val="8"/>
        </w:numPr>
        <w:spacing w:line="360" w:lineRule="auto"/>
        <w:ind w:left="480" w:hanging="480"/>
        <w:rPr>
          <w:rFonts w:asciiTheme="minorEastAsia" w:hAnsiTheme="minorEastAsia" w:eastAsiaTheme="minorEastAsia"/>
          <w:szCs w:val="21"/>
        </w:rPr>
      </w:pPr>
      <w:r>
        <w:rPr>
          <w:rFonts w:hint="eastAsia" w:asciiTheme="minorEastAsia" w:hAnsiTheme="minorEastAsia" w:eastAsiaTheme="minorEastAsia"/>
          <w:szCs w:val="21"/>
        </w:rPr>
        <w:t>单系统巡检时间不超过1分钟；</w:t>
      </w:r>
    </w:p>
    <w:p>
      <w:pPr>
        <w:numPr>
          <w:ilvl w:val="0"/>
          <w:numId w:val="8"/>
        </w:numPr>
        <w:spacing w:line="360" w:lineRule="auto"/>
        <w:ind w:left="480" w:hanging="480"/>
        <w:rPr>
          <w:rFonts w:asciiTheme="minorEastAsia" w:hAnsiTheme="minorEastAsia" w:eastAsiaTheme="minorEastAsia"/>
          <w:szCs w:val="21"/>
        </w:rPr>
      </w:pPr>
      <w:r>
        <w:rPr>
          <w:rFonts w:hint="eastAsia" w:asciiTheme="minorEastAsia" w:hAnsiTheme="minorEastAsia" w:eastAsiaTheme="minorEastAsia"/>
          <w:szCs w:val="21"/>
        </w:rPr>
        <w:t>巡检报告编制时间不超过1分钟；</w:t>
      </w:r>
    </w:p>
    <w:p>
      <w:pPr>
        <w:numPr>
          <w:ilvl w:val="0"/>
          <w:numId w:val="8"/>
        </w:numPr>
        <w:spacing w:line="360" w:lineRule="auto"/>
        <w:ind w:left="480" w:hanging="480"/>
        <w:rPr>
          <w:rFonts w:asciiTheme="minorEastAsia" w:hAnsiTheme="minorEastAsia" w:eastAsiaTheme="minorEastAsia"/>
          <w:szCs w:val="21"/>
        </w:rPr>
      </w:pPr>
      <w:r>
        <w:rPr>
          <w:rFonts w:hint="eastAsia" w:asciiTheme="minorEastAsia" w:hAnsiTheme="minorEastAsia" w:eastAsiaTheme="minorEastAsia"/>
          <w:szCs w:val="21"/>
        </w:rPr>
        <w:t>故障预警时间不超过5分钟。</w:t>
      </w:r>
    </w:p>
    <w:p>
      <w:pPr>
        <w:spacing w:line="360" w:lineRule="auto"/>
        <w:ind w:firstLine="480"/>
        <w:rPr>
          <w:rFonts w:ascii="宋体" w:hAnsi="宋体"/>
          <w:b/>
          <w:szCs w:val="21"/>
        </w:rPr>
      </w:pPr>
      <w:r>
        <w:rPr>
          <w:rFonts w:ascii="宋体" w:hAnsi="宋体"/>
          <w:b/>
          <w:szCs w:val="21"/>
        </w:rPr>
        <w:t>3</w:t>
      </w:r>
      <w:r>
        <w:rPr>
          <w:rFonts w:hint="eastAsia" w:ascii="宋体" w:hAnsi="宋体"/>
          <w:b/>
          <w:szCs w:val="21"/>
        </w:rPr>
        <w:t>）监测预警报告自动化</w:t>
      </w:r>
    </w:p>
    <w:p>
      <w:pPr>
        <w:spacing w:line="360" w:lineRule="auto"/>
        <w:ind w:firstLine="480"/>
        <w:rPr>
          <w:rFonts w:ascii="宋体" w:hAnsi="宋体"/>
          <w:b/>
          <w:szCs w:val="21"/>
        </w:rPr>
      </w:pPr>
      <w:r>
        <w:rPr>
          <w:rFonts w:hint="eastAsia" w:ascii="宋体" w:hAnsi="宋体"/>
          <w:b/>
          <w:szCs w:val="21"/>
        </w:rPr>
        <w:t>功能要求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支持提取包括但不限于WebSoc监控系统，漏洞发现、移动应用安全监测、有害内容主动发现、流量流向监测、窃密流量发现系统、隐蔽信道检测系统、网络异常行为发现、流量异常智能发现、恶意代码监测系统的告警数据，并可汇总数据。</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可根据用户提供的模板自动生成日报、周报、月报。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系统及抽取字段类型如下：</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544"/>
        <w:gridCol w:w="4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序号</w:t>
            </w:r>
          </w:p>
        </w:tc>
        <w:tc>
          <w:tcPr>
            <w:tcW w:w="3544" w:type="dxa"/>
          </w:tcPr>
          <w:p>
            <w:pPr>
              <w:spacing w:line="360" w:lineRule="auto"/>
              <w:ind w:firstLine="422"/>
              <w:jc w:val="center"/>
              <w:rPr>
                <w:rFonts w:asciiTheme="minorEastAsia" w:hAnsiTheme="minorEastAsia" w:eastAsiaTheme="minorEastAsia"/>
                <w:b/>
                <w:bCs/>
                <w:szCs w:val="21"/>
              </w:rPr>
            </w:pPr>
            <w:r>
              <w:rPr>
                <w:rFonts w:hint="eastAsia" w:asciiTheme="minorEastAsia" w:hAnsiTheme="minorEastAsia" w:eastAsiaTheme="minorEastAsia"/>
                <w:b/>
                <w:bCs/>
                <w:szCs w:val="21"/>
              </w:rPr>
              <w:t>登录子系统</w:t>
            </w:r>
          </w:p>
        </w:tc>
        <w:tc>
          <w:tcPr>
            <w:tcW w:w="4926" w:type="dxa"/>
          </w:tcPr>
          <w:p>
            <w:pPr>
              <w:spacing w:line="360" w:lineRule="auto"/>
              <w:ind w:firstLine="422"/>
              <w:jc w:val="center"/>
              <w:rPr>
                <w:rFonts w:asciiTheme="minorEastAsia" w:hAnsiTheme="minorEastAsia" w:eastAsiaTheme="minorEastAsia"/>
                <w:b/>
                <w:bCs/>
                <w:szCs w:val="21"/>
              </w:rPr>
            </w:pPr>
            <w:r>
              <w:rPr>
                <w:rFonts w:hint="eastAsia" w:asciiTheme="minorEastAsia" w:hAnsiTheme="minorEastAsia" w:eastAsiaTheme="minorEastAsia"/>
                <w:b/>
                <w:bCs/>
                <w:szCs w:val="21"/>
              </w:rPr>
              <w:t>抽取效能类型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w:t>
            </w:r>
          </w:p>
        </w:tc>
        <w:tc>
          <w:tcPr>
            <w:tcW w:w="3544"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融合联动共享平台</w:t>
            </w:r>
          </w:p>
        </w:tc>
        <w:tc>
          <w:tcPr>
            <w:tcW w:w="4926"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安全事件数量、威胁情报数量、漏洞数据数量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w:t>
            </w:r>
          </w:p>
        </w:tc>
        <w:tc>
          <w:tcPr>
            <w:tcW w:w="3544"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异常事件挖掘</w:t>
            </w:r>
          </w:p>
        </w:tc>
        <w:tc>
          <w:tcPr>
            <w:tcW w:w="4926"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网站异常行为分析数量、隐蔽信道检测数量、窃密流量发现数量、DDoS攻击监测数量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w:t>
            </w:r>
          </w:p>
        </w:tc>
        <w:tc>
          <w:tcPr>
            <w:tcW w:w="3544" w:type="dxa"/>
          </w:tcPr>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资产发现子系统</w:t>
            </w:r>
          </w:p>
        </w:tc>
        <w:tc>
          <w:tcPr>
            <w:tcW w:w="4926"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资产数量、系统漏洞数量、应用漏洞数量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4</w:t>
            </w:r>
          </w:p>
        </w:tc>
        <w:tc>
          <w:tcPr>
            <w:tcW w:w="3544" w:type="dxa"/>
          </w:tcPr>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DDoS攻击监测</w:t>
            </w:r>
          </w:p>
        </w:tc>
        <w:tc>
          <w:tcPr>
            <w:tcW w:w="4926"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攻击数据数量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5</w:t>
            </w:r>
          </w:p>
        </w:tc>
        <w:tc>
          <w:tcPr>
            <w:tcW w:w="3544"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网络安全大数据交互式分析系统</w:t>
            </w:r>
          </w:p>
        </w:tc>
        <w:tc>
          <w:tcPr>
            <w:tcW w:w="4926"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检索分析数量、关联分析数量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6</w:t>
            </w:r>
          </w:p>
        </w:tc>
        <w:tc>
          <w:tcPr>
            <w:tcW w:w="3544"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重点目标全流量留存</w:t>
            </w:r>
          </w:p>
        </w:tc>
        <w:tc>
          <w:tcPr>
            <w:tcW w:w="4926"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留存数据数量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7</w:t>
            </w:r>
          </w:p>
        </w:tc>
        <w:tc>
          <w:tcPr>
            <w:tcW w:w="3544"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域名安全检测</w:t>
            </w:r>
          </w:p>
        </w:tc>
        <w:tc>
          <w:tcPr>
            <w:tcW w:w="4926"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恶意域名监测数量、重点域名访问监测数量、域名篡改监测数量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8</w:t>
            </w:r>
          </w:p>
        </w:tc>
        <w:tc>
          <w:tcPr>
            <w:tcW w:w="3544"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基础数据采集</w:t>
            </w:r>
          </w:p>
        </w:tc>
        <w:tc>
          <w:tcPr>
            <w:tcW w:w="4926"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基础数据数量、重点单位安全事件数量、Ip基础资源数据数量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9</w:t>
            </w:r>
          </w:p>
        </w:tc>
        <w:tc>
          <w:tcPr>
            <w:tcW w:w="3544"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流量流向监测</w:t>
            </w:r>
          </w:p>
        </w:tc>
        <w:tc>
          <w:tcPr>
            <w:tcW w:w="4926"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流量信息数量、重点网站流量趋势数量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0</w:t>
            </w:r>
          </w:p>
        </w:tc>
        <w:tc>
          <w:tcPr>
            <w:tcW w:w="3544"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网站安全监测</w:t>
            </w:r>
          </w:p>
        </w:tc>
        <w:tc>
          <w:tcPr>
            <w:tcW w:w="4926"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流量异常智能发现数量、重点网站监测数量、漏洞发现数量、有害内容主动发现数量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1</w:t>
            </w:r>
          </w:p>
        </w:tc>
        <w:tc>
          <w:tcPr>
            <w:tcW w:w="3544"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恶意代码检测</w:t>
            </w:r>
          </w:p>
        </w:tc>
        <w:tc>
          <w:tcPr>
            <w:tcW w:w="4926"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恶意代码报文监测数量、恶意代码检测数量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2</w:t>
            </w:r>
          </w:p>
        </w:tc>
        <w:tc>
          <w:tcPr>
            <w:tcW w:w="3544"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移动应用安全检测平台</w:t>
            </w:r>
          </w:p>
        </w:tc>
        <w:tc>
          <w:tcPr>
            <w:tcW w:w="4926"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APP监测数量、公众号监测数量</w:t>
            </w:r>
          </w:p>
        </w:tc>
      </w:tr>
    </w:tbl>
    <w:p>
      <w:pPr>
        <w:spacing w:line="360" w:lineRule="auto"/>
        <w:ind w:firstLine="480"/>
        <w:rPr>
          <w:rFonts w:ascii="宋体" w:hAnsi="宋体"/>
          <w:b/>
          <w:szCs w:val="21"/>
        </w:rPr>
      </w:pPr>
      <w:r>
        <w:rPr>
          <w:rFonts w:hint="eastAsia" w:ascii="宋体" w:hAnsi="宋体"/>
          <w:b/>
          <w:szCs w:val="21"/>
        </w:rPr>
        <w:t>性能要求</w:t>
      </w:r>
    </w:p>
    <w:p>
      <w:pPr>
        <w:numPr>
          <w:ilvl w:val="0"/>
          <w:numId w:val="8"/>
        </w:numPr>
        <w:spacing w:line="360" w:lineRule="auto"/>
        <w:ind w:left="480" w:hanging="480"/>
        <w:rPr>
          <w:rFonts w:asciiTheme="minorEastAsia" w:hAnsiTheme="minorEastAsia" w:eastAsiaTheme="minorEastAsia"/>
          <w:szCs w:val="21"/>
        </w:rPr>
      </w:pPr>
      <w:r>
        <w:rPr>
          <w:rFonts w:hint="eastAsia" w:asciiTheme="minorEastAsia" w:hAnsiTheme="minorEastAsia" w:eastAsiaTheme="minorEastAsia"/>
          <w:szCs w:val="21"/>
        </w:rPr>
        <w:t>单系统数据抽取时间不超过1分钟；</w:t>
      </w:r>
    </w:p>
    <w:p>
      <w:pPr>
        <w:numPr>
          <w:ilvl w:val="0"/>
          <w:numId w:val="8"/>
        </w:numPr>
        <w:spacing w:line="360" w:lineRule="auto"/>
        <w:ind w:left="480" w:hanging="480"/>
        <w:rPr>
          <w:rFonts w:asciiTheme="minorEastAsia" w:hAnsiTheme="minorEastAsia" w:eastAsiaTheme="minorEastAsia"/>
          <w:szCs w:val="21"/>
        </w:rPr>
      </w:pPr>
      <w:r>
        <w:rPr>
          <w:rFonts w:hint="eastAsia" w:asciiTheme="minorEastAsia" w:hAnsiTheme="minorEastAsia" w:eastAsiaTheme="minorEastAsia"/>
          <w:szCs w:val="21"/>
        </w:rPr>
        <w:t>多系统数据抽取时间不超过3分钟；</w:t>
      </w:r>
    </w:p>
    <w:p>
      <w:pPr>
        <w:numPr>
          <w:ilvl w:val="0"/>
          <w:numId w:val="8"/>
        </w:numPr>
        <w:spacing w:line="360" w:lineRule="auto"/>
        <w:ind w:left="480" w:hanging="480"/>
        <w:rPr>
          <w:rFonts w:asciiTheme="minorEastAsia" w:hAnsiTheme="minorEastAsia" w:eastAsiaTheme="minorEastAsia"/>
          <w:szCs w:val="21"/>
        </w:rPr>
      </w:pPr>
      <w:r>
        <w:rPr>
          <w:rFonts w:hint="eastAsia" w:asciiTheme="minorEastAsia" w:hAnsiTheme="minorEastAsia" w:eastAsiaTheme="minorEastAsia"/>
          <w:szCs w:val="21"/>
        </w:rPr>
        <w:t>日报、周报、月报生成时间不超过5分钟。</w:t>
      </w:r>
    </w:p>
    <w:p>
      <w:pPr>
        <w:spacing w:line="360" w:lineRule="auto"/>
        <w:ind w:firstLine="480"/>
        <w:rPr>
          <w:rFonts w:ascii="宋体" w:hAnsi="宋体"/>
          <w:b/>
          <w:szCs w:val="21"/>
        </w:rPr>
      </w:pPr>
      <w:r>
        <w:rPr>
          <w:rFonts w:ascii="宋体" w:hAnsi="宋体"/>
          <w:b/>
          <w:szCs w:val="21"/>
        </w:rPr>
        <w:t>4</w:t>
      </w:r>
      <w:r>
        <w:rPr>
          <w:rFonts w:hint="eastAsia" w:ascii="宋体" w:hAnsi="宋体"/>
          <w:b/>
          <w:szCs w:val="21"/>
        </w:rPr>
        <w:t>）主动扫描任务合规性监测</w:t>
      </w:r>
    </w:p>
    <w:p>
      <w:pPr>
        <w:spacing w:line="360" w:lineRule="auto"/>
        <w:ind w:firstLine="480"/>
        <w:rPr>
          <w:rFonts w:ascii="宋体" w:hAnsi="宋体"/>
          <w:b/>
          <w:szCs w:val="21"/>
        </w:rPr>
      </w:pPr>
      <w:r>
        <w:rPr>
          <w:rFonts w:hint="eastAsia" w:ascii="宋体" w:hAnsi="宋体"/>
          <w:b/>
          <w:szCs w:val="21"/>
        </w:rPr>
        <w:t>功能要求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支持提取包括但不限于WebSoc监控系统，漏洞发现、移动应用安全监测、有害内容主动发现、流量流向监测、窃密流量发现系统、隐蔽信道检测系统、网络异常行为发现、流量异常智能发现、恶意代码监测系统的主动扫描数据。可分析主动扫描数据包括但不限于域名查询、I</w:t>
      </w:r>
      <w:r>
        <w:rPr>
          <w:rFonts w:asciiTheme="minorEastAsia" w:hAnsiTheme="minorEastAsia" w:eastAsiaTheme="minorEastAsia"/>
          <w:szCs w:val="21"/>
        </w:rPr>
        <w:t>P</w:t>
      </w:r>
      <w:r>
        <w:rPr>
          <w:rFonts w:hint="eastAsia" w:asciiTheme="minorEastAsia" w:hAnsiTheme="minorEastAsia" w:eastAsiaTheme="minorEastAsia"/>
          <w:szCs w:val="21"/>
        </w:rPr>
        <w:t>地理地址、域名备案信息、I</w:t>
      </w:r>
      <w:r>
        <w:rPr>
          <w:rFonts w:asciiTheme="minorEastAsia" w:hAnsiTheme="minorEastAsia" w:eastAsiaTheme="minorEastAsia"/>
          <w:szCs w:val="21"/>
        </w:rPr>
        <w:t>P</w:t>
      </w:r>
      <w:r>
        <w:rPr>
          <w:rFonts w:hint="eastAsia" w:asciiTheme="minorEastAsia" w:hAnsiTheme="minorEastAsia" w:eastAsiaTheme="minorEastAsia"/>
          <w:szCs w:val="21"/>
        </w:rPr>
        <w:t>端口信、页面标题等，支持对分析结果数据的汇总统计。</w:t>
      </w:r>
    </w:p>
    <w:p>
      <w:pPr>
        <w:spacing w:line="360" w:lineRule="auto"/>
        <w:ind w:firstLine="480"/>
        <w:rPr>
          <w:rFonts w:ascii="宋体" w:hAnsi="宋体"/>
          <w:b/>
          <w:szCs w:val="21"/>
        </w:rPr>
      </w:pPr>
      <w:r>
        <w:rPr>
          <w:rFonts w:hint="eastAsia" w:ascii="宋体" w:hAnsi="宋体"/>
          <w:b/>
          <w:szCs w:val="21"/>
        </w:rPr>
        <w:t>性能要求</w:t>
      </w:r>
    </w:p>
    <w:p>
      <w:pPr>
        <w:numPr>
          <w:ilvl w:val="0"/>
          <w:numId w:val="8"/>
        </w:numPr>
        <w:spacing w:line="360" w:lineRule="auto"/>
        <w:ind w:left="480" w:hanging="480"/>
        <w:rPr>
          <w:rFonts w:asciiTheme="minorEastAsia" w:hAnsiTheme="minorEastAsia" w:eastAsiaTheme="minorEastAsia"/>
          <w:szCs w:val="21"/>
        </w:rPr>
      </w:pPr>
      <w:r>
        <w:rPr>
          <w:rFonts w:hint="eastAsia" w:asciiTheme="minorEastAsia" w:hAnsiTheme="minorEastAsia" w:eastAsiaTheme="minorEastAsia"/>
          <w:szCs w:val="21"/>
        </w:rPr>
        <w:t>1000条数据的分析时间不超过</w:t>
      </w:r>
      <w:r>
        <w:rPr>
          <w:rFonts w:asciiTheme="minorEastAsia" w:hAnsiTheme="minorEastAsia" w:eastAsiaTheme="minorEastAsia"/>
          <w:szCs w:val="21"/>
        </w:rPr>
        <w:t>30</w:t>
      </w:r>
      <w:r>
        <w:rPr>
          <w:rFonts w:hint="eastAsia" w:asciiTheme="minorEastAsia" w:hAnsiTheme="minorEastAsia" w:eastAsiaTheme="minorEastAsia"/>
          <w:szCs w:val="21"/>
        </w:rPr>
        <w:t>分钟。</w:t>
      </w:r>
    </w:p>
    <w:p>
      <w:pPr>
        <w:spacing w:line="360" w:lineRule="auto"/>
        <w:ind w:firstLine="480"/>
        <w:rPr>
          <w:rFonts w:ascii="宋体" w:hAnsi="宋体"/>
          <w:b/>
          <w:szCs w:val="21"/>
        </w:rPr>
      </w:pPr>
      <w:r>
        <w:rPr>
          <w:rFonts w:ascii="宋体" w:hAnsi="宋体"/>
          <w:b/>
          <w:szCs w:val="21"/>
        </w:rPr>
        <w:t>5</w:t>
      </w:r>
      <w:r>
        <w:rPr>
          <w:rFonts w:hint="eastAsia" w:ascii="宋体" w:hAnsi="宋体"/>
          <w:b/>
          <w:szCs w:val="21"/>
        </w:rPr>
        <w:t>）大数据分析日报汇总自动化</w:t>
      </w:r>
    </w:p>
    <w:p>
      <w:pPr>
        <w:spacing w:line="360" w:lineRule="auto"/>
        <w:ind w:firstLine="480"/>
        <w:rPr>
          <w:rFonts w:ascii="宋体" w:hAnsi="宋体"/>
          <w:b/>
          <w:szCs w:val="21"/>
        </w:rPr>
      </w:pPr>
      <w:r>
        <w:rPr>
          <w:rFonts w:hint="eastAsia" w:ascii="宋体" w:hAnsi="宋体"/>
          <w:b/>
          <w:szCs w:val="21"/>
        </w:rPr>
        <w:t>功能要求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支持提取第三方提供的大数据分析日报告警数据，可智能分析大数据分析日报数据类别（告警确认数据、告警疑似数据）。</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可根据用户定义的日报汇总表模板自动生成汇总表E</w:t>
      </w:r>
      <w:r>
        <w:rPr>
          <w:rFonts w:asciiTheme="minorEastAsia" w:hAnsiTheme="minorEastAsia" w:eastAsiaTheme="minorEastAsia"/>
          <w:szCs w:val="21"/>
        </w:rPr>
        <w:t>xcel</w:t>
      </w:r>
      <w:r>
        <w:rPr>
          <w:rFonts w:hint="eastAsia" w:asciiTheme="minorEastAsia" w:hAnsiTheme="minorEastAsia" w:eastAsiaTheme="minorEastAsia"/>
          <w:szCs w:val="21"/>
        </w:rPr>
        <w:t>文档，支持对分析结果数据的汇总统计。支持邮件告知相关工作人员。</w:t>
      </w:r>
    </w:p>
    <w:p>
      <w:pPr>
        <w:spacing w:line="360" w:lineRule="auto"/>
        <w:ind w:firstLine="480"/>
        <w:rPr>
          <w:rFonts w:ascii="宋体" w:hAnsi="宋体"/>
          <w:b/>
          <w:szCs w:val="21"/>
        </w:rPr>
      </w:pPr>
      <w:r>
        <w:rPr>
          <w:rFonts w:hint="eastAsia" w:ascii="宋体" w:hAnsi="宋体"/>
          <w:b/>
          <w:szCs w:val="21"/>
        </w:rPr>
        <w:t>性能要求</w:t>
      </w:r>
    </w:p>
    <w:p>
      <w:pPr>
        <w:numPr>
          <w:ilvl w:val="0"/>
          <w:numId w:val="8"/>
        </w:numPr>
        <w:spacing w:line="360" w:lineRule="auto"/>
        <w:ind w:left="480" w:hanging="480"/>
        <w:rPr>
          <w:rFonts w:asciiTheme="minorEastAsia" w:hAnsiTheme="minorEastAsia" w:eastAsiaTheme="minorEastAsia"/>
          <w:szCs w:val="21"/>
        </w:rPr>
      </w:pPr>
      <w:r>
        <w:rPr>
          <w:rFonts w:hint="eastAsia" w:asciiTheme="minorEastAsia" w:hAnsiTheme="minorEastAsia" w:eastAsiaTheme="minorEastAsia"/>
          <w:szCs w:val="21"/>
        </w:rPr>
        <w:t>单日报数据抽取时间不超</w:t>
      </w:r>
      <w:r>
        <w:rPr>
          <w:rFonts w:asciiTheme="minorEastAsia" w:hAnsiTheme="minorEastAsia" w:eastAsiaTheme="minorEastAsia"/>
          <w:szCs w:val="21"/>
        </w:rPr>
        <w:t>30</w:t>
      </w:r>
      <w:r>
        <w:rPr>
          <w:rFonts w:hint="eastAsia" w:asciiTheme="minorEastAsia" w:hAnsiTheme="minorEastAsia" w:eastAsiaTheme="minorEastAsia"/>
          <w:szCs w:val="21"/>
        </w:rPr>
        <w:t>秒</w:t>
      </w:r>
    </w:p>
    <w:p>
      <w:pPr>
        <w:numPr>
          <w:ilvl w:val="0"/>
          <w:numId w:val="8"/>
        </w:numPr>
        <w:spacing w:line="360" w:lineRule="auto"/>
        <w:ind w:left="480" w:hanging="480"/>
        <w:rPr>
          <w:rFonts w:asciiTheme="minorEastAsia" w:hAnsiTheme="minorEastAsia" w:eastAsiaTheme="minorEastAsia"/>
          <w:szCs w:val="21"/>
        </w:rPr>
      </w:pPr>
      <w:r>
        <w:rPr>
          <w:rFonts w:hint="eastAsia" w:asciiTheme="minorEastAsia" w:hAnsiTheme="minorEastAsia" w:eastAsiaTheme="minorEastAsia"/>
          <w:szCs w:val="21"/>
        </w:rPr>
        <w:t>单日报类别分析时间不超</w:t>
      </w:r>
      <w:r>
        <w:rPr>
          <w:rFonts w:asciiTheme="minorEastAsia" w:hAnsiTheme="minorEastAsia" w:eastAsiaTheme="minorEastAsia"/>
          <w:szCs w:val="21"/>
        </w:rPr>
        <w:t>30</w:t>
      </w:r>
      <w:r>
        <w:rPr>
          <w:rFonts w:hint="eastAsia" w:asciiTheme="minorEastAsia" w:hAnsiTheme="minorEastAsia" w:eastAsiaTheme="minorEastAsia"/>
          <w:szCs w:val="21"/>
        </w:rPr>
        <w:t>秒</w:t>
      </w:r>
    </w:p>
    <w:p>
      <w:pPr>
        <w:numPr>
          <w:ilvl w:val="0"/>
          <w:numId w:val="8"/>
        </w:numPr>
        <w:spacing w:line="360" w:lineRule="auto"/>
        <w:ind w:left="480" w:hanging="480"/>
        <w:rPr>
          <w:rFonts w:asciiTheme="minorEastAsia" w:hAnsiTheme="minorEastAsia" w:eastAsiaTheme="minorEastAsia"/>
          <w:szCs w:val="21"/>
        </w:rPr>
      </w:pPr>
      <w:r>
        <w:rPr>
          <w:rFonts w:hint="eastAsia" w:asciiTheme="minorEastAsia" w:hAnsiTheme="minorEastAsia" w:eastAsiaTheme="minorEastAsia"/>
          <w:szCs w:val="21"/>
        </w:rPr>
        <w:t>日报汇总表生成时间不超过</w:t>
      </w:r>
      <w:r>
        <w:rPr>
          <w:rFonts w:asciiTheme="minorEastAsia" w:hAnsiTheme="minorEastAsia" w:eastAsiaTheme="minorEastAsia"/>
          <w:szCs w:val="21"/>
        </w:rPr>
        <w:t>5</w:t>
      </w:r>
      <w:r>
        <w:rPr>
          <w:rFonts w:hint="eastAsia" w:asciiTheme="minorEastAsia" w:hAnsiTheme="minorEastAsia" w:eastAsiaTheme="minorEastAsia"/>
          <w:szCs w:val="21"/>
        </w:rPr>
        <w:t>分钟</w:t>
      </w:r>
    </w:p>
    <w:p>
      <w:pPr>
        <w:spacing w:line="360" w:lineRule="auto"/>
        <w:ind w:firstLine="480"/>
        <w:rPr>
          <w:rFonts w:ascii="宋体" w:hAnsi="宋体"/>
          <w:b/>
          <w:szCs w:val="21"/>
        </w:rPr>
      </w:pPr>
      <w:r>
        <w:rPr>
          <w:rFonts w:ascii="宋体" w:hAnsi="宋体"/>
          <w:b/>
          <w:szCs w:val="21"/>
        </w:rPr>
        <w:t>6</w:t>
      </w:r>
      <w:r>
        <w:rPr>
          <w:rFonts w:hint="eastAsia" w:ascii="宋体" w:hAnsi="宋体"/>
          <w:b/>
          <w:szCs w:val="21"/>
        </w:rPr>
        <w:t>）监测预警工作月报自动化</w:t>
      </w:r>
    </w:p>
    <w:p>
      <w:pPr>
        <w:spacing w:line="360" w:lineRule="auto"/>
        <w:ind w:firstLine="480"/>
        <w:rPr>
          <w:rFonts w:ascii="宋体" w:hAnsi="宋体"/>
          <w:b/>
          <w:szCs w:val="21"/>
        </w:rPr>
      </w:pPr>
      <w:r>
        <w:rPr>
          <w:rFonts w:hint="eastAsia" w:ascii="宋体" w:hAnsi="宋体"/>
          <w:b/>
          <w:szCs w:val="21"/>
        </w:rPr>
        <w:t>功能要求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支持提取第三方提供当月大数据分析日报告警数据，可智能分析大数据分析日报数据。</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支持数据汇总、智能化计算，可统计当月包括但不限于漏洞数量、事件通报数量、预警通告及通知数量、设计党政机关数量、非党政机关数量、高中低危漏洞数量、漏洞类型数量等信息。</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可根据用户定义的监测预警工作月报模板自动生成工作月报Word文档。</w:t>
      </w:r>
    </w:p>
    <w:p>
      <w:pPr>
        <w:spacing w:line="360" w:lineRule="auto"/>
        <w:ind w:firstLine="480"/>
        <w:rPr>
          <w:rFonts w:ascii="仿宋" w:hAnsi="仿宋" w:eastAsia="仿宋"/>
          <w:color w:val="auto"/>
          <w:sz w:val="24"/>
        </w:rPr>
      </w:pPr>
      <w:r>
        <w:rPr>
          <w:rFonts w:hint="eastAsia" w:ascii="宋体" w:hAnsi="宋体"/>
          <w:b/>
          <w:szCs w:val="21"/>
        </w:rPr>
        <w:t>性能要求</w:t>
      </w:r>
    </w:p>
    <w:p>
      <w:pPr>
        <w:numPr>
          <w:ilvl w:val="0"/>
          <w:numId w:val="8"/>
        </w:numPr>
        <w:spacing w:line="360" w:lineRule="auto"/>
        <w:ind w:left="480" w:hanging="480"/>
        <w:rPr>
          <w:rFonts w:asciiTheme="minorEastAsia" w:hAnsiTheme="minorEastAsia" w:eastAsiaTheme="minorEastAsia"/>
          <w:color w:val="auto"/>
          <w:szCs w:val="21"/>
        </w:rPr>
      </w:pPr>
      <w:r>
        <w:rPr>
          <w:rFonts w:hint="eastAsia" w:asciiTheme="minorEastAsia" w:hAnsiTheme="minorEastAsia" w:eastAsiaTheme="minorEastAsia"/>
          <w:color w:val="auto"/>
          <w:szCs w:val="21"/>
        </w:rPr>
        <w:t>单日报数据抽取时间不超</w:t>
      </w:r>
      <w:r>
        <w:rPr>
          <w:rFonts w:asciiTheme="minorEastAsia" w:hAnsiTheme="minorEastAsia" w:eastAsiaTheme="minorEastAsia"/>
          <w:color w:val="auto"/>
          <w:szCs w:val="21"/>
        </w:rPr>
        <w:t>30</w:t>
      </w:r>
      <w:r>
        <w:rPr>
          <w:rFonts w:hint="eastAsia" w:asciiTheme="minorEastAsia" w:hAnsiTheme="minorEastAsia" w:eastAsiaTheme="minorEastAsia"/>
          <w:color w:val="auto"/>
          <w:szCs w:val="21"/>
        </w:rPr>
        <w:t>秒</w:t>
      </w:r>
    </w:p>
    <w:p>
      <w:pPr>
        <w:numPr>
          <w:ilvl w:val="0"/>
          <w:numId w:val="8"/>
        </w:numPr>
        <w:spacing w:line="360" w:lineRule="auto"/>
        <w:ind w:left="480" w:hanging="480"/>
        <w:rPr>
          <w:rFonts w:asciiTheme="minorEastAsia" w:hAnsiTheme="minorEastAsia" w:eastAsiaTheme="minorEastAsia"/>
          <w:color w:val="auto"/>
          <w:szCs w:val="21"/>
        </w:rPr>
      </w:pPr>
      <w:r>
        <w:rPr>
          <w:rFonts w:hint="eastAsia" w:asciiTheme="minorEastAsia" w:hAnsiTheme="minorEastAsia" w:eastAsiaTheme="minorEastAsia"/>
          <w:color w:val="auto"/>
          <w:szCs w:val="21"/>
        </w:rPr>
        <w:t>当监测预警工作月报数据计算时间不超</w:t>
      </w:r>
      <w:r>
        <w:rPr>
          <w:rFonts w:asciiTheme="minorEastAsia" w:hAnsiTheme="minorEastAsia" w:eastAsiaTheme="minorEastAsia"/>
          <w:color w:val="auto"/>
          <w:szCs w:val="21"/>
        </w:rPr>
        <w:t>1</w:t>
      </w:r>
      <w:r>
        <w:rPr>
          <w:rFonts w:hint="eastAsia" w:asciiTheme="minorEastAsia" w:hAnsiTheme="minorEastAsia" w:eastAsiaTheme="minorEastAsia"/>
          <w:color w:val="auto"/>
          <w:szCs w:val="21"/>
        </w:rPr>
        <w:t>分钟</w:t>
      </w:r>
    </w:p>
    <w:p>
      <w:pPr>
        <w:numPr>
          <w:ilvl w:val="0"/>
          <w:numId w:val="8"/>
        </w:numPr>
        <w:spacing w:line="360" w:lineRule="auto"/>
        <w:ind w:left="480" w:hanging="480"/>
        <w:rPr>
          <w:rFonts w:asciiTheme="minorEastAsia" w:hAnsiTheme="minorEastAsia" w:eastAsiaTheme="minorEastAsia"/>
          <w:color w:val="auto"/>
          <w:szCs w:val="21"/>
        </w:rPr>
      </w:pPr>
      <w:r>
        <w:rPr>
          <w:rFonts w:hint="eastAsia" w:asciiTheme="minorEastAsia" w:hAnsiTheme="minorEastAsia" w:eastAsiaTheme="minorEastAsia"/>
          <w:color w:val="auto"/>
          <w:szCs w:val="21"/>
        </w:rPr>
        <w:t>监测预警工作月报生成时间不超过</w:t>
      </w:r>
      <w:r>
        <w:rPr>
          <w:rFonts w:asciiTheme="minorEastAsia" w:hAnsiTheme="minorEastAsia" w:eastAsiaTheme="minorEastAsia"/>
          <w:color w:val="auto"/>
          <w:szCs w:val="21"/>
        </w:rPr>
        <w:t>5</w:t>
      </w:r>
      <w:r>
        <w:rPr>
          <w:rFonts w:hint="eastAsia" w:asciiTheme="minorEastAsia" w:hAnsiTheme="minorEastAsia" w:eastAsiaTheme="minorEastAsia"/>
          <w:color w:val="auto"/>
          <w:szCs w:val="21"/>
        </w:rPr>
        <w:t>分钟</w:t>
      </w:r>
    </w:p>
    <w:p>
      <w:pPr>
        <w:spacing w:line="360" w:lineRule="auto"/>
        <w:ind w:firstLine="480"/>
        <w:rPr>
          <w:rFonts w:ascii="宋体" w:hAnsi="宋体"/>
          <w:b/>
          <w:color w:val="auto"/>
          <w:szCs w:val="21"/>
        </w:rPr>
      </w:pPr>
      <w:r>
        <w:rPr>
          <w:rFonts w:ascii="宋体" w:hAnsi="宋体"/>
          <w:b/>
          <w:color w:val="auto"/>
          <w:szCs w:val="21"/>
        </w:rPr>
        <w:t>7</w:t>
      </w:r>
      <w:r>
        <w:rPr>
          <w:rFonts w:hint="eastAsia" w:ascii="宋体" w:hAnsi="宋体"/>
          <w:b/>
          <w:color w:val="auto"/>
          <w:szCs w:val="21"/>
        </w:rPr>
        <w:t>）关键字检索</w:t>
      </w:r>
    </w:p>
    <w:p>
      <w:pPr>
        <w:spacing w:line="360" w:lineRule="auto"/>
        <w:ind w:firstLine="480"/>
        <w:rPr>
          <w:rFonts w:ascii="宋体" w:hAnsi="宋体"/>
          <w:b/>
          <w:color w:val="auto"/>
          <w:szCs w:val="21"/>
        </w:rPr>
      </w:pPr>
      <w:r>
        <w:rPr>
          <w:rFonts w:hint="eastAsia" w:ascii="宋体" w:hAnsi="宋体"/>
          <w:b/>
          <w:color w:val="auto"/>
          <w:szCs w:val="21"/>
        </w:rPr>
        <w:t>功能要求</w:t>
      </w:r>
    </w:p>
    <w:p>
      <w:pPr>
        <w:spacing w:line="360" w:lineRule="auto"/>
        <w:ind w:firstLine="480"/>
        <w:rPr>
          <w:rFonts w:asciiTheme="minorEastAsia" w:hAnsiTheme="minorEastAsia" w:eastAsiaTheme="minorEastAsia"/>
          <w:color w:val="auto"/>
          <w:szCs w:val="21"/>
        </w:rPr>
      </w:pPr>
      <w:r>
        <w:rPr>
          <w:rFonts w:hint="eastAsia" w:asciiTheme="minorEastAsia" w:hAnsiTheme="minorEastAsia" w:eastAsiaTheme="minorEastAsia"/>
          <w:color w:val="auto"/>
          <w:szCs w:val="21"/>
        </w:rPr>
        <w:t>通过定制开发服务，实现对深圳市信息安全测评中心业务文件（word、Excel、PDF等格式）内容的关键字检索（约600G，每年增量约2</w:t>
      </w:r>
      <w:r>
        <w:rPr>
          <w:rFonts w:asciiTheme="minorEastAsia" w:hAnsiTheme="minorEastAsia" w:eastAsiaTheme="minorEastAsia"/>
          <w:color w:val="auto"/>
          <w:szCs w:val="21"/>
        </w:rPr>
        <w:t>00G</w:t>
      </w:r>
      <w:r>
        <w:rPr>
          <w:rFonts w:hint="eastAsia" w:asciiTheme="minorEastAsia" w:hAnsiTheme="minorEastAsia" w:eastAsiaTheme="minorEastAsia"/>
          <w:color w:val="auto"/>
          <w:szCs w:val="21"/>
        </w:rPr>
        <w:t>）；实现匹配出文件后可直接打开。</w:t>
      </w:r>
    </w:p>
    <w:p>
      <w:pPr>
        <w:spacing w:line="360" w:lineRule="auto"/>
        <w:ind w:firstLine="480"/>
        <w:rPr>
          <w:rFonts w:ascii="宋体" w:hAnsi="宋体"/>
          <w:b/>
          <w:color w:val="auto"/>
          <w:szCs w:val="21"/>
        </w:rPr>
      </w:pPr>
      <w:r>
        <w:rPr>
          <w:rFonts w:hint="eastAsia" w:ascii="宋体" w:hAnsi="宋体"/>
          <w:b/>
          <w:color w:val="auto"/>
          <w:szCs w:val="21"/>
        </w:rPr>
        <w:t>性能要求</w:t>
      </w:r>
    </w:p>
    <w:p>
      <w:pPr>
        <w:numPr>
          <w:ilvl w:val="0"/>
          <w:numId w:val="8"/>
        </w:numPr>
        <w:spacing w:line="360" w:lineRule="auto"/>
        <w:ind w:left="480" w:hanging="480"/>
        <w:rPr>
          <w:rFonts w:asciiTheme="minorEastAsia" w:hAnsiTheme="minorEastAsia" w:eastAsiaTheme="minorEastAsia"/>
          <w:color w:val="auto"/>
          <w:szCs w:val="21"/>
        </w:rPr>
      </w:pPr>
      <w:r>
        <w:rPr>
          <w:rFonts w:hint="eastAsia" w:asciiTheme="minorEastAsia" w:hAnsiTheme="minorEastAsia" w:eastAsiaTheme="minorEastAsia"/>
          <w:color w:val="auto"/>
          <w:szCs w:val="21"/>
        </w:rPr>
        <w:t>按需执行，自启动检索，至匹配出首条结果，响应时间不超过3</w:t>
      </w:r>
      <w:r>
        <w:rPr>
          <w:rFonts w:asciiTheme="minorEastAsia" w:hAnsiTheme="minorEastAsia" w:eastAsiaTheme="minorEastAsia"/>
          <w:color w:val="auto"/>
          <w:szCs w:val="21"/>
        </w:rPr>
        <w:t>0</w:t>
      </w:r>
      <w:r>
        <w:rPr>
          <w:rFonts w:hint="eastAsia" w:asciiTheme="minorEastAsia" w:hAnsiTheme="minorEastAsia" w:eastAsiaTheme="minorEastAsia"/>
          <w:color w:val="auto"/>
          <w:szCs w:val="21"/>
        </w:rPr>
        <w:t>秒。</w:t>
      </w:r>
    </w:p>
    <w:p>
      <w:pPr>
        <w:spacing w:line="480" w:lineRule="auto"/>
        <w:ind w:firstLine="482"/>
        <w:rPr>
          <w:rFonts w:ascii="宋体" w:hAnsi="宋体"/>
          <w:b/>
          <w:color w:val="auto"/>
          <w:szCs w:val="21"/>
        </w:rPr>
      </w:pPr>
      <w:r>
        <w:rPr>
          <w:rFonts w:hint="eastAsia" w:ascii="宋体" w:hAnsi="宋体"/>
          <w:b/>
          <w:color w:val="auto"/>
          <w:szCs w:val="21"/>
        </w:rPr>
        <w:t>（三）场景定制服务人员要求</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本项目现场实施团队不少于3人，合同签订后，提供不少于2名驻场人员，合同签订后</w:t>
      </w:r>
      <w:r>
        <w:rPr>
          <w:rFonts w:asciiTheme="minorEastAsia" w:hAnsiTheme="minorEastAsia" w:eastAsiaTheme="minorEastAsia"/>
          <w:color w:val="auto"/>
          <w:szCs w:val="21"/>
        </w:rPr>
        <w:t>3</w:t>
      </w:r>
      <w:r>
        <w:rPr>
          <w:rFonts w:hint="eastAsia" w:asciiTheme="minorEastAsia" w:hAnsiTheme="minorEastAsia" w:eastAsiaTheme="minorEastAsia"/>
          <w:color w:val="auto"/>
          <w:szCs w:val="21"/>
        </w:rPr>
        <w:t>个月内完成本项目的服务内容定制。</w:t>
      </w:r>
    </w:p>
    <w:p>
      <w:pPr>
        <w:spacing w:line="480" w:lineRule="auto"/>
        <w:ind w:firstLine="482"/>
        <w:rPr>
          <w:rFonts w:ascii="宋体" w:hAnsi="宋体"/>
          <w:b/>
          <w:color w:val="auto"/>
          <w:szCs w:val="21"/>
        </w:rPr>
      </w:pPr>
      <w:r>
        <w:rPr>
          <w:rFonts w:hint="eastAsia" w:ascii="宋体" w:hAnsi="宋体"/>
          <w:b/>
          <w:color w:val="auto"/>
          <w:szCs w:val="21"/>
        </w:rPr>
        <w:t>（四）运行要求</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上线运行后，每月提交定制场景运行报告。</w:t>
      </w:r>
    </w:p>
    <w:p>
      <w:pPr>
        <w:spacing w:line="480" w:lineRule="auto"/>
        <w:ind w:firstLine="482"/>
        <w:rPr>
          <w:color w:val="auto"/>
        </w:rPr>
      </w:pPr>
      <w:r>
        <w:rPr>
          <w:rFonts w:hint="eastAsia" w:ascii="宋体" w:hAnsi="宋体"/>
          <w:b/>
          <w:color w:val="auto"/>
          <w:szCs w:val="21"/>
        </w:rPr>
        <w:t>（五）服务响应要求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须提供7*24小时远程技术支持服务，系统故障时须在2小时内到达深圳市信息安全测评中心指定地点；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因场景或系统环境变动等造成的服务不可用时，须在接到通知后，一周内驻场完成调整，保障深圳市信息安全测评中心定制服务内容正常运转。</w:t>
      </w:r>
    </w:p>
    <w:p>
      <w:pPr>
        <w:spacing w:line="360" w:lineRule="auto"/>
        <w:ind w:firstLine="422" w:firstLineChars="200"/>
        <w:rPr>
          <w:rFonts w:ascii="仿宋" w:hAnsi="仿宋" w:eastAsia="仿宋"/>
          <w:b/>
          <w:sz w:val="24"/>
        </w:rPr>
      </w:pPr>
      <w:r>
        <w:rPr>
          <w:rFonts w:hint="eastAsia" w:ascii="宋体" w:hAnsi="宋体"/>
          <w:b/>
          <w:szCs w:val="21"/>
        </w:rPr>
        <w:t>（六）</w:t>
      </w:r>
      <w:r>
        <w:rPr>
          <w:rFonts w:hint="eastAsia" w:ascii="仿宋" w:hAnsi="仿宋" w:eastAsia="仿宋"/>
          <w:b/>
          <w:sz w:val="24"/>
        </w:rPr>
        <w:t>培训</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服务期内针对不少于四名工作人员，提供机器人流程自动化开发课程的现场培训，现场培训不少于8</w:t>
      </w:r>
      <w:r>
        <w:rPr>
          <w:rFonts w:asciiTheme="minorEastAsia" w:hAnsiTheme="minorEastAsia" w:eastAsiaTheme="minorEastAsia"/>
          <w:szCs w:val="21"/>
        </w:rPr>
        <w:t>0</w:t>
      </w:r>
      <w:r>
        <w:rPr>
          <w:rFonts w:hint="eastAsia" w:asciiTheme="minorEastAsia" w:hAnsiTheme="minorEastAsia" w:eastAsiaTheme="minorEastAsia"/>
          <w:szCs w:val="21"/>
        </w:rPr>
        <w:t>小时。</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服务期内，组织不少于四名工作人员参加机器人流程自动化原厂商组织的实施工程师高级认证考试。</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服务期满后继续提供1个月免费服务作为过渡期。</w:t>
      </w:r>
    </w:p>
    <w:p>
      <w:pPr>
        <w:spacing w:line="360" w:lineRule="auto"/>
        <w:ind w:firstLine="422" w:firstLineChars="200"/>
        <w:rPr>
          <w:rFonts w:ascii="宋体" w:hAnsi="宋体"/>
          <w:b/>
          <w:szCs w:val="21"/>
        </w:rPr>
      </w:pPr>
      <w:r>
        <w:rPr>
          <w:rFonts w:hint="eastAsia" w:ascii="宋体" w:hAnsi="宋体"/>
          <w:b/>
          <w:szCs w:val="21"/>
        </w:rPr>
        <w:t>（七）其他要求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1、如租用工具期限满4年后，该工具使用权归招标方所有。</w:t>
      </w:r>
    </w:p>
    <w:p>
      <w:pPr>
        <w:rPr>
          <w:b/>
        </w:rPr>
      </w:pPr>
      <w:r>
        <w:rPr>
          <w:rFonts w:hint="eastAsia" w:asciiTheme="minorEastAsia" w:hAnsiTheme="minorEastAsia" w:eastAsiaTheme="minorEastAsia"/>
          <w:szCs w:val="21"/>
        </w:rPr>
        <w:t>2、在服务期限内，免费提供不超过3个场景定制，若超过3个场景，承诺超出部分单个场景定制费不超过2万元。</w:t>
      </w:r>
    </w:p>
    <w:p>
      <w:pPr>
        <w:widowControl/>
        <w:spacing w:after="100" w:afterAutospacing="1"/>
        <w:jc w:val="left"/>
        <w:rPr>
          <w:rFonts w:ascii="华文中宋" w:hAnsi="华文中宋" w:eastAsia="华文中宋"/>
          <w:kern w:val="0"/>
          <w:sz w:val="28"/>
          <w:szCs w:val="28"/>
        </w:rPr>
      </w:pPr>
      <w:r>
        <w:rPr>
          <w:rFonts w:hint="eastAsia" w:ascii="华文中宋" w:hAnsi="华文中宋" w:eastAsia="华文中宋"/>
          <w:kern w:val="0"/>
          <w:sz w:val="28"/>
          <w:szCs w:val="28"/>
        </w:rPr>
        <w:t>五、项目商务要求</w:t>
      </w:r>
    </w:p>
    <w:p>
      <w:pPr>
        <w:spacing w:line="360" w:lineRule="auto"/>
        <w:rPr>
          <w:rFonts w:ascii="新宋体" w:hAnsi="新宋体" w:eastAsia="新宋体" w:cs="宋体"/>
          <w:szCs w:val="21"/>
        </w:rPr>
      </w:pPr>
      <w:r>
        <w:rPr>
          <w:rFonts w:hint="eastAsia" w:ascii="新宋体" w:hAnsi="新宋体" w:eastAsia="新宋体" w:cs="宋体"/>
          <w:szCs w:val="21"/>
        </w:rPr>
        <w:t>（一）服务期限：自初验合格之日起一年</w:t>
      </w:r>
    </w:p>
    <w:p>
      <w:pPr>
        <w:spacing w:line="360" w:lineRule="auto"/>
        <w:rPr>
          <w:rFonts w:ascii="新宋体" w:hAnsi="新宋体" w:eastAsia="新宋体" w:cs="宋体"/>
          <w:szCs w:val="21"/>
        </w:rPr>
      </w:pPr>
      <w:r>
        <w:rPr>
          <w:rFonts w:hint="eastAsia" w:ascii="新宋体" w:hAnsi="新宋体" w:eastAsia="新宋体" w:cs="宋体"/>
          <w:szCs w:val="21"/>
        </w:rPr>
        <w:t>（二）付款方式：</w:t>
      </w:r>
    </w:p>
    <w:p>
      <w:pPr>
        <w:spacing w:line="360" w:lineRule="auto"/>
        <w:rPr>
          <w:rFonts w:ascii="新宋体" w:hAnsi="新宋体" w:eastAsia="新宋体" w:cs="宋体"/>
          <w:szCs w:val="21"/>
        </w:rPr>
      </w:pPr>
      <w:r>
        <w:rPr>
          <w:rFonts w:hint="eastAsia" w:ascii="新宋体" w:hAnsi="新宋体" w:eastAsia="新宋体" w:cs="宋体"/>
          <w:szCs w:val="21"/>
        </w:rPr>
        <w:t>（1）合同签订并工具部署完成经甲方确认后10日内，甲方支付合同总价款的50％为预付款。</w:t>
      </w:r>
    </w:p>
    <w:p>
      <w:pPr>
        <w:spacing w:line="360" w:lineRule="auto"/>
        <w:rPr>
          <w:rFonts w:ascii="新宋体" w:hAnsi="新宋体" w:eastAsia="新宋体" w:cs="宋体"/>
          <w:szCs w:val="21"/>
        </w:rPr>
      </w:pPr>
      <w:r>
        <w:rPr>
          <w:rFonts w:hint="eastAsia" w:ascii="新宋体" w:hAnsi="新宋体" w:eastAsia="新宋体" w:cs="宋体"/>
          <w:szCs w:val="21"/>
        </w:rPr>
        <w:t>（2）智能化业务场景定制初验合格并正式上线稳定运行一周后，经甲方确认完成，甲方在10个工作日内向乙方支付合同总金额的40%。</w:t>
      </w:r>
    </w:p>
    <w:p>
      <w:pPr>
        <w:spacing w:line="360" w:lineRule="auto"/>
        <w:rPr>
          <w:rFonts w:ascii="新宋体" w:hAnsi="新宋体" w:eastAsia="新宋体" w:cs="宋体"/>
          <w:szCs w:val="21"/>
        </w:rPr>
      </w:pPr>
      <w:r>
        <w:rPr>
          <w:rFonts w:hint="eastAsia" w:ascii="新宋体" w:hAnsi="新宋体" w:eastAsia="新宋体" w:cs="宋体"/>
          <w:szCs w:val="21"/>
        </w:rPr>
        <w:t>（3）服务满一年后，乙方提供服务期运维记录、培训记录等并经甲方终验后，甲方在10个工作日内向乙方支付合同总价款的10％的尾款。</w:t>
      </w:r>
    </w:p>
    <w:p>
      <w:pPr>
        <w:spacing w:line="360" w:lineRule="auto"/>
        <w:rPr>
          <w:rFonts w:ascii="新宋体" w:hAnsi="新宋体" w:eastAsia="新宋体" w:cs="宋体"/>
          <w:szCs w:val="21"/>
        </w:rPr>
      </w:pPr>
      <w:r>
        <w:rPr>
          <w:rFonts w:hint="eastAsia" w:ascii="新宋体" w:hAnsi="新宋体" w:eastAsia="新宋体" w:cs="宋体"/>
          <w:szCs w:val="21"/>
        </w:rPr>
        <w:t>（4）以上各环节乙方均须提供等额发票。</w:t>
      </w:r>
    </w:p>
    <w:p>
      <w:pPr>
        <w:spacing w:line="360" w:lineRule="auto"/>
        <w:rPr>
          <w:rFonts w:ascii="新宋体" w:hAnsi="新宋体" w:eastAsia="新宋体" w:cs="宋体"/>
          <w:szCs w:val="21"/>
        </w:rPr>
      </w:pPr>
      <w:r>
        <w:rPr>
          <w:rFonts w:hint="eastAsia" w:ascii="新宋体" w:hAnsi="新宋体" w:eastAsia="新宋体" w:cs="宋体"/>
          <w:szCs w:val="21"/>
        </w:rPr>
        <w:t>（三）质量考核验收标准及违约金</w:t>
      </w:r>
    </w:p>
    <w:p>
      <w:pPr>
        <w:spacing w:line="360" w:lineRule="auto"/>
        <w:rPr>
          <w:rFonts w:ascii="新宋体" w:hAnsi="新宋体" w:eastAsia="新宋体" w:cs="宋体"/>
          <w:szCs w:val="21"/>
        </w:rPr>
      </w:pPr>
      <w:r>
        <w:rPr>
          <w:rFonts w:hint="eastAsia" w:ascii="新宋体" w:hAnsi="新宋体" w:eastAsia="新宋体" w:cs="宋体"/>
          <w:szCs w:val="21"/>
        </w:rPr>
        <w:t>1.质量考核验收标准：完成合同服务内容并部署上线，各项指标满足当前业务要求。</w:t>
      </w:r>
    </w:p>
    <w:p>
      <w:pPr>
        <w:spacing w:line="360" w:lineRule="auto"/>
        <w:rPr>
          <w:rFonts w:ascii="新宋体" w:hAnsi="新宋体" w:eastAsia="新宋体" w:cs="宋体"/>
          <w:szCs w:val="21"/>
        </w:rPr>
      </w:pPr>
      <w:r>
        <w:rPr>
          <w:rFonts w:hint="eastAsia" w:ascii="新宋体" w:hAnsi="新宋体" w:eastAsia="新宋体" w:cs="宋体"/>
          <w:szCs w:val="21"/>
        </w:rPr>
        <w:t>2.违约金：参考合同</w:t>
      </w:r>
    </w:p>
    <w:p>
      <w:pPr>
        <w:spacing w:line="360" w:lineRule="auto"/>
        <w:rPr>
          <w:rFonts w:ascii="华文中宋" w:hAnsi="华文中宋" w:eastAsia="华文中宋"/>
          <w:kern w:val="0"/>
          <w:sz w:val="28"/>
          <w:szCs w:val="28"/>
        </w:rPr>
      </w:pPr>
      <w:r>
        <w:rPr>
          <w:rFonts w:hint="eastAsia" w:ascii="华文中宋" w:hAnsi="华文中宋" w:eastAsia="华文中宋"/>
          <w:kern w:val="0"/>
          <w:sz w:val="28"/>
          <w:szCs w:val="28"/>
        </w:rPr>
        <w:t>六、投标报价</w:t>
      </w:r>
    </w:p>
    <w:p>
      <w:pPr>
        <w:spacing w:line="360" w:lineRule="auto"/>
        <w:rPr>
          <w:rFonts w:ascii="新宋体" w:hAnsi="新宋体" w:eastAsia="新宋体" w:cs="宋体"/>
          <w:szCs w:val="21"/>
        </w:rPr>
      </w:pPr>
      <w:r>
        <w:rPr>
          <w:rFonts w:hint="eastAsia" w:ascii="新宋体" w:hAnsi="新宋体" w:eastAsia="新宋体" w:cs="宋体"/>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pPr>
        <w:spacing w:line="360" w:lineRule="auto"/>
        <w:rPr>
          <w:rFonts w:ascii="新宋体" w:hAnsi="新宋体" w:eastAsia="新宋体" w:cs="宋体"/>
          <w:szCs w:val="21"/>
        </w:rPr>
      </w:pPr>
      <w:r>
        <w:rPr>
          <w:rFonts w:hint="eastAsia" w:ascii="新宋体" w:hAnsi="新宋体" w:eastAsia="新宋体" w:cs="宋体"/>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ascii="新宋体" w:hAnsi="新宋体" w:eastAsia="新宋体" w:cs="宋体"/>
          <w:szCs w:val="21"/>
        </w:rPr>
      </w:pPr>
      <w:r>
        <w:rPr>
          <w:rFonts w:hint="eastAsia" w:ascii="新宋体" w:hAnsi="新宋体" w:eastAsia="新宋体" w:cs="宋体"/>
          <w:szCs w:val="21"/>
        </w:rPr>
        <w:t>3.投标人的投标报价，应是本项目招标范围和招标文件及合同条款上所列的各项内容中所述的全部，不得以任何理由予以重复，并以投标人在投标文件中提出的综合单价或总价为依据。</w:t>
      </w:r>
    </w:p>
    <w:p>
      <w:pPr>
        <w:spacing w:line="360" w:lineRule="auto"/>
        <w:rPr>
          <w:rFonts w:ascii="新宋体" w:hAnsi="新宋体" w:eastAsia="新宋体" w:cs="宋体"/>
          <w:szCs w:val="21"/>
        </w:rPr>
      </w:pPr>
      <w:r>
        <w:rPr>
          <w:rFonts w:hint="eastAsia" w:ascii="新宋体" w:hAnsi="新宋体" w:eastAsia="新宋体" w:cs="宋体"/>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pPr>
        <w:spacing w:line="360" w:lineRule="auto"/>
        <w:rPr>
          <w:rFonts w:ascii="新宋体" w:hAnsi="新宋体" w:eastAsia="新宋体" w:cs="宋体"/>
          <w:szCs w:val="21"/>
        </w:rPr>
      </w:pPr>
      <w:r>
        <w:rPr>
          <w:rFonts w:hint="eastAsia" w:ascii="新宋体" w:hAnsi="新宋体" w:eastAsia="新宋体" w:cs="宋体"/>
          <w:szCs w:val="21"/>
        </w:rPr>
        <w:t>5.投标人应充分了解项目的位置、情况、道路及任何其它足以影响投标报价的情况，任何因忽视或误解项目情况而导致的索赔或服务期限延长申请将不获批准。</w:t>
      </w:r>
    </w:p>
    <w:p>
      <w:pPr>
        <w:spacing w:line="360" w:lineRule="auto"/>
        <w:rPr>
          <w:rFonts w:ascii="新宋体" w:hAnsi="新宋体" w:eastAsia="新宋体" w:cs="宋体"/>
          <w:szCs w:val="21"/>
        </w:rPr>
      </w:pPr>
      <w:r>
        <w:rPr>
          <w:rFonts w:hint="eastAsia" w:ascii="新宋体" w:hAnsi="新宋体" w:eastAsia="新宋体" w:cs="宋体"/>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pPr>
        <w:spacing w:line="360" w:lineRule="auto"/>
        <w:jc w:val="center"/>
        <w:rPr>
          <w:rFonts w:ascii="华文中宋" w:hAnsi="华文中宋" w:eastAsia="华文中宋"/>
          <w:kern w:val="0"/>
          <w:sz w:val="28"/>
          <w:szCs w:val="28"/>
        </w:rPr>
      </w:pPr>
      <w:r>
        <w:rPr>
          <w:rFonts w:hint="eastAsia" w:ascii="华文中宋" w:hAnsi="华文中宋" w:eastAsia="华文中宋"/>
          <w:kern w:val="0"/>
          <w:sz w:val="28"/>
          <w:szCs w:val="28"/>
        </w:rPr>
        <w:t>第三章 投标文件格式、附件</w:t>
      </w:r>
    </w:p>
    <w:p>
      <w:pPr>
        <w:spacing w:line="360" w:lineRule="auto"/>
        <w:rPr>
          <w:rFonts w:ascii="新宋体" w:hAnsi="新宋体" w:eastAsia="新宋体"/>
          <w:b/>
          <w:sz w:val="24"/>
        </w:rPr>
      </w:pPr>
      <w:r>
        <w:rPr>
          <w:rFonts w:hint="eastAsia" w:ascii="新宋体" w:hAnsi="新宋体" w:eastAsia="新宋体"/>
          <w:b/>
          <w:sz w:val="24"/>
        </w:rPr>
        <w:t>投标文件组成：</w:t>
      </w:r>
    </w:p>
    <w:p>
      <w:pPr>
        <w:spacing w:line="360" w:lineRule="auto"/>
        <w:rPr>
          <w:rFonts w:ascii="新宋体" w:hAnsi="新宋体" w:eastAsia="新宋体"/>
          <w:sz w:val="24"/>
        </w:rPr>
      </w:pPr>
      <w:r>
        <w:rPr>
          <w:rFonts w:hint="eastAsia" w:ascii="新宋体" w:hAnsi="新宋体" w:eastAsia="新宋体"/>
        </w:rPr>
        <w:t>1.投标文件正文，主要</w:t>
      </w:r>
      <w:r>
        <w:rPr>
          <w:rFonts w:hint="eastAsia" w:ascii="新宋体" w:hAnsi="新宋体" w:eastAsia="新宋体"/>
          <w:szCs w:val="21"/>
        </w:rPr>
        <w:t>包括以下内容：</w:t>
      </w:r>
      <w:r>
        <w:rPr>
          <w:rFonts w:hint="eastAsia" w:ascii="新宋体" w:hAnsi="新宋体" w:eastAsia="新宋体"/>
        </w:rPr>
        <w:t>：</w:t>
      </w:r>
    </w:p>
    <w:p>
      <w:pPr>
        <w:spacing w:line="360" w:lineRule="auto"/>
        <w:rPr>
          <w:rFonts w:ascii="新宋体" w:hAnsi="新宋体" w:eastAsia="新宋体"/>
          <w:szCs w:val="21"/>
        </w:rPr>
      </w:pPr>
      <w:r>
        <w:rPr>
          <w:rFonts w:hint="eastAsia" w:ascii="新宋体" w:hAnsi="新宋体" w:eastAsia="新宋体"/>
          <w:szCs w:val="21"/>
        </w:rPr>
        <w:t>（1）投标函</w:t>
      </w:r>
    </w:p>
    <w:p>
      <w:pPr>
        <w:spacing w:line="360" w:lineRule="auto"/>
        <w:rPr>
          <w:rFonts w:ascii="新宋体" w:hAnsi="新宋体" w:eastAsia="新宋体"/>
          <w:szCs w:val="21"/>
        </w:rPr>
      </w:pPr>
      <w:r>
        <w:rPr>
          <w:rFonts w:hint="eastAsia" w:ascii="新宋体" w:hAnsi="新宋体" w:eastAsia="新宋体"/>
          <w:szCs w:val="21"/>
        </w:rPr>
        <w:t>（2）政府采购投标及履约承诺函</w:t>
      </w:r>
    </w:p>
    <w:p>
      <w:pPr>
        <w:spacing w:line="360" w:lineRule="auto"/>
        <w:rPr>
          <w:rFonts w:ascii="新宋体" w:hAnsi="新宋体" w:eastAsia="新宋体"/>
          <w:szCs w:val="21"/>
        </w:rPr>
      </w:pPr>
      <w:r>
        <w:rPr>
          <w:rFonts w:hint="eastAsia" w:ascii="新宋体" w:hAnsi="新宋体" w:eastAsia="新宋体"/>
          <w:szCs w:val="21"/>
        </w:rPr>
        <w:t>（3）投标人情况介绍及资格要求</w:t>
      </w:r>
    </w:p>
    <w:p>
      <w:pPr>
        <w:spacing w:line="360" w:lineRule="auto"/>
        <w:rPr>
          <w:rFonts w:ascii="新宋体" w:hAnsi="新宋体" w:eastAsia="新宋体"/>
          <w:szCs w:val="21"/>
        </w:rPr>
      </w:pPr>
      <w:r>
        <w:rPr>
          <w:rFonts w:hint="eastAsia" w:ascii="新宋体" w:hAnsi="新宋体" w:eastAsia="新宋体"/>
          <w:szCs w:val="21"/>
        </w:rPr>
        <w:t>（4）投标人通过相关认证情况（格式自定）</w:t>
      </w:r>
    </w:p>
    <w:p>
      <w:pPr>
        <w:spacing w:line="360" w:lineRule="auto"/>
        <w:rPr>
          <w:rFonts w:ascii="新宋体" w:hAnsi="新宋体" w:eastAsia="新宋体"/>
          <w:szCs w:val="21"/>
        </w:rPr>
      </w:pPr>
      <w:r>
        <w:rPr>
          <w:rFonts w:hint="eastAsia" w:ascii="新宋体" w:hAnsi="新宋体" w:eastAsia="新宋体"/>
          <w:szCs w:val="21"/>
        </w:rPr>
        <w:t>（5）投标人同类项目业绩情况（格式自定）</w:t>
      </w:r>
    </w:p>
    <w:p>
      <w:pPr>
        <w:spacing w:line="360" w:lineRule="auto"/>
        <w:rPr>
          <w:rFonts w:ascii="新宋体" w:hAnsi="新宋体" w:eastAsia="新宋体"/>
          <w:szCs w:val="21"/>
        </w:rPr>
      </w:pPr>
      <w:r>
        <w:rPr>
          <w:rFonts w:hint="eastAsia" w:ascii="新宋体" w:hAnsi="新宋体" w:eastAsia="新宋体"/>
          <w:szCs w:val="21"/>
        </w:rPr>
        <w:t>（6）投标人获奖情况（格式自定）</w:t>
      </w:r>
    </w:p>
    <w:p>
      <w:pPr>
        <w:spacing w:line="360" w:lineRule="auto"/>
        <w:rPr>
          <w:rFonts w:ascii="新宋体" w:hAnsi="新宋体" w:eastAsia="新宋体"/>
          <w:szCs w:val="21"/>
        </w:rPr>
      </w:pPr>
      <w:r>
        <w:rPr>
          <w:rFonts w:hint="eastAsia" w:ascii="新宋体" w:hAnsi="新宋体" w:eastAsia="新宋体"/>
          <w:szCs w:val="21"/>
        </w:rPr>
        <w:t>（7）拟安排的项目负责人情况（仅限一人）（格式自定）</w:t>
      </w:r>
    </w:p>
    <w:p>
      <w:pPr>
        <w:spacing w:line="360" w:lineRule="auto"/>
        <w:rPr>
          <w:rFonts w:ascii="新宋体" w:hAnsi="新宋体" w:eastAsia="新宋体"/>
          <w:szCs w:val="21"/>
        </w:rPr>
      </w:pPr>
      <w:r>
        <w:rPr>
          <w:rFonts w:hint="eastAsia" w:ascii="新宋体" w:hAnsi="新宋体" w:eastAsia="新宋体"/>
          <w:szCs w:val="21"/>
        </w:rPr>
        <w:t>（8）拟安排的项目主要团队成员（主要技术人员）情况（项目负责人除外）（格式自定）</w:t>
      </w:r>
    </w:p>
    <w:p>
      <w:pPr>
        <w:spacing w:line="360" w:lineRule="auto"/>
        <w:rPr>
          <w:rFonts w:ascii="新宋体" w:hAnsi="新宋体" w:eastAsia="新宋体"/>
          <w:szCs w:val="21"/>
        </w:rPr>
      </w:pPr>
      <w:r>
        <w:rPr>
          <w:rFonts w:hint="eastAsia" w:ascii="新宋体" w:hAnsi="新宋体" w:eastAsia="新宋体"/>
          <w:szCs w:val="21"/>
        </w:rPr>
        <w:t>（9）投标人自主知识产权产品（创新、设计）情况（格式自定）</w:t>
      </w:r>
    </w:p>
    <w:p>
      <w:pPr>
        <w:spacing w:line="360" w:lineRule="auto"/>
        <w:rPr>
          <w:rFonts w:ascii="新宋体" w:hAnsi="新宋体" w:eastAsia="新宋体"/>
          <w:szCs w:val="21"/>
        </w:rPr>
      </w:pPr>
      <w:r>
        <w:rPr>
          <w:rFonts w:hint="eastAsia" w:ascii="新宋体" w:hAnsi="新宋体" w:eastAsia="新宋体"/>
          <w:szCs w:val="21"/>
        </w:rPr>
        <w:t>（10）项目拟使用的车辆、场地、工具、机器等情况（格式自定）</w:t>
      </w:r>
    </w:p>
    <w:p>
      <w:pPr>
        <w:spacing w:line="360" w:lineRule="auto"/>
        <w:rPr>
          <w:rFonts w:ascii="新宋体" w:hAnsi="新宋体" w:eastAsia="新宋体"/>
          <w:szCs w:val="21"/>
        </w:rPr>
      </w:pPr>
      <w:r>
        <w:rPr>
          <w:rFonts w:hint="eastAsia" w:ascii="新宋体" w:hAnsi="新宋体" w:eastAsia="新宋体"/>
          <w:szCs w:val="21"/>
        </w:rPr>
        <w:t>（11）环保执行情况（格式自定）</w:t>
      </w:r>
    </w:p>
    <w:p>
      <w:pPr>
        <w:spacing w:line="360" w:lineRule="auto"/>
        <w:rPr>
          <w:rFonts w:ascii="新宋体" w:hAnsi="新宋体" w:eastAsia="新宋体"/>
          <w:szCs w:val="21"/>
        </w:rPr>
      </w:pPr>
      <w:r>
        <w:rPr>
          <w:rFonts w:hint="eastAsia" w:ascii="新宋体" w:hAnsi="新宋体" w:eastAsia="新宋体"/>
          <w:szCs w:val="21"/>
        </w:rPr>
        <w:t>（12）服务网点（格式自定）</w:t>
      </w:r>
    </w:p>
    <w:p>
      <w:pPr>
        <w:spacing w:line="360" w:lineRule="auto"/>
        <w:rPr>
          <w:rFonts w:ascii="新宋体" w:hAnsi="新宋体" w:eastAsia="新宋体"/>
          <w:color w:val="auto"/>
          <w:szCs w:val="21"/>
          <w:highlight w:val="none"/>
        </w:rPr>
      </w:pPr>
      <w:r>
        <w:rPr>
          <w:rFonts w:hint="eastAsia" w:ascii="新宋体" w:hAnsi="新宋体" w:eastAsia="新宋体"/>
          <w:color w:val="auto"/>
          <w:szCs w:val="21"/>
          <w:highlight w:val="none"/>
        </w:rPr>
        <w:t>（13）疫情防控重点保障企业（格式自定）</w:t>
      </w:r>
    </w:p>
    <w:p>
      <w:pPr>
        <w:spacing w:line="360" w:lineRule="auto"/>
        <w:rPr>
          <w:rFonts w:ascii="新宋体" w:hAnsi="新宋体" w:eastAsia="新宋体"/>
          <w:color w:val="auto"/>
          <w:szCs w:val="21"/>
          <w:highlight w:val="none"/>
        </w:rPr>
      </w:pPr>
      <w:r>
        <w:rPr>
          <w:rFonts w:hint="eastAsia" w:ascii="新宋体" w:hAnsi="新宋体" w:eastAsia="新宋体"/>
          <w:color w:val="auto"/>
          <w:szCs w:val="21"/>
          <w:highlight w:val="none"/>
        </w:rPr>
        <w:t>（14）稳岗企业（格式自定）</w:t>
      </w:r>
    </w:p>
    <w:p>
      <w:pPr>
        <w:spacing w:line="360" w:lineRule="auto"/>
        <w:rPr>
          <w:rFonts w:ascii="新宋体" w:hAnsi="新宋体" w:eastAsia="新宋体"/>
          <w:szCs w:val="21"/>
        </w:rPr>
      </w:pPr>
      <w:r>
        <w:rPr>
          <w:rFonts w:hint="eastAsia" w:ascii="新宋体" w:hAnsi="新宋体" w:eastAsia="新宋体"/>
          <w:szCs w:val="21"/>
        </w:rPr>
        <w:t>（15）其它招标文件要求的内容及投标人认为需要补充的内容（格式自定）</w:t>
      </w:r>
    </w:p>
    <w:p>
      <w:pPr>
        <w:spacing w:line="360" w:lineRule="auto"/>
        <w:rPr>
          <w:rFonts w:ascii="新宋体" w:hAnsi="新宋体" w:eastAsia="新宋体"/>
          <w:szCs w:val="21"/>
        </w:rPr>
      </w:pPr>
      <w:r>
        <w:rPr>
          <w:rFonts w:hint="eastAsia" w:ascii="新宋体" w:hAnsi="新宋体" w:eastAsia="新宋体"/>
          <w:szCs w:val="21"/>
        </w:rPr>
        <w:t>注：具体按评分信息设置标书节点</w:t>
      </w:r>
    </w:p>
    <w:p>
      <w:pPr>
        <w:spacing w:line="360" w:lineRule="auto"/>
        <w:rPr>
          <w:rFonts w:ascii="新宋体" w:hAnsi="新宋体" w:eastAsia="新宋体"/>
          <w:szCs w:val="21"/>
        </w:rPr>
      </w:pPr>
    </w:p>
    <w:p>
      <w:pPr>
        <w:spacing w:line="360" w:lineRule="auto"/>
        <w:rPr>
          <w:rFonts w:ascii="新宋体" w:hAnsi="新宋体" w:eastAsia="新宋体"/>
          <w:szCs w:val="21"/>
        </w:rPr>
      </w:pPr>
      <w:r>
        <w:rPr>
          <w:rFonts w:hint="eastAsia" w:ascii="新宋体" w:hAnsi="新宋体" w:eastAsia="新宋体"/>
          <w:szCs w:val="21"/>
        </w:rPr>
        <w:t>2.投标文件附件，主要包括以下内容：</w:t>
      </w:r>
    </w:p>
    <w:p>
      <w:pPr>
        <w:spacing w:line="360" w:lineRule="auto"/>
        <w:rPr>
          <w:rFonts w:ascii="新宋体" w:hAnsi="新宋体" w:eastAsia="新宋体"/>
          <w:szCs w:val="21"/>
        </w:rPr>
      </w:pPr>
      <w:r>
        <w:rPr>
          <w:rFonts w:hint="eastAsia" w:ascii="新宋体" w:hAnsi="新宋体" w:eastAsia="新宋体"/>
          <w:szCs w:val="21"/>
        </w:rPr>
        <w:t>（1）法定代表人证明书</w:t>
      </w:r>
    </w:p>
    <w:p>
      <w:pPr>
        <w:spacing w:line="360" w:lineRule="auto"/>
        <w:rPr>
          <w:rFonts w:ascii="新宋体" w:hAnsi="新宋体" w:eastAsia="新宋体"/>
          <w:szCs w:val="21"/>
        </w:rPr>
      </w:pPr>
      <w:r>
        <w:rPr>
          <w:rFonts w:hint="eastAsia" w:ascii="新宋体" w:hAnsi="新宋体" w:eastAsia="新宋体"/>
          <w:szCs w:val="21"/>
        </w:rPr>
        <w:t>（2）投标文件签署授权委托书</w:t>
      </w:r>
    </w:p>
    <w:p>
      <w:pPr>
        <w:spacing w:line="360" w:lineRule="auto"/>
        <w:rPr>
          <w:rFonts w:ascii="新宋体" w:hAnsi="新宋体" w:eastAsia="新宋体"/>
          <w:szCs w:val="21"/>
        </w:rPr>
      </w:pPr>
      <w:r>
        <w:rPr>
          <w:rFonts w:hint="eastAsia" w:ascii="新宋体" w:hAnsi="新宋体" w:eastAsia="新宋体"/>
          <w:szCs w:val="21"/>
        </w:rPr>
        <w:t>（3）实质性条款响应情况表</w:t>
      </w:r>
    </w:p>
    <w:p>
      <w:pPr>
        <w:spacing w:line="360" w:lineRule="auto"/>
        <w:rPr>
          <w:rFonts w:ascii="新宋体" w:hAnsi="新宋体" w:eastAsia="新宋体"/>
          <w:szCs w:val="21"/>
        </w:rPr>
      </w:pPr>
      <w:r>
        <w:rPr>
          <w:rFonts w:hint="eastAsia" w:ascii="新宋体" w:hAnsi="新宋体" w:eastAsia="新宋体"/>
          <w:szCs w:val="21"/>
        </w:rPr>
        <w:t>（4）详细分项报价清单</w:t>
      </w:r>
    </w:p>
    <w:p>
      <w:pPr>
        <w:spacing w:line="360" w:lineRule="auto"/>
        <w:rPr>
          <w:rFonts w:ascii="新宋体" w:hAnsi="新宋体" w:eastAsia="新宋体"/>
          <w:szCs w:val="21"/>
        </w:rPr>
      </w:pPr>
      <w:r>
        <w:rPr>
          <w:rFonts w:hint="eastAsia" w:ascii="新宋体" w:hAnsi="新宋体" w:eastAsia="新宋体"/>
          <w:szCs w:val="21"/>
        </w:rPr>
        <w:t>（5）实施方案（工作措施、工作方法、工作手段、工作流程）（格式自定）</w:t>
      </w:r>
    </w:p>
    <w:p>
      <w:pPr>
        <w:spacing w:line="360" w:lineRule="auto"/>
        <w:rPr>
          <w:rFonts w:ascii="新宋体" w:hAnsi="新宋体" w:eastAsia="新宋体"/>
          <w:szCs w:val="21"/>
        </w:rPr>
      </w:pPr>
      <w:r>
        <w:rPr>
          <w:rFonts w:hint="eastAsia" w:ascii="新宋体" w:hAnsi="新宋体" w:eastAsia="新宋体"/>
          <w:szCs w:val="21"/>
        </w:rPr>
        <w:t>（6）项目重点难点分析、应对措施及相关的合理化建议（格式自定）</w:t>
      </w:r>
    </w:p>
    <w:p>
      <w:pPr>
        <w:spacing w:line="360" w:lineRule="auto"/>
        <w:rPr>
          <w:rFonts w:ascii="新宋体" w:hAnsi="新宋体" w:eastAsia="新宋体"/>
          <w:szCs w:val="21"/>
        </w:rPr>
      </w:pPr>
      <w:r>
        <w:rPr>
          <w:rFonts w:hint="eastAsia" w:ascii="新宋体" w:hAnsi="新宋体" w:eastAsia="新宋体"/>
          <w:szCs w:val="21"/>
        </w:rPr>
        <w:t>（7）质量（完成时间、安全、环保）保障措施及方案（格式自定）</w:t>
      </w:r>
    </w:p>
    <w:p>
      <w:pPr>
        <w:spacing w:line="360" w:lineRule="auto"/>
        <w:rPr>
          <w:rFonts w:ascii="新宋体" w:hAnsi="新宋体" w:eastAsia="新宋体"/>
          <w:szCs w:val="21"/>
        </w:rPr>
      </w:pPr>
      <w:r>
        <w:rPr>
          <w:rFonts w:hint="eastAsia" w:ascii="新宋体" w:hAnsi="新宋体" w:eastAsia="新宋体"/>
          <w:szCs w:val="21"/>
        </w:rPr>
        <w:t>（8）项目完成（服务期满）后的服务承诺（格式自定）</w:t>
      </w:r>
    </w:p>
    <w:p>
      <w:pPr>
        <w:spacing w:line="360" w:lineRule="auto"/>
        <w:rPr>
          <w:rFonts w:ascii="宋体" w:hAnsi="宋体"/>
          <w:b/>
          <w:szCs w:val="21"/>
        </w:rPr>
      </w:pPr>
      <w:r>
        <w:rPr>
          <w:rFonts w:hint="eastAsia" w:ascii="新宋体" w:hAnsi="新宋体" w:eastAsia="新宋体"/>
          <w:szCs w:val="21"/>
        </w:rPr>
        <w:t>（9）违约承诺（格式自定）</w:t>
      </w:r>
    </w:p>
    <w:p>
      <w:pPr>
        <w:ind w:firstLine="426" w:firstLineChars="202"/>
        <w:rPr>
          <w:rFonts w:ascii="宋体" w:hAnsi="宋体"/>
          <w:b/>
          <w:szCs w:val="21"/>
        </w:rPr>
      </w:pPr>
    </w:p>
    <w:p>
      <w:pPr>
        <w:spacing w:line="360" w:lineRule="auto"/>
        <w:rPr>
          <w:rFonts w:ascii="新宋体" w:hAnsi="新宋体" w:eastAsia="新宋体"/>
          <w:b/>
          <w:sz w:val="24"/>
        </w:rPr>
      </w:pPr>
      <w:r>
        <w:rPr>
          <w:rFonts w:hint="eastAsia" w:ascii="新宋体" w:hAnsi="新宋体" w:eastAsia="新宋体"/>
          <w:b/>
          <w:sz w:val="24"/>
        </w:rPr>
        <w:t>投标文件正文</w:t>
      </w:r>
    </w:p>
    <w:p>
      <w:pPr>
        <w:spacing w:line="360" w:lineRule="auto"/>
        <w:jc w:val="center"/>
        <w:rPr>
          <w:rFonts w:ascii="华文中宋" w:hAnsi="华文中宋" w:eastAsia="华文中宋"/>
          <w:kern w:val="0"/>
          <w:sz w:val="28"/>
          <w:szCs w:val="28"/>
        </w:rPr>
      </w:pPr>
      <w:r>
        <w:rPr>
          <w:rFonts w:hint="eastAsia" w:ascii="华文中宋" w:hAnsi="华文中宋" w:eastAsia="华文中宋"/>
          <w:kern w:val="0"/>
          <w:sz w:val="28"/>
          <w:szCs w:val="28"/>
        </w:rPr>
        <w:t>一、投标函</w:t>
      </w:r>
    </w:p>
    <w:p>
      <w:pPr>
        <w:spacing w:line="480" w:lineRule="auto"/>
        <w:rPr>
          <w:rFonts w:ascii="新宋体" w:hAnsi="新宋体" w:eastAsia="新宋体"/>
        </w:rPr>
      </w:pPr>
      <w:r>
        <w:rPr>
          <w:rFonts w:hint="eastAsia" w:ascii="新宋体" w:hAnsi="新宋体" w:eastAsia="新宋体"/>
        </w:rPr>
        <w:t>致：深圳市瑞凝信招标咨询有限公司</w:t>
      </w:r>
    </w:p>
    <w:p>
      <w:pPr>
        <w:spacing w:line="480" w:lineRule="auto"/>
        <w:rPr>
          <w:rFonts w:ascii="新宋体" w:hAnsi="新宋体" w:eastAsia="新宋体"/>
        </w:rPr>
      </w:pPr>
      <w:r>
        <w:rPr>
          <w:rFonts w:hint="eastAsia" w:ascii="新宋体" w:hAnsi="新宋体" w:eastAsia="新宋体"/>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pPr>
        <w:spacing w:line="480" w:lineRule="auto"/>
        <w:rPr>
          <w:rFonts w:ascii="新宋体" w:hAnsi="新宋体" w:eastAsia="新宋体"/>
        </w:rPr>
      </w:pPr>
      <w:r>
        <w:rPr>
          <w:rFonts w:ascii="新宋体" w:hAnsi="新宋体" w:eastAsia="新宋体"/>
        </w:rPr>
        <w:t>2</w:t>
      </w:r>
      <w:r>
        <w:rPr>
          <w:rFonts w:hint="eastAsia" w:ascii="新宋体" w:hAnsi="新宋体" w:eastAsia="新宋体"/>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line="480" w:lineRule="auto"/>
        <w:rPr>
          <w:rFonts w:ascii="新宋体" w:hAnsi="新宋体" w:eastAsia="新宋体"/>
        </w:rPr>
      </w:pPr>
      <w:r>
        <w:rPr>
          <w:rFonts w:hint="eastAsia" w:ascii="新宋体" w:hAnsi="新宋体" w:eastAsia="新宋体"/>
        </w:rPr>
        <w:t>3、如果我方中标，我方将按照规定提交上述总价      ％（或   万元）作为履约担保。</w:t>
      </w:r>
    </w:p>
    <w:p>
      <w:pPr>
        <w:spacing w:line="480" w:lineRule="auto"/>
        <w:rPr>
          <w:rFonts w:ascii="新宋体" w:hAnsi="新宋体" w:eastAsia="新宋体"/>
        </w:rPr>
      </w:pPr>
      <w:r>
        <w:rPr>
          <w:rFonts w:hint="eastAsia" w:ascii="新宋体" w:hAnsi="新宋体" w:eastAsia="新宋体"/>
        </w:rPr>
        <w:t>4、我方同意所递交的投标文件在“对通用条款的补充内容”中的投标有效期内有效，在此期间内我方的投标有可能中标，我方将受此约束。</w:t>
      </w:r>
    </w:p>
    <w:p>
      <w:pPr>
        <w:spacing w:line="480" w:lineRule="auto"/>
        <w:rPr>
          <w:rFonts w:ascii="新宋体" w:hAnsi="新宋体" w:eastAsia="新宋体"/>
        </w:rPr>
      </w:pPr>
      <w:r>
        <w:rPr>
          <w:rFonts w:hint="eastAsia" w:ascii="新宋体" w:hAnsi="新宋体" w:eastAsia="新宋体"/>
        </w:rPr>
        <w:t>5、除非另外达成协议并生效，贵方的中标通知书和本投标文件将构成约束我们双方的合同。</w:t>
      </w:r>
    </w:p>
    <w:p>
      <w:pPr>
        <w:spacing w:line="480" w:lineRule="auto"/>
        <w:rPr>
          <w:rFonts w:ascii="新宋体" w:hAnsi="新宋体" w:eastAsia="新宋体"/>
        </w:rPr>
      </w:pPr>
      <w:r>
        <w:rPr>
          <w:rFonts w:hint="eastAsia" w:ascii="新宋体" w:hAnsi="新宋体" w:eastAsia="新宋体"/>
        </w:rPr>
        <w:t>6、我方理解贵方将不受必须接受你们所收到的最低标价或其它任何投标文件的约束。</w:t>
      </w:r>
    </w:p>
    <w:p>
      <w:pPr>
        <w:spacing w:line="480" w:lineRule="auto"/>
        <w:rPr>
          <w:rFonts w:ascii="新宋体" w:hAnsi="新宋体" w:eastAsia="新宋体"/>
        </w:rPr>
      </w:pPr>
      <w:r>
        <w:rPr>
          <w:rFonts w:hint="eastAsia" w:ascii="新宋体" w:hAnsi="新宋体" w:eastAsia="新宋体"/>
        </w:rPr>
        <w:t xml:space="preserve">投标人：（公章）                       </w:t>
      </w:r>
    </w:p>
    <w:p>
      <w:pPr>
        <w:spacing w:line="480" w:lineRule="auto"/>
        <w:rPr>
          <w:rFonts w:ascii="新宋体" w:hAnsi="新宋体" w:eastAsia="新宋体"/>
        </w:rPr>
      </w:pPr>
      <w:r>
        <w:rPr>
          <w:rFonts w:hint="eastAsia" w:ascii="新宋体" w:hAnsi="新宋体" w:eastAsia="新宋体"/>
        </w:rPr>
        <w:t xml:space="preserve">单位地址：               </w:t>
      </w:r>
    </w:p>
    <w:p>
      <w:pPr>
        <w:spacing w:line="480" w:lineRule="auto"/>
        <w:rPr>
          <w:rFonts w:ascii="新宋体" w:hAnsi="新宋体" w:eastAsia="新宋体"/>
        </w:rPr>
      </w:pPr>
      <w:r>
        <w:rPr>
          <w:rFonts w:hint="eastAsia" w:ascii="新宋体" w:hAnsi="新宋体" w:eastAsia="新宋体"/>
        </w:rPr>
        <w:t>法定代表人或其委托代理人：（签章或签字）</w:t>
      </w:r>
    </w:p>
    <w:p>
      <w:pPr>
        <w:spacing w:line="480" w:lineRule="auto"/>
        <w:rPr>
          <w:rFonts w:ascii="新宋体" w:hAnsi="新宋体" w:eastAsia="新宋体"/>
        </w:rPr>
      </w:pPr>
      <w:r>
        <w:rPr>
          <w:rFonts w:hint="eastAsia" w:ascii="新宋体" w:hAnsi="新宋体" w:eastAsia="新宋体"/>
        </w:rPr>
        <w:t>日期：    年   月   日</w:t>
      </w:r>
    </w:p>
    <w:p>
      <w:pPr>
        <w:spacing w:line="480" w:lineRule="auto"/>
        <w:rPr>
          <w:rFonts w:ascii="新宋体" w:hAnsi="新宋体" w:eastAsia="新宋体"/>
        </w:rPr>
      </w:pPr>
      <w:r>
        <w:rPr>
          <w:rFonts w:hint="eastAsia" w:ascii="新宋体" w:hAnsi="新宋体" w:eastAsia="新宋体"/>
        </w:rPr>
        <w:t xml:space="preserve">邮政编码：            电话：            传真：            </w:t>
      </w:r>
    </w:p>
    <w:p>
      <w:pPr>
        <w:spacing w:line="480" w:lineRule="auto"/>
        <w:rPr>
          <w:rFonts w:ascii="新宋体" w:hAnsi="新宋体" w:eastAsia="新宋体"/>
        </w:rPr>
      </w:pPr>
      <w:r>
        <w:rPr>
          <w:rFonts w:hint="eastAsia" w:ascii="新宋体" w:hAnsi="新宋体" w:eastAsia="新宋体"/>
        </w:rPr>
        <w:t>开户银行名称：</w:t>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p>
    <w:p>
      <w:pPr>
        <w:spacing w:line="480" w:lineRule="auto"/>
        <w:rPr>
          <w:rFonts w:ascii="新宋体" w:hAnsi="新宋体" w:eastAsia="新宋体"/>
        </w:rPr>
      </w:pPr>
      <w:r>
        <w:rPr>
          <w:rFonts w:hint="eastAsia" w:ascii="新宋体" w:hAnsi="新宋体" w:eastAsia="新宋体"/>
        </w:rPr>
        <w:t>开户银行帐号：</w:t>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p>
    <w:p>
      <w:pPr>
        <w:spacing w:line="480" w:lineRule="auto"/>
        <w:rPr>
          <w:rFonts w:ascii="新宋体" w:hAnsi="新宋体" w:eastAsia="新宋体"/>
        </w:rPr>
      </w:pPr>
      <w:r>
        <w:rPr>
          <w:rFonts w:hint="eastAsia" w:ascii="新宋体" w:hAnsi="新宋体" w:eastAsia="新宋体"/>
        </w:rPr>
        <w:t>开户银行地址：</w:t>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p>
    <w:p>
      <w:r>
        <w:rPr>
          <w:rFonts w:hint="eastAsia"/>
        </w:rPr>
        <w:t>开户银行电话：</w:t>
      </w:r>
      <w:r>
        <w:rPr>
          <w:rFonts w:hint="eastAsia"/>
        </w:rPr>
        <w:tab/>
      </w:r>
      <w:r>
        <w:rPr>
          <w:rFonts w:hint="eastAsia"/>
        </w:rPr>
        <w:tab/>
      </w:r>
      <w:r>
        <w:rPr>
          <w:rFonts w:hint="eastAsia"/>
        </w:rPr>
        <w:tab/>
      </w:r>
      <w:r>
        <w:rPr>
          <w:rFonts w:hint="eastAsia"/>
        </w:rPr>
        <w:tab/>
      </w:r>
    </w:p>
    <w:p/>
    <w:p>
      <w:pPr>
        <w:spacing w:line="480" w:lineRule="auto"/>
        <w:rPr>
          <w:rFonts w:ascii="新宋体" w:hAnsi="新宋体" w:eastAsia="新宋体"/>
        </w:rPr>
      </w:pPr>
      <w:r>
        <w:rPr>
          <w:rFonts w:hint="eastAsia" w:ascii="新宋体" w:hAnsi="新宋体" w:eastAsia="新宋体"/>
        </w:rPr>
        <w:t>（备注：如联合体投标，投标人一栏仅需填写牵头人的名称）</w:t>
      </w:r>
    </w:p>
    <w:p>
      <w:pPr>
        <w:rPr>
          <w:rFonts w:ascii="黑体" w:hAnsi="宋体" w:eastAsia="黑体"/>
        </w:rPr>
      </w:pPr>
    </w:p>
    <w:p>
      <w:pPr>
        <w:spacing w:line="360" w:lineRule="auto"/>
        <w:jc w:val="center"/>
        <w:rPr>
          <w:rFonts w:ascii="华文中宋" w:hAnsi="华文中宋" w:eastAsia="华文中宋"/>
          <w:kern w:val="0"/>
          <w:sz w:val="28"/>
          <w:szCs w:val="28"/>
        </w:rPr>
      </w:pPr>
      <w:r>
        <w:rPr>
          <w:rFonts w:hint="eastAsia" w:ascii="华文中宋" w:hAnsi="华文中宋" w:eastAsia="华文中宋"/>
          <w:kern w:val="0"/>
          <w:sz w:val="28"/>
          <w:szCs w:val="28"/>
        </w:rPr>
        <w:t>二、政府采购投标及履约承诺函</w:t>
      </w:r>
    </w:p>
    <w:p>
      <w:pPr>
        <w:spacing w:line="480" w:lineRule="auto"/>
        <w:rPr>
          <w:rFonts w:ascii="新宋体" w:hAnsi="新宋体" w:eastAsia="新宋体"/>
        </w:rPr>
      </w:pPr>
      <w:r>
        <w:rPr>
          <w:rFonts w:hint="eastAsia" w:ascii="新宋体" w:hAnsi="新宋体" w:eastAsia="新宋体"/>
        </w:rPr>
        <w:t>致：深圳市瑞凝信招标咨询有限公司</w:t>
      </w:r>
    </w:p>
    <w:p>
      <w:pPr>
        <w:spacing w:line="360" w:lineRule="auto"/>
        <w:rPr>
          <w:rFonts w:ascii="新宋体" w:hAnsi="新宋体" w:eastAsia="新宋体"/>
        </w:rPr>
      </w:pPr>
      <w:r>
        <w:rPr>
          <w:rFonts w:hint="eastAsia" w:ascii="新宋体" w:hAnsi="新宋体" w:eastAsia="新宋体"/>
        </w:rPr>
        <w:t>我公司承诺：</w:t>
      </w:r>
    </w:p>
    <w:p>
      <w:pPr>
        <w:spacing w:line="360" w:lineRule="auto"/>
        <w:rPr>
          <w:rFonts w:ascii="新宋体" w:hAnsi="新宋体" w:eastAsia="新宋体"/>
        </w:rPr>
      </w:pPr>
      <w:r>
        <w:rPr>
          <w:rFonts w:hint="eastAsia" w:ascii="新宋体" w:hAnsi="新宋体" w:eastAsia="新宋体"/>
        </w:rPr>
        <w:t>1.我公司本招标项目所提供的货物或服务未侵犯知识产权。</w:t>
      </w:r>
    </w:p>
    <w:p>
      <w:pPr>
        <w:spacing w:line="360" w:lineRule="auto"/>
        <w:rPr>
          <w:rFonts w:ascii="新宋体" w:hAnsi="新宋体" w:eastAsia="新宋体"/>
        </w:rPr>
      </w:pPr>
      <w:r>
        <w:rPr>
          <w:rFonts w:hint="eastAsia" w:ascii="新宋体" w:hAnsi="新宋体" w:eastAsia="新宋体"/>
        </w:rPr>
        <w:t>2.我公司参与本项目投标前三年内，在经营活动中没有重大违法记录。</w:t>
      </w:r>
    </w:p>
    <w:p>
      <w:pPr>
        <w:spacing w:line="360" w:lineRule="auto"/>
        <w:rPr>
          <w:rFonts w:ascii="新宋体" w:hAnsi="新宋体" w:eastAsia="新宋体"/>
        </w:rPr>
      </w:pPr>
      <w:r>
        <w:rPr>
          <w:rFonts w:hint="eastAsia" w:ascii="新宋体" w:hAnsi="新宋体" w:eastAsia="新宋体"/>
        </w:rPr>
        <w:t>3.我公司参与本项目政府采购活动时不存在被有关部门禁止参与政府采购活动且在有效期内的情况。</w:t>
      </w:r>
    </w:p>
    <w:p>
      <w:pPr>
        <w:spacing w:line="360" w:lineRule="auto"/>
        <w:rPr>
          <w:rFonts w:ascii="新宋体" w:hAnsi="新宋体" w:eastAsia="新宋体"/>
        </w:rPr>
      </w:pPr>
      <w:r>
        <w:rPr>
          <w:rFonts w:hint="eastAsia" w:ascii="新宋体" w:hAnsi="新宋体" w:eastAsia="新宋体"/>
        </w:rPr>
        <w:t>4.我公司具备《中华人民共和国政府采购法》第二十二条第一款规定的六项条件。</w:t>
      </w:r>
    </w:p>
    <w:p>
      <w:pPr>
        <w:spacing w:line="360" w:lineRule="auto"/>
        <w:rPr>
          <w:rFonts w:ascii="新宋体" w:hAnsi="新宋体" w:eastAsia="新宋体"/>
        </w:rPr>
      </w:pPr>
      <w:r>
        <w:rPr>
          <w:rFonts w:hint="eastAsia" w:ascii="新宋体" w:hAnsi="新宋体" w:eastAsia="新宋体"/>
        </w:rPr>
        <w:t>5.我公司未被列入失信被执行人、重大税收违法案件当事人名单、政府采购严重违法失信行为记录名单</w:t>
      </w:r>
    </w:p>
    <w:p>
      <w:pPr>
        <w:spacing w:line="360" w:lineRule="auto"/>
        <w:rPr>
          <w:rFonts w:ascii="新宋体" w:hAnsi="新宋体" w:eastAsia="新宋体"/>
        </w:rPr>
      </w:pPr>
      <w:r>
        <w:rPr>
          <w:rFonts w:hint="eastAsia" w:ascii="新宋体" w:hAnsi="新宋体" w:eastAsia="新宋体"/>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pPr>
        <w:spacing w:line="360" w:lineRule="auto"/>
        <w:rPr>
          <w:rFonts w:ascii="新宋体" w:hAnsi="新宋体" w:eastAsia="新宋体"/>
        </w:rPr>
      </w:pPr>
      <w:r>
        <w:rPr>
          <w:rFonts w:hint="eastAsia" w:ascii="新宋体" w:hAnsi="新宋体" w:eastAsia="新宋体"/>
        </w:rPr>
        <w:t>7.我公司如果中标，做到守信，不偷工减料，依照本项目招标文件需求内容、签署的采购合同及本公司在投标中所作的一切承诺履约。项目验收达到全部指标合格，力争优良。</w:t>
      </w:r>
    </w:p>
    <w:p>
      <w:pPr>
        <w:spacing w:line="360" w:lineRule="auto"/>
        <w:rPr>
          <w:rFonts w:ascii="新宋体" w:hAnsi="新宋体" w:eastAsia="新宋体"/>
        </w:rPr>
      </w:pPr>
      <w:r>
        <w:rPr>
          <w:rFonts w:hint="eastAsia" w:ascii="新宋体" w:hAnsi="新宋体" w:eastAsia="新宋体"/>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360" w:lineRule="auto"/>
        <w:rPr>
          <w:rFonts w:ascii="新宋体" w:hAnsi="新宋体" w:eastAsia="新宋体"/>
        </w:rPr>
      </w:pPr>
      <w:r>
        <w:rPr>
          <w:rFonts w:hint="eastAsia" w:ascii="新宋体" w:hAnsi="新宋体" w:eastAsia="新宋体"/>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360" w:lineRule="auto"/>
        <w:rPr>
          <w:rFonts w:ascii="新宋体" w:hAnsi="新宋体" w:eastAsia="新宋体"/>
        </w:rPr>
      </w:pPr>
      <w:r>
        <w:rPr>
          <w:rFonts w:hint="eastAsia" w:ascii="新宋体" w:hAnsi="新宋体" w:eastAsia="新宋体"/>
        </w:rPr>
        <w:t>10.我公司承诺不非法转包、分包。</w:t>
      </w:r>
    </w:p>
    <w:p>
      <w:pPr>
        <w:spacing w:line="360" w:lineRule="auto"/>
        <w:rPr>
          <w:rFonts w:ascii="新宋体" w:hAnsi="新宋体" w:eastAsia="新宋体"/>
        </w:rPr>
      </w:pPr>
      <w:r>
        <w:rPr>
          <w:rFonts w:hint="eastAsia" w:ascii="新宋体" w:hAnsi="新宋体" w:eastAsia="新宋体"/>
        </w:rPr>
        <w:t xml:space="preserve">以上承诺，如有违反，愿依照国家相关法律处理，并承担由此给采购人带来的损失。                                 </w:t>
      </w:r>
    </w:p>
    <w:p>
      <w:pPr>
        <w:spacing w:line="360" w:lineRule="auto"/>
        <w:rPr>
          <w:rFonts w:ascii="新宋体" w:hAnsi="新宋体" w:eastAsia="新宋体"/>
        </w:rPr>
      </w:pPr>
      <w:r>
        <w:rPr>
          <w:rFonts w:hint="eastAsia" w:ascii="新宋体" w:hAnsi="新宋体" w:eastAsia="新宋体"/>
        </w:rPr>
        <w:t xml:space="preserve">投标人：（公章）                       </w:t>
      </w:r>
    </w:p>
    <w:p>
      <w:pPr>
        <w:spacing w:line="360" w:lineRule="auto"/>
        <w:rPr>
          <w:rFonts w:ascii="新宋体" w:hAnsi="新宋体" w:eastAsia="新宋体"/>
        </w:rPr>
      </w:pPr>
      <w:r>
        <w:rPr>
          <w:rFonts w:hint="eastAsia" w:ascii="新宋体" w:hAnsi="新宋体" w:eastAsia="新宋体"/>
        </w:rPr>
        <w:t xml:space="preserve">单位地址：               </w:t>
      </w:r>
    </w:p>
    <w:p>
      <w:pPr>
        <w:spacing w:line="360" w:lineRule="auto"/>
        <w:rPr>
          <w:rFonts w:ascii="新宋体" w:hAnsi="新宋体" w:eastAsia="新宋体"/>
        </w:rPr>
      </w:pPr>
      <w:r>
        <w:rPr>
          <w:rFonts w:hint="eastAsia" w:ascii="新宋体" w:hAnsi="新宋体" w:eastAsia="新宋体"/>
        </w:rPr>
        <w:t>法定代表人或其委托代理人：（签章或签字）</w:t>
      </w:r>
    </w:p>
    <w:p>
      <w:pPr>
        <w:spacing w:line="360" w:lineRule="auto"/>
        <w:rPr>
          <w:rFonts w:ascii="新宋体" w:hAnsi="新宋体" w:eastAsia="新宋体"/>
        </w:rPr>
      </w:pPr>
      <w:r>
        <w:rPr>
          <w:rFonts w:hint="eastAsia" w:ascii="新宋体" w:hAnsi="新宋体" w:eastAsia="新宋体"/>
        </w:rPr>
        <w:t xml:space="preserve">日期：    年   月   日   </w:t>
      </w:r>
    </w:p>
    <w:p>
      <w:pPr>
        <w:ind w:firstLine="645"/>
        <w:rPr>
          <w:rFonts w:ascii="宋体" w:hAnsi="宋体"/>
          <w:szCs w:val="21"/>
        </w:rPr>
      </w:pPr>
    </w:p>
    <w:p>
      <w:pPr>
        <w:ind w:firstLine="424" w:firstLineChars="202"/>
        <w:rPr>
          <w:rFonts w:ascii="宋体" w:hAnsi="宋体"/>
          <w:szCs w:val="21"/>
        </w:rPr>
      </w:pPr>
    </w:p>
    <w:p>
      <w:pPr>
        <w:ind w:firstLine="424" w:firstLineChars="202"/>
        <w:rPr>
          <w:rFonts w:ascii="宋体" w:hAnsi="宋体"/>
          <w:szCs w:val="21"/>
        </w:rPr>
      </w:pPr>
    </w:p>
    <w:p>
      <w:pPr>
        <w:ind w:firstLine="424" w:firstLineChars="202"/>
        <w:rPr>
          <w:rFonts w:ascii="宋体" w:hAnsi="宋体"/>
          <w:szCs w:val="21"/>
        </w:rPr>
      </w:pPr>
    </w:p>
    <w:p>
      <w:pPr>
        <w:ind w:firstLine="424" w:firstLineChars="202"/>
        <w:rPr>
          <w:rFonts w:ascii="宋体" w:hAnsi="宋体"/>
          <w:szCs w:val="21"/>
        </w:rPr>
      </w:pPr>
    </w:p>
    <w:p>
      <w:pPr>
        <w:spacing w:line="360" w:lineRule="auto"/>
        <w:jc w:val="center"/>
        <w:rPr>
          <w:rFonts w:ascii="华文中宋" w:hAnsi="华文中宋" w:eastAsia="华文中宋"/>
          <w:kern w:val="0"/>
          <w:sz w:val="28"/>
          <w:szCs w:val="28"/>
        </w:rPr>
      </w:pPr>
      <w:r>
        <w:rPr>
          <w:rFonts w:hint="eastAsia" w:ascii="华文中宋" w:hAnsi="华文中宋" w:eastAsia="华文中宋"/>
          <w:kern w:val="0"/>
          <w:sz w:val="28"/>
          <w:szCs w:val="28"/>
        </w:rPr>
        <w:t>三、投标人情况介绍及资格要求</w:t>
      </w:r>
    </w:p>
    <w:p>
      <w:pPr>
        <w:spacing w:line="360" w:lineRule="auto"/>
        <w:rPr>
          <w:rFonts w:ascii="新宋体" w:hAnsi="新宋体" w:eastAsia="新宋体"/>
          <w:szCs w:val="21"/>
        </w:rPr>
      </w:pPr>
      <w:r>
        <w:rPr>
          <w:rFonts w:hint="eastAsia" w:ascii="新宋体" w:hAnsi="新宋体" w:eastAsia="新宋体"/>
          <w:szCs w:val="21"/>
        </w:rPr>
        <w:t>1. 投标人情况介绍：</w:t>
      </w:r>
    </w:p>
    <w:p>
      <w:pPr>
        <w:spacing w:line="360" w:lineRule="auto"/>
        <w:rPr>
          <w:rFonts w:ascii="新宋体" w:hAnsi="新宋体" w:eastAsia="新宋体"/>
          <w:szCs w:val="21"/>
        </w:rPr>
      </w:pPr>
      <w:r>
        <w:rPr>
          <w:rFonts w:hint="eastAsia" w:ascii="新宋体" w:hAnsi="新宋体" w:eastAsia="新宋体"/>
          <w:szCs w:val="21"/>
        </w:rPr>
        <w:t>2.资格证明材料：</w:t>
      </w:r>
    </w:p>
    <w:p>
      <w:pPr>
        <w:spacing w:line="360" w:lineRule="auto"/>
        <w:rPr>
          <w:rFonts w:ascii="新宋体" w:hAnsi="新宋体" w:eastAsia="新宋体"/>
          <w:szCs w:val="21"/>
        </w:rPr>
      </w:pPr>
      <w:r>
        <w:rPr>
          <w:rFonts w:hint="eastAsia" w:ascii="新宋体" w:hAnsi="新宋体" w:eastAsia="新宋体"/>
          <w:szCs w:val="21"/>
        </w:rPr>
        <w:t>注意：资格证明材料必须至少包含招标公告中“投标人资格要求”中的相关证明材料（均要求提供证明材料扫描件，原件备查）。</w:t>
      </w:r>
    </w:p>
    <w:p>
      <w:pPr>
        <w:spacing w:line="360" w:lineRule="auto"/>
        <w:rPr>
          <w:rFonts w:ascii="新宋体" w:hAnsi="新宋体" w:eastAsia="新宋体"/>
          <w:szCs w:val="21"/>
        </w:rPr>
      </w:pPr>
      <w:r>
        <w:rPr>
          <w:rFonts w:hint="eastAsia" w:ascii="新宋体" w:hAnsi="新宋体" w:eastAsia="新宋体"/>
          <w:szCs w:val="21"/>
        </w:rPr>
        <w:t>3.如联合体投标，投标人还必须提供《联合体投标协议》</w:t>
      </w:r>
      <w:r>
        <w:rPr>
          <w:rFonts w:hint="eastAsia" w:ascii="新宋体" w:hAnsi="新宋体" w:eastAsia="新宋体"/>
          <w:kern w:val="0"/>
          <w:szCs w:val="21"/>
        </w:rPr>
        <w:t>(可选项)</w:t>
      </w:r>
      <w:r>
        <w:rPr>
          <w:rFonts w:hint="eastAsia" w:ascii="新宋体" w:hAnsi="新宋体" w:eastAsia="新宋体"/>
          <w:szCs w:val="21"/>
        </w:rPr>
        <w:t>。</w:t>
      </w:r>
    </w:p>
    <w:p>
      <w:pPr>
        <w:spacing w:line="360" w:lineRule="auto"/>
        <w:rPr>
          <w:rFonts w:ascii="新宋体" w:hAnsi="新宋体" w:eastAsia="新宋体"/>
          <w:kern w:val="0"/>
          <w:szCs w:val="21"/>
        </w:rPr>
      </w:pPr>
      <w:r>
        <w:rPr>
          <w:rFonts w:hint="eastAsia" w:ascii="新宋体" w:hAnsi="新宋体" w:eastAsia="新宋体"/>
          <w:kern w:val="0"/>
          <w:szCs w:val="21"/>
        </w:rPr>
        <w:t>4、</w:t>
      </w:r>
      <w:r>
        <w:rPr>
          <w:rFonts w:hint="eastAsia" w:ascii="新宋体" w:hAnsi="新宋体" w:eastAsia="新宋体"/>
          <w:szCs w:val="21"/>
        </w:rPr>
        <w:t>如投标人为中小微企业或残疾人福利性单位投标，投标人可提供中小企业声明函及残疾人福利性单位声明函（或省级以上监狱管理局、戒毒管理局（含新疆生产建设兵团）出具的属于监狱企业的证明文件）</w:t>
      </w:r>
      <w:r>
        <w:rPr>
          <w:rFonts w:hint="eastAsia" w:ascii="新宋体" w:hAnsi="新宋体" w:eastAsia="新宋体"/>
          <w:kern w:val="0"/>
          <w:szCs w:val="21"/>
        </w:rPr>
        <w:t>(可选项)</w:t>
      </w:r>
    </w:p>
    <w:p>
      <w:pPr>
        <w:spacing w:line="360" w:lineRule="auto"/>
        <w:rPr>
          <w:rFonts w:ascii="新宋体" w:hAnsi="新宋体" w:eastAsia="新宋体"/>
          <w:kern w:val="0"/>
          <w:szCs w:val="21"/>
        </w:rPr>
      </w:pPr>
      <w:r>
        <w:rPr>
          <w:rFonts w:hint="eastAsia" w:ascii="新宋体" w:hAnsi="新宋体" w:eastAsia="新宋体"/>
          <w:kern w:val="0"/>
          <w:szCs w:val="21"/>
        </w:rPr>
        <w:t>备注：该部分内容由供应商根据自身情况填写相关声明，不符合要求的供应商可以不填写或删除相应的声明函。</w:t>
      </w:r>
      <w:r>
        <w:rPr>
          <w:rFonts w:hint="eastAsia" w:ascii="新宋体" w:hAnsi="新宋体" w:eastAsia="新宋体"/>
          <w:szCs w:val="21"/>
        </w:rPr>
        <w:t>投标人对声明函的真实性负责。如提供虚假声明，将报送主管部门给予行政处罚。</w:t>
      </w:r>
    </w:p>
    <w:p>
      <w:pPr>
        <w:spacing w:line="360" w:lineRule="auto"/>
        <w:rPr>
          <w:rFonts w:ascii="新宋体" w:hAnsi="新宋体" w:eastAsia="新宋体"/>
          <w:kern w:val="0"/>
          <w:szCs w:val="21"/>
        </w:rPr>
      </w:pPr>
      <w:r>
        <w:rPr>
          <w:rFonts w:hint="eastAsia" w:ascii="新宋体" w:hAnsi="新宋体" w:eastAsia="新宋体"/>
          <w:kern w:val="0"/>
          <w:szCs w:val="21"/>
        </w:rPr>
        <w:t>（一）中小企业声明函</w:t>
      </w:r>
    </w:p>
    <w:p>
      <w:pPr>
        <w:spacing w:line="360" w:lineRule="auto"/>
        <w:rPr>
          <w:rFonts w:ascii="新宋体" w:hAnsi="新宋体" w:eastAsia="新宋体"/>
          <w:szCs w:val="21"/>
        </w:rPr>
      </w:pPr>
      <w:r>
        <w:rPr>
          <w:rFonts w:hint="eastAsia" w:ascii="新宋体" w:hAnsi="新宋体" w:eastAsia="新宋体"/>
          <w:szCs w:val="21"/>
        </w:rPr>
        <w:t>本公司郑重声明，根据《政府采购促进中小企业发展暂行办法》（财库〔2011〕181号）的规定，本公司为______（请填写：中型、小型、微型）企业。即，本公司同时满足以下条件：</w:t>
      </w:r>
    </w:p>
    <w:p>
      <w:pPr>
        <w:spacing w:line="360" w:lineRule="auto"/>
        <w:rPr>
          <w:rFonts w:ascii="新宋体" w:hAnsi="新宋体" w:eastAsia="新宋体"/>
          <w:szCs w:val="21"/>
        </w:rPr>
      </w:pPr>
      <w:r>
        <w:rPr>
          <w:rFonts w:hint="eastAsia" w:ascii="新宋体" w:hAnsi="新宋体" w:eastAsia="新宋体"/>
          <w:szCs w:val="21"/>
        </w:rPr>
        <w:t>1.根据《工业和信息化部、国家统计局、国家发展和改革委员会、财政部关于印发中小企业划型标准规定的通知》（工信部联企业〔2011〕300号）规定的划分标准，本公司为______（请填写：中型、小型、微型）企业。</w:t>
      </w:r>
    </w:p>
    <w:p>
      <w:pPr>
        <w:spacing w:line="360" w:lineRule="auto"/>
        <w:rPr>
          <w:rFonts w:ascii="新宋体" w:hAnsi="新宋体" w:eastAsia="新宋体"/>
          <w:szCs w:val="21"/>
        </w:rPr>
      </w:pPr>
      <w:r>
        <w:rPr>
          <w:rFonts w:hint="eastAsia" w:ascii="新宋体" w:hAnsi="新宋体" w:eastAsia="新宋体"/>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360" w:lineRule="auto"/>
        <w:rPr>
          <w:rFonts w:ascii="新宋体" w:hAnsi="新宋体" w:eastAsia="新宋体"/>
          <w:szCs w:val="21"/>
        </w:rPr>
      </w:pPr>
      <w:r>
        <w:rPr>
          <w:rFonts w:hint="eastAsia" w:ascii="新宋体" w:hAnsi="新宋体" w:eastAsia="新宋体"/>
          <w:szCs w:val="21"/>
        </w:rPr>
        <w:t xml:space="preserve">本公司对上述声明的真实性负责。如有虚假，将依法承担相应责任。 </w:t>
      </w:r>
    </w:p>
    <w:p>
      <w:pPr>
        <w:spacing w:line="360" w:lineRule="auto"/>
        <w:rPr>
          <w:rFonts w:ascii="新宋体" w:hAnsi="新宋体" w:eastAsia="新宋体"/>
          <w:szCs w:val="21"/>
        </w:rPr>
      </w:pPr>
      <w:r>
        <w:rPr>
          <w:rFonts w:hint="eastAsia" w:ascii="新宋体" w:hAnsi="新宋体" w:eastAsia="新宋体"/>
          <w:szCs w:val="21"/>
        </w:rPr>
        <w:t>（二）残疾人福利性单位声明函</w:t>
      </w:r>
    </w:p>
    <w:p>
      <w:pPr>
        <w:spacing w:line="360" w:lineRule="auto"/>
        <w:rPr>
          <w:rFonts w:ascii="新宋体" w:hAnsi="新宋体" w:eastAsia="新宋体"/>
          <w:szCs w:val="21"/>
        </w:rPr>
      </w:pPr>
      <w:r>
        <w:rPr>
          <w:rFonts w:hint="eastAsia" w:ascii="新宋体" w:hAnsi="新宋体" w:eastAsia="新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rPr>
          <w:rFonts w:ascii="新宋体" w:hAnsi="新宋体" w:eastAsia="新宋体"/>
          <w:szCs w:val="21"/>
        </w:rPr>
      </w:pPr>
      <w:r>
        <w:rPr>
          <w:rFonts w:hint="eastAsia" w:ascii="新宋体" w:hAnsi="新宋体" w:eastAsia="新宋体"/>
          <w:szCs w:val="21"/>
        </w:rPr>
        <w:t>本单位对上述声明的真实性负责。如有虚假，将依法承担相应责任。</w:t>
      </w:r>
    </w:p>
    <w:p>
      <w:pPr>
        <w:spacing w:line="360" w:lineRule="auto"/>
        <w:rPr>
          <w:rFonts w:ascii="新宋体" w:hAnsi="新宋体" w:eastAsia="新宋体"/>
          <w:szCs w:val="21"/>
        </w:rPr>
      </w:pPr>
      <w:r>
        <w:rPr>
          <w:rFonts w:hint="eastAsia" w:ascii="新宋体" w:hAnsi="新宋体" w:eastAsia="新宋体"/>
          <w:szCs w:val="21"/>
        </w:rPr>
        <w:t>（三）省级以上监狱管理局、戒毒管理局（含新疆生产建设兵团）出具的属于监狱企业的证明文件（仅限监狱企业，格式自定）</w:t>
      </w:r>
    </w:p>
    <w:p>
      <w:pPr>
        <w:spacing w:line="360" w:lineRule="auto"/>
        <w:jc w:val="center"/>
        <w:rPr>
          <w:rFonts w:ascii="华文中宋" w:hAnsi="华文中宋" w:eastAsia="华文中宋"/>
          <w:kern w:val="0"/>
          <w:sz w:val="28"/>
          <w:szCs w:val="28"/>
        </w:rPr>
      </w:pPr>
      <w:r>
        <w:rPr>
          <w:rFonts w:ascii="华文中宋" w:hAnsi="华文中宋" w:eastAsia="华文中宋"/>
          <w:kern w:val="0"/>
          <w:sz w:val="28"/>
          <w:szCs w:val="28"/>
        </w:rPr>
        <w:br w:type="textWrapping"/>
      </w:r>
      <w:r>
        <w:rPr>
          <w:rFonts w:ascii="华文中宋" w:hAnsi="华文中宋" w:eastAsia="华文中宋"/>
          <w:kern w:val="0"/>
          <w:sz w:val="28"/>
          <w:szCs w:val="28"/>
        </w:rPr>
        <w:br w:type="textWrapping"/>
      </w:r>
    </w:p>
    <w:p>
      <w:pPr>
        <w:spacing w:line="360" w:lineRule="auto"/>
        <w:jc w:val="center"/>
        <w:rPr>
          <w:rFonts w:ascii="华文中宋" w:hAnsi="华文中宋" w:eastAsia="华文中宋"/>
          <w:kern w:val="0"/>
          <w:sz w:val="28"/>
          <w:szCs w:val="28"/>
        </w:rPr>
      </w:pPr>
      <w:r>
        <w:rPr>
          <w:rFonts w:hint="eastAsia" w:ascii="华文中宋" w:hAnsi="华文中宋" w:eastAsia="华文中宋"/>
          <w:kern w:val="0"/>
          <w:sz w:val="28"/>
          <w:szCs w:val="28"/>
        </w:rPr>
        <w:t>其它内容格式自定</w:t>
      </w:r>
    </w:p>
    <w:p>
      <w:pPr>
        <w:rPr>
          <w:rFonts w:ascii="仿宋_GB2312" w:eastAsia="仿宋_GB2312"/>
          <w:b/>
          <w:sz w:val="30"/>
          <w:szCs w:val="30"/>
        </w:rPr>
      </w:pPr>
    </w:p>
    <w:p/>
    <w:p>
      <w:pPr>
        <w:spacing w:line="360" w:lineRule="auto"/>
        <w:rPr>
          <w:rFonts w:ascii="新宋体" w:hAnsi="新宋体" w:eastAsia="新宋体"/>
          <w:b/>
          <w:sz w:val="24"/>
        </w:rPr>
      </w:pPr>
      <w:r>
        <w:rPr>
          <w:rFonts w:hint="eastAsia" w:ascii="新宋体" w:hAnsi="新宋体" w:eastAsia="新宋体"/>
          <w:b/>
          <w:sz w:val="24"/>
        </w:rPr>
        <w:t>投标文件附件</w:t>
      </w:r>
    </w:p>
    <w:p>
      <w:pPr>
        <w:adjustRightInd w:val="0"/>
        <w:spacing w:line="360" w:lineRule="auto"/>
        <w:textAlignment w:val="baseline"/>
        <w:rPr>
          <w:rFonts w:ascii="华文中宋" w:hAnsi="华文中宋" w:eastAsia="华文中宋"/>
          <w:kern w:val="0"/>
          <w:sz w:val="24"/>
        </w:rPr>
      </w:pPr>
      <w:r>
        <w:rPr>
          <w:rFonts w:hint="eastAsia" w:ascii="华文中宋" w:hAnsi="华文中宋" w:eastAsia="华文中宋"/>
          <w:kern w:val="0"/>
          <w:sz w:val="24"/>
        </w:rPr>
        <w:t>一、法定代表人（负责人）资格证明书</w:t>
      </w:r>
    </w:p>
    <w:p>
      <w:pPr>
        <w:spacing w:line="360" w:lineRule="auto"/>
        <w:rPr>
          <w:rFonts w:ascii="新宋体" w:hAnsi="新宋体" w:eastAsia="新宋体"/>
          <w:szCs w:val="21"/>
        </w:rPr>
      </w:pPr>
      <w:r>
        <w:rPr>
          <w:rFonts w:hint="eastAsia" w:ascii="新宋体" w:hAnsi="新宋体" w:eastAsia="新宋体"/>
          <w:szCs w:val="21"/>
        </w:rPr>
        <w:t>同志，现任我单位职务，为法定代表人</w:t>
      </w:r>
      <w:r>
        <w:rPr>
          <w:rFonts w:hint="eastAsia" w:ascii="新宋体" w:hAnsi="新宋体" w:eastAsia="新宋体"/>
          <w:b/>
          <w:kern w:val="0"/>
          <w:szCs w:val="21"/>
        </w:rPr>
        <w:t>（负责人）</w:t>
      </w:r>
      <w:r>
        <w:rPr>
          <w:rFonts w:hint="eastAsia" w:ascii="新宋体" w:hAnsi="新宋体" w:eastAsia="新宋体"/>
          <w:szCs w:val="21"/>
        </w:rPr>
        <w:t>，特此证明。</w:t>
      </w:r>
    </w:p>
    <w:p>
      <w:pPr>
        <w:spacing w:line="360" w:lineRule="auto"/>
        <w:rPr>
          <w:rFonts w:ascii="新宋体" w:hAnsi="新宋体" w:eastAsia="新宋体"/>
          <w:szCs w:val="21"/>
        </w:rPr>
      </w:pPr>
      <w:r>
        <w:rPr>
          <w:rFonts w:hint="eastAsia" w:ascii="新宋体" w:hAnsi="新宋体" w:eastAsia="新宋体"/>
          <w:szCs w:val="21"/>
        </w:rPr>
        <w:t>说明：1、法定代表人为企业事业单位、国家机关、社会团体的主要负责人。</w:t>
      </w:r>
    </w:p>
    <w:p>
      <w:pPr>
        <w:spacing w:line="360" w:lineRule="auto"/>
        <w:rPr>
          <w:rFonts w:ascii="新宋体" w:hAnsi="新宋体" w:eastAsia="新宋体"/>
          <w:szCs w:val="21"/>
        </w:rPr>
      </w:pPr>
      <w:r>
        <w:rPr>
          <w:rFonts w:hint="eastAsia" w:ascii="新宋体" w:hAnsi="新宋体" w:eastAsia="新宋体"/>
          <w:szCs w:val="21"/>
        </w:rPr>
        <w:t xml:space="preserve"> 2、内容必须填写真实、清楚，涂改无效，不得转让、买卖。</w:t>
      </w:r>
    </w:p>
    <w:p>
      <w:pPr>
        <w:spacing w:line="360" w:lineRule="auto"/>
        <w:rPr>
          <w:rFonts w:ascii="新宋体" w:hAnsi="新宋体" w:eastAsia="新宋体"/>
          <w:szCs w:val="21"/>
        </w:rPr>
      </w:pPr>
      <w:r>
        <w:rPr>
          <w:rFonts w:hint="eastAsia" w:ascii="新宋体" w:hAnsi="新宋体" w:eastAsia="新宋体"/>
          <w:szCs w:val="21"/>
        </w:rPr>
        <w:t>附：要求必须提供法定代表人（负责人）身份证（境外人员无法提供身份证的，可提供护照）扫描件（正反两面）。</w:t>
      </w:r>
    </w:p>
    <w:p>
      <w:pPr>
        <w:spacing w:line="360" w:lineRule="auto"/>
        <w:rPr>
          <w:rFonts w:ascii="新宋体" w:hAnsi="新宋体" w:eastAsia="新宋体"/>
          <w:szCs w:val="21"/>
        </w:rPr>
      </w:pPr>
      <w:r>
        <w:rPr>
          <w:rFonts w:hint="eastAsia" w:ascii="新宋体" w:hAnsi="新宋体" w:eastAsia="新宋体"/>
          <w:szCs w:val="21"/>
        </w:rPr>
        <w:t xml:space="preserve">单位名称：（公章）：                     </w:t>
      </w:r>
    </w:p>
    <w:p>
      <w:pPr>
        <w:spacing w:line="360" w:lineRule="auto"/>
        <w:rPr>
          <w:rFonts w:ascii="新宋体" w:hAnsi="新宋体" w:eastAsia="新宋体"/>
          <w:szCs w:val="21"/>
        </w:rPr>
      </w:pPr>
      <w:r>
        <w:rPr>
          <w:rFonts w:hint="eastAsia" w:ascii="新宋体" w:hAnsi="新宋体" w:eastAsia="新宋体"/>
          <w:szCs w:val="21"/>
        </w:rPr>
        <w:t>日 期：     年   月    日</w:t>
      </w:r>
    </w:p>
    <w:p>
      <w:pPr>
        <w:adjustRightInd w:val="0"/>
        <w:spacing w:line="360" w:lineRule="auto"/>
        <w:jc w:val="left"/>
        <w:textAlignment w:val="baseline"/>
        <w:rPr>
          <w:rFonts w:ascii="华文中宋" w:hAnsi="华文中宋" w:eastAsia="华文中宋"/>
          <w:kern w:val="0"/>
          <w:sz w:val="24"/>
        </w:rPr>
      </w:pPr>
    </w:p>
    <w:p>
      <w:pPr>
        <w:adjustRightInd w:val="0"/>
        <w:spacing w:line="360" w:lineRule="auto"/>
        <w:jc w:val="left"/>
        <w:textAlignment w:val="baseline"/>
        <w:rPr>
          <w:rFonts w:ascii="华文中宋" w:hAnsi="华文中宋" w:eastAsia="华文中宋"/>
          <w:kern w:val="0"/>
          <w:sz w:val="24"/>
        </w:rPr>
      </w:pPr>
      <w:r>
        <w:rPr>
          <w:rFonts w:hint="eastAsia" w:ascii="华文中宋" w:hAnsi="华文中宋" w:eastAsia="华文中宋"/>
          <w:kern w:val="0"/>
          <w:sz w:val="24"/>
        </w:rPr>
        <w:t>二、投标文件签署授权委托书</w:t>
      </w:r>
    </w:p>
    <w:p>
      <w:pPr>
        <w:spacing w:line="360" w:lineRule="auto"/>
        <w:ind w:firstLine="420" w:firstLineChars="200"/>
        <w:rPr>
          <w:rFonts w:ascii="新宋体" w:hAnsi="新宋体" w:eastAsia="新宋体"/>
          <w:szCs w:val="21"/>
        </w:rPr>
      </w:pPr>
      <w:r>
        <w:rPr>
          <w:rFonts w:hint="eastAsia" w:ascii="新宋体" w:hAnsi="新宋体" w:eastAsia="新宋体"/>
          <w:szCs w:val="21"/>
        </w:rPr>
        <w:t>本授权委托书声明：我（姓名）系（投标供应商名称）的法定代表人</w:t>
      </w:r>
      <w:r>
        <w:rPr>
          <w:rFonts w:hint="eastAsia" w:ascii="新宋体" w:hAnsi="新宋体" w:eastAsia="新宋体"/>
          <w:b/>
          <w:kern w:val="0"/>
          <w:szCs w:val="21"/>
        </w:rPr>
        <w:t>（负责人）</w:t>
      </w:r>
      <w:r>
        <w:rPr>
          <w:rFonts w:hint="eastAsia" w:ascii="新宋体" w:hAnsi="新宋体" w:eastAsia="新宋体"/>
          <w:szCs w:val="21"/>
        </w:rPr>
        <w:t>，现授权委托（姓名）为我公司签署本项目已递交的投标文件的法定代表人</w:t>
      </w:r>
      <w:r>
        <w:rPr>
          <w:rFonts w:hint="eastAsia" w:ascii="新宋体" w:hAnsi="新宋体" w:eastAsia="新宋体"/>
          <w:b/>
          <w:kern w:val="0"/>
          <w:szCs w:val="21"/>
        </w:rPr>
        <w:t>（负责人）</w:t>
      </w:r>
      <w:r>
        <w:rPr>
          <w:rFonts w:hint="eastAsia" w:ascii="新宋体" w:hAnsi="新宋体" w:eastAsia="新宋体"/>
          <w:szCs w:val="21"/>
        </w:rPr>
        <w:t>的授权委托代理人，代理人全权代表我所签署的本项目已递交的投标文件内容我均承认。代理人无转委托权，特此委托。</w:t>
      </w:r>
    </w:p>
    <w:p>
      <w:pPr>
        <w:spacing w:line="360" w:lineRule="auto"/>
        <w:rPr>
          <w:rFonts w:ascii="新宋体" w:hAnsi="新宋体" w:eastAsia="新宋体"/>
          <w:szCs w:val="21"/>
        </w:rPr>
      </w:pPr>
      <w:r>
        <w:rPr>
          <w:rFonts w:hint="eastAsia" w:ascii="新宋体" w:hAnsi="新宋体" w:eastAsia="新宋体"/>
          <w:szCs w:val="21"/>
        </w:rPr>
        <w:t>代理人：联系电话：  手机：</w:t>
      </w:r>
    </w:p>
    <w:p>
      <w:pPr>
        <w:spacing w:line="360" w:lineRule="auto"/>
        <w:rPr>
          <w:rFonts w:ascii="新宋体" w:hAnsi="新宋体" w:eastAsia="新宋体"/>
          <w:szCs w:val="21"/>
          <w:u w:val="single"/>
        </w:rPr>
      </w:pPr>
      <w:r>
        <w:rPr>
          <w:rFonts w:hint="eastAsia" w:ascii="新宋体" w:hAnsi="新宋体" w:eastAsia="新宋体"/>
          <w:szCs w:val="21"/>
        </w:rPr>
        <w:t>身份证号码：职务：</w:t>
      </w:r>
    </w:p>
    <w:p>
      <w:pPr>
        <w:spacing w:line="360" w:lineRule="auto"/>
        <w:rPr>
          <w:rFonts w:ascii="新宋体" w:hAnsi="新宋体" w:eastAsia="新宋体"/>
          <w:szCs w:val="21"/>
        </w:rPr>
      </w:pPr>
      <w:r>
        <w:rPr>
          <w:rFonts w:hint="eastAsia" w:ascii="新宋体" w:hAnsi="新宋体" w:eastAsia="新宋体"/>
          <w:szCs w:val="21"/>
        </w:rPr>
        <w:t>授权委托日期：年月 日</w:t>
      </w:r>
    </w:p>
    <w:p>
      <w:pPr>
        <w:spacing w:line="360" w:lineRule="auto"/>
        <w:rPr>
          <w:rFonts w:ascii="新宋体" w:hAnsi="新宋体" w:eastAsia="新宋体"/>
          <w:szCs w:val="21"/>
        </w:rPr>
      </w:pPr>
      <w:r>
        <w:rPr>
          <w:rFonts w:hint="eastAsia" w:ascii="新宋体" w:hAnsi="新宋体" w:eastAsia="新宋体"/>
          <w:szCs w:val="21"/>
        </w:rPr>
        <w:t>单位名称：（公章）</w:t>
      </w:r>
    </w:p>
    <w:p>
      <w:pPr>
        <w:spacing w:line="360" w:lineRule="auto"/>
        <w:rPr>
          <w:rFonts w:ascii="新宋体" w:hAnsi="新宋体" w:eastAsia="新宋体"/>
          <w:szCs w:val="21"/>
        </w:rPr>
      </w:pPr>
      <w:r>
        <w:rPr>
          <w:rFonts w:hint="eastAsia" w:ascii="新宋体" w:hAnsi="新宋体" w:eastAsia="新宋体"/>
          <w:szCs w:val="21"/>
        </w:rPr>
        <w:t>法人代表：（签章）</w:t>
      </w:r>
    </w:p>
    <w:p>
      <w:pPr>
        <w:spacing w:line="360" w:lineRule="auto"/>
        <w:rPr>
          <w:rFonts w:ascii="新宋体" w:hAnsi="新宋体" w:eastAsia="新宋体"/>
          <w:color w:val="auto"/>
          <w:szCs w:val="21"/>
        </w:rPr>
      </w:pPr>
      <w:r>
        <w:rPr>
          <w:rFonts w:hint="eastAsia" w:ascii="新宋体" w:hAnsi="新宋体" w:eastAsia="新宋体"/>
          <w:color w:val="auto"/>
          <w:szCs w:val="21"/>
        </w:rPr>
        <w:t>附：要求必须提供代理人身份证（境外人员无法提供身份证的，可提供护照）扫描件（正反两面）。</w:t>
      </w:r>
    </w:p>
    <w:p>
      <w:pPr>
        <w:spacing w:line="360" w:lineRule="auto"/>
        <w:rPr>
          <w:rFonts w:ascii="新宋体" w:hAnsi="新宋体" w:eastAsia="新宋体"/>
          <w:color w:val="auto"/>
          <w:szCs w:val="21"/>
        </w:rPr>
      </w:pPr>
    </w:p>
    <w:p>
      <w:pPr>
        <w:adjustRightInd w:val="0"/>
        <w:spacing w:line="360" w:lineRule="auto"/>
        <w:jc w:val="left"/>
        <w:textAlignment w:val="baseline"/>
        <w:rPr>
          <w:rFonts w:ascii="华文中宋" w:hAnsi="华文中宋" w:eastAsia="华文中宋"/>
          <w:color w:val="auto"/>
          <w:kern w:val="0"/>
          <w:sz w:val="24"/>
        </w:rPr>
      </w:pPr>
      <w:r>
        <w:rPr>
          <w:rFonts w:hint="eastAsia" w:ascii="华文中宋" w:hAnsi="华文中宋" w:eastAsia="华文中宋"/>
          <w:color w:val="auto"/>
          <w:kern w:val="0"/>
          <w:sz w:val="24"/>
        </w:rPr>
        <w:t>三、实质性条款响应情况表</w:t>
      </w:r>
    </w:p>
    <w:tbl>
      <w:tblPr>
        <w:tblStyle w:val="4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394"/>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adjustRightInd w:val="0"/>
              <w:snapToGrid w:val="0"/>
              <w:spacing w:line="360" w:lineRule="auto"/>
              <w:jc w:val="center"/>
              <w:rPr>
                <w:rFonts w:ascii="新宋体" w:hAnsi="新宋体" w:eastAsia="新宋体"/>
                <w:color w:val="auto"/>
                <w:kern w:val="0"/>
                <w:szCs w:val="21"/>
              </w:rPr>
            </w:pPr>
            <w:r>
              <w:rPr>
                <w:rFonts w:hint="eastAsia" w:ascii="新宋体" w:hAnsi="新宋体" w:eastAsia="新宋体"/>
                <w:color w:val="auto"/>
                <w:kern w:val="0"/>
                <w:szCs w:val="21"/>
              </w:rPr>
              <w:t>序号</w:t>
            </w:r>
          </w:p>
        </w:tc>
        <w:tc>
          <w:tcPr>
            <w:tcW w:w="4394" w:type="dxa"/>
          </w:tcPr>
          <w:p>
            <w:pPr>
              <w:adjustRightInd w:val="0"/>
              <w:snapToGrid w:val="0"/>
              <w:spacing w:line="360" w:lineRule="auto"/>
              <w:jc w:val="center"/>
              <w:rPr>
                <w:rFonts w:ascii="新宋体" w:hAnsi="新宋体" w:eastAsia="新宋体"/>
                <w:color w:val="auto"/>
                <w:kern w:val="0"/>
                <w:szCs w:val="21"/>
              </w:rPr>
            </w:pPr>
            <w:r>
              <w:rPr>
                <w:rFonts w:hint="eastAsia" w:ascii="新宋体" w:hAnsi="新宋体" w:eastAsia="新宋体"/>
                <w:color w:val="auto"/>
                <w:kern w:val="0"/>
                <w:szCs w:val="21"/>
              </w:rPr>
              <w:t>采购人要求内容</w:t>
            </w:r>
          </w:p>
        </w:tc>
        <w:tc>
          <w:tcPr>
            <w:tcW w:w="3969" w:type="dxa"/>
          </w:tcPr>
          <w:p>
            <w:pPr>
              <w:adjustRightInd w:val="0"/>
              <w:snapToGrid w:val="0"/>
              <w:spacing w:line="360" w:lineRule="auto"/>
              <w:jc w:val="center"/>
              <w:rPr>
                <w:rFonts w:ascii="新宋体" w:hAnsi="新宋体" w:eastAsia="新宋体"/>
                <w:color w:val="auto"/>
                <w:kern w:val="0"/>
                <w:szCs w:val="21"/>
              </w:rPr>
            </w:pPr>
            <w:r>
              <w:rPr>
                <w:rFonts w:hint="eastAsia" w:ascii="新宋体" w:hAnsi="新宋体" w:eastAsia="新宋体"/>
                <w:color w:val="auto"/>
                <w:kern w:val="0"/>
                <w:szCs w:val="21"/>
              </w:rPr>
              <w:t>投标人响应情况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adjustRightInd w:val="0"/>
              <w:snapToGrid w:val="0"/>
              <w:spacing w:line="360" w:lineRule="auto"/>
              <w:rPr>
                <w:rFonts w:ascii="新宋体" w:hAnsi="新宋体" w:eastAsia="新宋体"/>
                <w:color w:val="auto"/>
                <w:kern w:val="0"/>
                <w:szCs w:val="21"/>
              </w:rPr>
            </w:pPr>
            <w:r>
              <w:rPr>
                <w:rFonts w:hint="eastAsia" w:ascii="新宋体" w:hAnsi="新宋体" w:eastAsia="新宋体"/>
                <w:color w:val="auto"/>
                <w:kern w:val="0"/>
                <w:szCs w:val="21"/>
              </w:rPr>
              <w:t>1</w:t>
            </w:r>
          </w:p>
        </w:tc>
        <w:tc>
          <w:tcPr>
            <w:tcW w:w="4394" w:type="dxa"/>
          </w:tcPr>
          <w:p>
            <w:pPr>
              <w:adjustRightInd w:val="0"/>
              <w:snapToGrid w:val="0"/>
              <w:spacing w:line="360" w:lineRule="auto"/>
              <w:jc w:val="center"/>
              <w:rPr>
                <w:rFonts w:ascii="新宋体" w:hAnsi="新宋体" w:eastAsia="新宋体"/>
                <w:color w:val="auto"/>
                <w:kern w:val="0"/>
                <w:szCs w:val="21"/>
              </w:rPr>
            </w:pPr>
            <w:r>
              <w:rPr>
                <w:rFonts w:hint="eastAsia" w:ascii="新宋体" w:hAnsi="新宋体" w:eastAsia="新宋体"/>
                <w:color w:val="auto"/>
                <w:kern w:val="0"/>
                <w:szCs w:val="21"/>
              </w:rPr>
              <w:t>完全满足本项目服务期限的要求。</w:t>
            </w:r>
          </w:p>
        </w:tc>
        <w:tc>
          <w:tcPr>
            <w:tcW w:w="3969" w:type="dxa"/>
          </w:tcPr>
          <w:p>
            <w:pPr>
              <w:adjustRightInd w:val="0"/>
              <w:snapToGrid w:val="0"/>
              <w:spacing w:line="360" w:lineRule="auto"/>
              <w:rPr>
                <w:rFonts w:ascii="新宋体" w:hAnsi="新宋体" w:eastAsia="新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adjustRightInd w:val="0"/>
              <w:snapToGrid w:val="0"/>
              <w:spacing w:line="360" w:lineRule="auto"/>
              <w:rPr>
                <w:rFonts w:ascii="新宋体" w:hAnsi="新宋体" w:eastAsia="新宋体"/>
                <w:color w:val="auto"/>
                <w:kern w:val="0"/>
                <w:szCs w:val="21"/>
              </w:rPr>
            </w:pPr>
            <w:r>
              <w:rPr>
                <w:rFonts w:hint="eastAsia" w:ascii="新宋体" w:hAnsi="新宋体" w:eastAsia="新宋体"/>
                <w:color w:val="auto"/>
                <w:kern w:val="0"/>
                <w:szCs w:val="21"/>
              </w:rPr>
              <w:t>2</w:t>
            </w:r>
          </w:p>
        </w:tc>
        <w:tc>
          <w:tcPr>
            <w:tcW w:w="4394" w:type="dxa"/>
          </w:tcPr>
          <w:p>
            <w:pPr>
              <w:adjustRightInd w:val="0"/>
              <w:snapToGrid w:val="0"/>
              <w:spacing w:line="360" w:lineRule="auto"/>
              <w:jc w:val="center"/>
              <w:rPr>
                <w:rFonts w:ascii="新宋体" w:hAnsi="新宋体" w:eastAsia="新宋体"/>
                <w:color w:val="auto"/>
                <w:kern w:val="0"/>
                <w:szCs w:val="21"/>
              </w:rPr>
            </w:pPr>
          </w:p>
        </w:tc>
        <w:tc>
          <w:tcPr>
            <w:tcW w:w="3969" w:type="dxa"/>
          </w:tcPr>
          <w:p>
            <w:pPr>
              <w:adjustRightInd w:val="0"/>
              <w:snapToGrid w:val="0"/>
              <w:spacing w:line="360" w:lineRule="auto"/>
              <w:rPr>
                <w:rFonts w:ascii="新宋体" w:hAnsi="新宋体" w:eastAsia="新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adjustRightInd w:val="0"/>
              <w:snapToGrid w:val="0"/>
              <w:spacing w:line="360" w:lineRule="auto"/>
              <w:rPr>
                <w:rFonts w:ascii="新宋体" w:hAnsi="新宋体" w:eastAsia="新宋体"/>
                <w:color w:val="auto"/>
                <w:kern w:val="0"/>
                <w:szCs w:val="21"/>
              </w:rPr>
            </w:pPr>
            <w:r>
              <w:rPr>
                <w:rFonts w:hint="eastAsia" w:ascii="新宋体" w:hAnsi="新宋体" w:eastAsia="新宋体"/>
                <w:color w:val="auto"/>
                <w:kern w:val="0"/>
                <w:szCs w:val="21"/>
              </w:rPr>
              <w:t>……</w:t>
            </w:r>
          </w:p>
        </w:tc>
        <w:tc>
          <w:tcPr>
            <w:tcW w:w="4394" w:type="dxa"/>
          </w:tcPr>
          <w:p>
            <w:pPr>
              <w:adjustRightInd w:val="0"/>
              <w:snapToGrid w:val="0"/>
              <w:spacing w:line="360" w:lineRule="auto"/>
              <w:jc w:val="center"/>
              <w:rPr>
                <w:rFonts w:ascii="新宋体" w:hAnsi="新宋体" w:eastAsia="新宋体"/>
                <w:color w:val="auto"/>
                <w:kern w:val="0"/>
                <w:szCs w:val="21"/>
              </w:rPr>
            </w:pPr>
          </w:p>
        </w:tc>
        <w:tc>
          <w:tcPr>
            <w:tcW w:w="3969" w:type="dxa"/>
          </w:tcPr>
          <w:p>
            <w:pPr>
              <w:adjustRightInd w:val="0"/>
              <w:snapToGrid w:val="0"/>
              <w:spacing w:line="360" w:lineRule="auto"/>
              <w:rPr>
                <w:rFonts w:ascii="新宋体" w:hAnsi="新宋体" w:eastAsia="新宋体"/>
                <w:color w:val="auto"/>
                <w:kern w:val="0"/>
                <w:szCs w:val="21"/>
              </w:rPr>
            </w:pPr>
          </w:p>
        </w:tc>
      </w:tr>
    </w:tbl>
    <w:p>
      <w:pPr>
        <w:spacing w:line="360" w:lineRule="auto"/>
        <w:rPr>
          <w:rFonts w:ascii="新宋体" w:hAnsi="新宋体" w:eastAsia="新宋体"/>
          <w:b/>
          <w:color w:val="auto"/>
          <w:szCs w:val="21"/>
        </w:rPr>
      </w:pPr>
      <w:r>
        <w:rPr>
          <w:rFonts w:hint="eastAsia" w:ascii="新宋体" w:hAnsi="新宋体" w:eastAsia="新宋体"/>
          <w:b/>
          <w:color w:val="auto"/>
          <w:szCs w:val="21"/>
        </w:rPr>
        <w:t>注：1. 上表所列内容为不可负偏离条款。2.“投标人响应情况”一栏应如实填写“响应”或“不响应”。3. “实质性响应条款响应情况”与投标文件其它内容冲突的，以“实质性响应条款响应情况”为准。</w:t>
      </w:r>
    </w:p>
    <w:p>
      <w:pPr>
        <w:spacing w:line="360" w:lineRule="auto"/>
        <w:rPr>
          <w:rFonts w:ascii="新宋体" w:hAnsi="新宋体" w:eastAsia="新宋体"/>
          <w:color w:val="auto"/>
          <w:kern w:val="0"/>
          <w:szCs w:val="21"/>
        </w:rPr>
      </w:pPr>
      <w:r>
        <w:rPr>
          <w:rFonts w:hint="eastAsia" w:ascii="新宋体" w:hAnsi="新宋体" w:eastAsia="新宋体"/>
          <w:color w:val="auto"/>
          <w:kern w:val="0"/>
          <w:szCs w:val="21"/>
        </w:rPr>
        <w:t xml:space="preserve">投标人：（公章）                       </w:t>
      </w:r>
    </w:p>
    <w:p>
      <w:pPr>
        <w:spacing w:line="360" w:lineRule="auto"/>
        <w:rPr>
          <w:rFonts w:ascii="新宋体" w:hAnsi="新宋体" w:eastAsia="新宋体"/>
          <w:color w:val="auto"/>
          <w:szCs w:val="21"/>
        </w:rPr>
      </w:pPr>
      <w:r>
        <w:rPr>
          <w:rFonts w:hint="eastAsia" w:ascii="新宋体" w:hAnsi="新宋体" w:eastAsia="新宋体"/>
          <w:color w:val="auto"/>
          <w:szCs w:val="21"/>
        </w:rPr>
        <w:t>法定代表人或其委托代理人：（签章或签字）</w:t>
      </w:r>
    </w:p>
    <w:p>
      <w:pPr>
        <w:spacing w:line="360" w:lineRule="auto"/>
        <w:rPr>
          <w:rFonts w:ascii="新宋体" w:hAnsi="新宋体" w:eastAsia="新宋体"/>
          <w:color w:val="auto"/>
          <w:kern w:val="0"/>
          <w:szCs w:val="21"/>
        </w:rPr>
      </w:pPr>
      <w:r>
        <w:rPr>
          <w:rFonts w:hint="eastAsia" w:ascii="新宋体" w:hAnsi="新宋体" w:eastAsia="新宋体"/>
          <w:color w:val="auto"/>
          <w:kern w:val="0"/>
          <w:szCs w:val="21"/>
        </w:rPr>
        <w:t>日期：   年   月   日：</w:t>
      </w:r>
    </w:p>
    <w:p>
      <w:pPr>
        <w:adjustRightInd w:val="0"/>
        <w:spacing w:line="360" w:lineRule="auto"/>
        <w:jc w:val="left"/>
        <w:textAlignment w:val="baseline"/>
        <w:rPr>
          <w:rFonts w:ascii="华文中宋" w:hAnsi="华文中宋" w:eastAsia="华文中宋"/>
          <w:color w:val="auto"/>
          <w:kern w:val="0"/>
          <w:sz w:val="24"/>
        </w:rPr>
      </w:pPr>
      <w:r>
        <w:rPr>
          <w:rFonts w:hint="eastAsia" w:ascii="华文中宋" w:hAnsi="华文中宋" w:eastAsia="华文中宋"/>
          <w:color w:val="auto"/>
          <w:kern w:val="0"/>
          <w:sz w:val="24"/>
        </w:rPr>
        <w:t>四、详细分项报价</w:t>
      </w:r>
    </w:p>
    <w:p>
      <w:pPr>
        <w:spacing w:line="360" w:lineRule="auto"/>
        <w:ind w:firstLine="315" w:firstLineChars="150"/>
        <w:rPr>
          <w:rFonts w:ascii="新宋体" w:hAnsi="新宋体" w:eastAsia="新宋体"/>
          <w:snapToGrid w:val="0"/>
          <w:color w:val="auto"/>
          <w:kern w:val="0"/>
          <w:szCs w:val="21"/>
        </w:rPr>
      </w:pPr>
      <w:r>
        <w:rPr>
          <w:rFonts w:hint="eastAsia" w:ascii="新宋体" w:hAnsi="新宋体" w:eastAsia="新宋体"/>
          <w:snapToGrid w:val="0"/>
          <w:color w:val="auto"/>
          <w:kern w:val="0"/>
          <w:szCs w:val="21"/>
        </w:rPr>
        <w:t>项 目 编 号：单位： 人民币元</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6"/>
        <w:gridCol w:w="3108"/>
        <w:gridCol w:w="2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776" w:type="dxa"/>
            <w:vAlign w:val="center"/>
          </w:tcPr>
          <w:p>
            <w:pPr>
              <w:spacing w:line="360" w:lineRule="auto"/>
              <w:ind w:firstLine="420" w:firstLineChars="200"/>
              <w:jc w:val="center"/>
              <w:rPr>
                <w:rFonts w:ascii="新宋体" w:hAnsi="新宋体" w:eastAsia="新宋体"/>
                <w:snapToGrid w:val="0"/>
                <w:color w:val="auto"/>
                <w:kern w:val="0"/>
                <w:szCs w:val="21"/>
              </w:rPr>
            </w:pPr>
            <w:r>
              <w:rPr>
                <w:rFonts w:hint="eastAsia" w:ascii="新宋体" w:hAnsi="新宋体" w:eastAsia="新宋体"/>
                <w:snapToGrid w:val="0"/>
                <w:color w:val="auto"/>
                <w:kern w:val="0"/>
                <w:szCs w:val="21"/>
              </w:rPr>
              <w:t>项目名称</w:t>
            </w:r>
          </w:p>
        </w:tc>
        <w:tc>
          <w:tcPr>
            <w:tcW w:w="3108" w:type="dxa"/>
            <w:vAlign w:val="center"/>
          </w:tcPr>
          <w:p>
            <w:pPr>
              <w:spacing w:line="360" w:lineRule="auto"/>
              <w:ind w:firstLine="420" w:firstLineChars="200"/>
              <w:jc w:val="center"/>
              <w:rPr>
                <w:rFonts w:ascii="新宋体" w:hAnsi="新宋体" w:eastAsia="新宋体"/>
                <w:snapToGrid w:val="0"/>
                <w:color w:val="auto"/>
                <w:kern w:val="0"/>
                <w:szCs w:val="21"/>
              </w:rPr>
            </w:pPr>
            <w:r>
              <w:rPr>
                <w:rFonts w:hint="eastAsia" w:ascii="新宋体" w:hAnsi="新宋体" w:eastAsia="新宋体"/>
                <w:snapToGrid w:val="0"/>
                <w:color w:val="auto"/>
                <w:kern w:val="0"/>
                <w:szCs w:val="21"/>
              </w:rPr>
              <w:t>项目报价</w:t>
            </w:r>
          </w:p>
        </w:tc>
        <w:tc>
          <w:tcPr>
            <w:tcW w:w="2821" w:type="dxa"/>
            <w:vAlign w:val="center"/>
          </w:tcPr>
          <w:p>
            <w:pPr>
              <w:spacing w:line="360" w:lineRule="auto"/>
              <w:ind w:firstLine="420" w:firstLineChars="200"/>
              <w:jc w:val="center"/>
              <w:rPr>
                <w:rFonts w:ascii="新宋体" w:hAnsi="新宋体" w:eastAsia="新宋体"/>
                <w:snapToGrid w:val="0"/>
                <w:color w:val="auto"/>
                <w:kern w:val="0"/>
                <w:szCs w:val="21"/>
              </w:rPr>
            </w:pPr>
            <w:r>
              <w:rPr>
                <w:rFonts w:hint="eastAsia" w:ascii="新宋体" w:hAnsi="新宋体" w:eastAsia="新宋体"/>
                <w:snapToGrid w:val="0"/>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2776" w:type="dxa"/>
            <w:vAlign w:val="center"/>
          </w:tcPr>
          <w:p>
            <w:pPr>
              <w:spacing w:line="360" w:lineRule="auto"/>
              <w:ind w:firstLine="420" w:firstLineChars="200"/>
              <w:jc w:val="center"/>
              <w:rPr>
                <w:rFonts w:ascii="新宋体" w:hAnsi="新宋体" w:eastAsia="新宋体"/>
                <w:snapToGrid w:val="0"/>
                <w:color w:val="auto"/>
                <w:kern w:val="0"/>
                <w:szCs w:val="21"/>
                <w:u w:val="single"/>
              </w:rPr>
            </w:pPr>
            <w:r>
              <w:rPr>
                <w:rFonts w:hint="eastAsia" w:ascii="新宋体" w:hAnsi="新宋体" w:eastAsia="新宋体"/>
                <w:snapToGrid w:val="0"/>
                <w:color w:val="auto"/>
                <w:kern w:val="0"/>
                <w:szCs w:val="21"/>
                <w:u w:val="single"/>
              </w:rPr>
              <w:t>。。。</w:t>
            </w:r>
          </w:p>
        </w:tc>
        <w:tc>
          <w:tcPr>
            <w:tcW w:w="3108" w:type="dxa"/>
            <w:vAlign w:val="center"/>
          </w:tcPr>
          <w:p>
            <w:pPr>
              <w:spacing w:line="360" w:lineRule="auto"/>
              <w:ind w:firstLine="420" w:firstLineChars="200"/>
              <w:jc w:val="center"/>
              <w:rPr>
                <w:rFonts w:ascii="新宋体" w:hAnsi="新宋体" w:eastAsia="新宋体"/>
                <w:snapToGrid w:val="0"/>
                <w:color w:val="auto"/>
                <w:kern w:val="0"/>
                <w:szCs w:val="21"/>
              </w:rPr>
            </w:pPr>
          </w:p>
        </w:tc>
        <w:tc>
          <w:tcPr>
            <w:tcW w:w="2821" w:type="dxa"/>
            <w:vAlign w:val="center"/>
          </w:tcPr>
          <w:p>
            <w:pPr>
              <w:spacing w:line="360" w:lineRule="auto"/>
              <w:ind w:firstLine="420" w:firstLineChars="200"/>
              <w:jc w:val="center"/>
              <w:rPr>
                <w:rFonts w:ascii="新宋体" w:hAnsi="新宋体" w:eastAsia="新宋体"/>
                <w:snapToGrid w:val="0"/>
                <w:color w:val="auto"/>
                <w:kern w:val="0"/>
                <w:szCs w:val="21"/>
              </w:rPr>
            </w:pPr>
          </w:p>
        </w:tc>
      </w:tr>
    </w:tbl>
    <w:p>
      <w:pPr>
        <w:spacing w:line="360" w:lineRule="auto"/>
        <w:rPr>
          <w:rFonts w:ascii="新宋体" w:hAnsi="新宋体" w:eastAsia="新宋体"/>
          <w:color w:val="auto"/>
          <w:kern w:val="0"/>
          <w:szCs w:val="21"/>
        </w:rPr>
      </w:pPr>
      <w:r>
        <w:rPr>
          <w:rFonts w:hint="eastAsia" w:ascii="新宋体" w:hAnsi="新宋体" w:eastAsia="新宋体"/>
          <w:color w:val="auto"/>
          <w:kern w:val="0"/>
          <w:szCs w:val="21"/>
        </w:rPr>
        <w:t xml:space="preserve">投标人：（公章）                       </w:t>
      </w:r>
    </w:p>
    <w:p>
      <w:pPr>
        <w:spacing w:line="360" w:lineRule="auto"/>
        <w:rPr>
          <w:rFonts w:ascii="新宋体" w:hAnsi="新宋体" w:eastAsia="新宋体"/>
          <w:color w:val="auto"/>
          <w:szCs w:val="21"/>
        </w:rPr>
      </w:pPr>
      <w:r>
        <w:rPr>
          <w:rFonts w:hint="eastAsia" w:ascii="新宋体" w:hAnsi="新宋体" w:eastAsia="新宋体"/>
          <w:color w:val="auto"/>
          <w:szCs w:val="21"/>
        </w:rPr>
        <w:t>法定代表人或其委托代理人：（签章或签字）</w:t>
      </w:r>
    </w:p>
    <w:p>
      <w:pPr>
        <w:spacing w:line="360" w:lineRule="auto"/>
        <w:rPr>
          <w:rFonts w:ascii="新宋体" w:hAnsi="新宋体" w:eastAsia="新宋体"/>
          <w:color w:val="auto"/>
          <w:kern w:val="0"/>
          <w:szCs w:val="21"/>
        </w:rPr>
      </w:pPr>
      <w:r>
        <w:rPr>
          <w:rFonts w:hint="eastAsia" w:ascii="新宋体" w:hAnsi="新宋体" w:eastAsia="新宋体"/>
          <w:color w:val="auto"/>
          <w:kern w:val="0"/>
          <w:szCs w:val="21"/>
        </w:rPr>
        <w:t>日期：   年   月   日：</w:t>
      </w:r>
    </w:p>
    <w:p>
      <w:pPr>
        <w:tabs>
          <w:tab w:val="left" w:pos="2192"/>
        </w:tabs>
        <w:adjustRightInd w:val="0"/>
        <w:spacing w:line="360" w:lineRule="auto"/>
        <w:jc w:val="left"/>
        <w:textAlignment w:val="baseline"/>
        <w:rPr>
          <w:rFonts w:ascii="华文中宋" w:hAnsi="华文中宋" w:eastAsia="华文中宋"/>
          <w:color w:val="auto"/>
          <w:kern w:val="0"/>
          <w:sz w:val="24"/>
        </w:rPr>
      </w:pPr>
      <w:r>
        <w:rPr>
          <w:rFonts w:hint="eastAsia" w:ascii="华文中宋" w:hAnsi="华文中宋" w:eastAsia="华文中宋"/>
          <w:color w:val="auto"/>
          <w:kern w:val="0"/>
          <w:sz w:val="24"/>
        </w:rPr>
        <w:t>五、开标一览表</w:t>
      </w:r>
      <w:r>
        <w:rPr>
          <w:rFonts w:ascii="华文中宋" w:hAnsi="华文中宋" w:eastAsia="华文中宋"/>
          <w:color w:val="auto"/>
          <w:kern w:val="0"/>
          <w:sz w:val="24"/>
        </w:rPr>
        <w:tab/>
      </w:r>
    </w:p>
    <w:p>
      <w:pPr>
        <w:adjustRightInd w:val="0"/>
        <w:snapToGrid w:val="0"/>
        <w:spacing w:line="360" w:lineRule="auto"/>
        <w:rPr>
          <w:rFonts w:ascii="新宋体" w:hAnsi="新宋体" w:eastAsia="新宋体" w:cs="宋体"/>
          <w:color w:val="auto"/>
          <w:szCs w:val="21"/>
        </w:rPr>
      </w:pPr>
      <w:r>
        <w:rPr>
          <w:rFonts w:hint="eastAsia" w:ascii="新宋体" w:hAnsi="新宋体" w:eastAsia="新宋体" w:cs="宋体"/>
          <w:color w:val="auto"/>
          <w:szCs w:val="21"/>
        </w:rPr>
        <w:t>深圳市瑞凝信招标</w:t>
      </w:r>
      <w:r>
        <w:rPr>
          <w:rFonts w:ascii="新宋体" w:hAnsi="新宋体" w:eastAsia="新宋体" w:cs="宋体"/>
          <w:color w:val="auto"/>
          <w:szCs w:val="21"/>
        </w:rPr>
        <w:t>咨询</w:t>
      </w:r>
      <w:r>
        <w:rPr>
          <w:rFonts w:hint="eastAsia" w:ascii="新宋体" w:hAnsi="新宋体" w:eastAsia="新宋体" w:cs="宋体"/>
          <w:color w:val="auto"/>
          <w:szCs w:val="21"/>
        </w:rPr>
        <w:t>公司：</w:t>
      </w:r>
    </w:p>
    <w:p>
      <w:pPr>
        <w:adjustRightInd w:val="0"/>
        <w:snapToGrid w:val="0"/>
        <w:spacing w:line="360" w:lineRule="auto"/>
        <w:ind w:firstLine="420" w:firstLineChars="200"/>
        <w:rPr>
          <w:rFonts w:ascii="新宋体" w:hAnsi="新宋体" w:eastAsia="新宋体" w:cs="宋体"/>
          <w:color w:val="auto"/>
          <w:szCs w:val="21"/>
        </w:rPr>
      </w:pPr>
      <w:r>
        <w:rPr>
          <w:rFonts w:hint="eastAsia" w:ascii="新宋体" w:hAnsi="新宋体" w:eastAsia="新宋体" w:cs="宋体"/>
          <w:color w:val="auto"/>
          <w:szCs w:val="21"/>
        </w:rPr>
        <w:t>在研究招标文件中所有文件和合同条件、技术资料后，我们对</w:t>
      </w:r>
      <w:r>
        <w:rPr>
          <w:rFonts w:ascii="新宋体" w:hAnsi="新宋体" w:eastAsia="新宋体" w:cs="宋体"/>
          <w:b/>
          <w:bCs/>
          <w:color w:val="auto"/>
          <w:szCs w:val="21"/>
        </w:rPr>
        <w:t>____</w:t>
      </w:r>
      <w:r>
        <w:rPr>
          <w:rFonts w:hint="eastAsia" w:ascii="新宋体" w:hAnsi="新宋体" w:eastAsia="新宋体" w:cs="宋体"/>
          <w:color w:val="auto"/>
          <w:szCs w:val="21"/>
        </w:rPr>
        <w:t>项目（招标编号</w:t>
      </w:r>
      <w:r>
        <w:rPr>
          <w:rFonts w:hint="eastAsia" w:ascii="新宋体" w:hAnsi="新宋体" w:eastAsia="新宋体" w:cs="宋体"/>
          <w:b/>
          <w:bCs/>
          <w:color w:val="auto"/>
          <w:szCs w:val="21"/>
        </w:rPr>
        <w:t>：</w:t>
      </w:r>
      <w:r>
        <w:rPr>
          <w:rFonts w:ascii="新宋体" w:hAnsi="新宋体" w:eastAsia="新宋体" w:cs="宋体"/>
          <w:color w:val="auto"/>
          <w:szCs w:val="21"/>
        </w:rPr>
        <w:t>_____</w:t>
      </w:r>
      <w:r>
        <w:rPr>
          <w:rFonts w:hint="eastAsia" w:ascii="新宋体" w:hAnsi="新宋体" w:eastAsia="新宋体" w:cs="宋体"/>
          <w:color w:val="auto"/>
          <w:szCs w:val="21"/>
        </w:rPr>
        <w:t>）投标报价如下：</w:t>
      </w:r>
    </w:p>
    <w:tbl>
      <w:tblPr>
        <w:tblStyle w:val="42"/>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3"/>
        <w:gridCol w:w="1229"/>
        <w:gridCol w:w="2271"/>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323" w:type="dxa"/>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color w:val="auto"/>
                <w:szCs w:val="21"/>
                <w:highlight w:val="yellow"/>
              </w:rPr>
            </w:pPr>
            <w:r>
              <w:rPr>
                <w:rFonts w:hint="eastAsia" w:ascii="新宋体" w:hAnsi="新宋体" w:eastAsia="新宋体" w:cs="宋体"/>
                <w:color w:val="auto"/>
                <w:szCs w:val="21"/>
              </w:rPr>
              <w:t>项目名称</w:t>
            </w:r>
          </w:p>
        </w:tc>
        <w:tc>
          <w:tcPr>
            <w:tcW w:w="1229" w:type="dxa"/>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color w:val="auto"/>
                <w:szCs w:val="21"/>
              </w:rPr>
            </w:pPr>
            <w:r>
              <w:rPr>
                <w:rFonts w:hint="eastAsia" w:ascii="新宋体" w:hAnsi="新宋体" w:eastAsia="新宋体" w:cs="宋体"/>
                <w:color w:val="auto"/>
                <w:szCs w:val="21"/>
              </w:rPr>
              <w:t>数量</w:t>
            </w:r>
          </w:p>
        </w:tc>
        <w:tc>
          <w:tcPr>
            <w:tcW w:w="2271" w:type="dxa"/>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color w:val="auto"/>
                <w:szCs w:val="21"/>
              </w:rPr>
            </w:pPr>
            <w:r>
              <w:rPr>
                <w:rFonts w:hint="eastAsia" w:ascii="新宋体" w:hAnsi="新宋体" w:eastAsia="新宋体" w:cs="宋体"/>
                <w:color w:val="auto"/>
                <w:szCs w:val="21"/>
              </w:rPr>
              <w:t>服务期</w:t>
            </w:r>
          </w:p>
        </w:tc>
        <w:tc>
          <w:tcPr>
            <w:tcW w:w="2123" w:type="dxa"/>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color w:val="auto"/>
                <w:szCs w:val="21"/>
              </w:rPr>
            </w:pPr>
            <w:r>
              <w:rPr>
                <w:rFonts w:hint="eastAsia" w:ascii="新宋体" w:hAnsi="新宋体" w:eastAsia="新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3323" w:type="dxa"/>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color w:val="auto"/>
                <w:szCs w:val="21"/>
                <w:highlight w:val="yellow"/>
              </w:rPr>
            </w:pPr>
          </w:p>
        </w:tc>
        <w:tc>
          <w:tcPr>
            <w:tcW w:w="1229" w:type="dxa"/>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color w:val="auto"/>
                <w:szCs w:val="21"/>
              </w:rPr>
            </w:pPr>
            <w:r>
              <w:rPr>
                <w:rFonts w:hint="eastAsia" w:ascii="新宋体" w:hAnsi="新宋体" w:eastAsia="新宋体" w:cs="宋体"/>
                <w:color w:val="auto"/>
                <w:szCs w:val="21"/>
              </w:rPr>
              <w:t>1项</w:t>
            </w:r>
          </w:p>
        </w:tc>
        <w:tc>
          <w:tcPr>
            <w:tcW w:w="2271" w:type="dxa"/>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hAnsi="新宋体" w:eastAsia="新宋体" w:cs="宋体"/>
                <w:color w:val="auto"/>
                <w:szCs w:val="21"/>
              </w:rPr>
            </w:pPr>
          </w:p>
        </w:tc>
        <w:tc>
          <w:tcPr>
            <w:tcW w:w="2123" w:type="dxa"/>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hAnsi="新宋体" w:eastAsia="新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946" w:type="dxa"/>
            <w:gridSpan w:val="4"/>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hAnsi="新宋体" w:eastAsia="新宋体" w:cs="宋体"/>
                <w:color w:val="auto"/>
                <w:szCs w:val="21"/>
              </w:rPr>
            </w:pPr>
            <w:r>
              <w:rPr>
                <w:rFonts w:hint="eastAsia" w:ascii="新宋体" w:hAnsi="新宋体" w:eastAsia="新宋体" w:cs="宋体"/>
                <w:b/>
                <w:color w:val="auto"/>
                <w:szCs w:val="21"/>
                <w:lang w:val="zh-CN"/>
              </w:rPr>
              <w:t>投标总金额（元）</w:t>
            </w:r>
            <w:r>
              <w:rPr>
                <w:rFonts w:hint="eastAsia" w:ascii="新宋体" w:hAnsi="新宋体" w:eastAsia="新宋体" w:cs="宋体"/>
                <w:color w:val="auto"/>
                <w:szCs w:val="21"/>
              </w:rPr>
              <w:t>小 写：大 写：</w:t>
            </w:r>
          </w:p>
        </w:tc>
      </w:tr>
    </w:tbl>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hAnsi="新宋体" w:eastAsia="新宋体" w:cs="宋体"/>
          <w:color w:val="auto"/>
          <w:szCs w:val="21"/>
          <w:lang w:val="zh-CN"/>
        </w:rPr>
      </w:pPr>
      <w:r>
        <w:rPr>
          <w:rFonts w:hint="eastAsia" w:ascii="新宋体" w:hAnsi="新宋体" w:eastAsia="新宋体"/>
          <w:color w:val="auto"/>
          <w:szCs w:val="21"/>
        </w:rPr>
        <w:t>注：此表按第二册投标</w:t>
      </w:r>
      <w:r>
        <w:rPr>
          <w:rFonts w:ascii="新宋体" w:hAnsi="新宋体" w:eastAsia="新宋体"/>
          <w:color w:val="auto"/>
          <w:szCs w:val="21"/>
        </w:rPr>
        <w:t>文件制作要求</w:t>
      </w:r>
      <w:r>
        <w:rPr>
          <w:rFonts w:hint="eastAsia" w:ascii="新宋体" w:hAnsi="新宋体" w:eastAsia="新宋体"/>
          <w:color w:val="auto"/>
          <w:szCs w:val="21"/>
        </w:rPr>
        <w:t>密封。</w:t>
      </w:r>
    </w:p>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hAnsi="新宋体" w:eastAsia="新宋体" w:cs="宋体"/>
          <w:color w:val="auto"/>
          <w:szCs w:val="21"/>
          <w:lang w:val="zh-CN"/>
        </w:rPr>
      </w:pPr>
      <w:r>
        <w:rPr>
          <w:rFonts w:ascii="新宋体" w:hAnsi="新宋体" w:eastAsia="新宋体" w:cs="宋体"/>
          <w:color w:val="auto"/>
          <w:szCs w:val="21"/>
          <w:lang w:val="zh-CN"/>
        </w:rPr>
        <w:t>1</w:t>
      </w:r>
      <w:r>
        <w:rPr>
          <w:rFonts w:hint="eastAsia" w:ascii="新宋体" w:hAnsi="新宋体" w:eastAsia="新宋体"/>
          <w:color w:val="auto"/>
          <w:szCs w:val="21"/>
        </w:rPr>
        <w:t>．</w:t>
      </w:r>
      <w:r>
        <w:rPr>
          <w:rFonts w:hint="eastAsia" w:ascii="新宋体" w:hAnsi="新宋体" w:eastAsia="新宋体" w:cs="宋体"/>
          <w:color w:val="auto"/>
          <w:szCs w:val="21"/>
          <w:lang w:val="zh-CN"/>
        </w:rPr>
        <w:t>“</w:t>
      </w:r>
      <w:r>
        <w:rPr>
          <w:rFonts w:hint="eastAsia" w:ascii="新宋体" w:hAnsi="新宋体" w:eastAsia="新宋体" w:cs="宋体"/>
          <w:color w:val="auto"/>
          <w:szCs w:val="21"/>
        </w:rPr>
        <w:t>服务期</w:t>
      </w:r>
      <w:r>
        <w:rPr>
          <w:rFonts w:hint="eastAsia" w:ascii="新宋体" w:hAnsi="新宋体" w:eastAsia="新宋体" w:cs="宋体"/>
          <w:color w:val="auto"/>
          <w:szCs w:val="21"/>
          <w:lang w:val="zh-CN"/>
        </w:rPr>
        <w:t>”指合同生效之日计起，多少天内完成合同全部工作；</w:t>
      </w:r>
    </w:p>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hAnsi="新宋体" w:eastAsia="新宋体" w:cs="宋体"/>
          <w:szCs w:val="21"/>
          <w:lang w:val="zh-CN"/>
        </w:rPr>
      </w:pPr>
      <w:r>
        <w:rPr>
          <w:rFonts w:ascii="新宋体" w:hAnsi="新宋体" w:eastAsia="新宋体" w:cs="宋体"/>
          <w:color w:val="auto"/>
          <w:szCs w:val="21"/>
          <w:lang w:val="zh-CN"/>
        </w:rPr>
        <w:t>2</w:t>
      </w:r>
      <w:r>
        <w:rPr>
          <w:rFonts w:hint="eastAsia" w:ascii="新宋体" w:hAnsi="新宋体" w:eastAsia="新宋体"/>
          <w:color w:val="auto"/>
          <w:szCs w:val="21"/>
        </w:rPr>
        <w:t>．</w:t>
      </w:r>
      <w:r>
        <w:rPr>
          <w:rFonts w:hint="eastAsia" w:ascii="新宋体" w:hAnsi="新宋体" w:eastAsia="新宋体" w:cs="宋体"/>
          <w:color w:val="auto"/>
          <w:szCs w:val="21"/>
          <w:lang w:val="zh-CN"/>
        </w:rPr>
        <w:t>投标人如果需要对报价或其它内容加以说明，可在备注栏填写；</w:t>
      </w:r>
      <w:r>
        <w:rPr>
          <w:rFonts w:hint="eastAsia" w:ascii="新宋体" w:hAnsi="新宋体" w:eastAsia="新宋体" w:cs="宋体"/>
          <w:color w:val="auto"/>
          <w:kern w:val="0"/>
          <w:szCs w:val="21"/>
        </w:rPr>
        <w:t>投标报价的小数点后保留两位有效数。除招标文件另有规定外，投标文件内不得含有任何对本报价进行价格折扣的说明或资料，否</w:t>
      </w:r>
      <w:r>
        <w:rPr>
          <w:rFonts w:hint="eastAsia" w:ascii="新宋体" w:hAnsi="新宋体" w:eastAsia="新宋体" w:cs="宋体"/>
          <w:kern w:val="0"/>
          <w:szCs w:val="21"/>
        </w:rPr>
        <w:t>则为无效投标。</w:t>
      </w:r>
    </w:p>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hAnsi="新宋体" w:eastAsia="新宋体" w:cs="宋体"/>
          <w:b/>
          <w:bCs/>
          <w:szCs w:val="21"/>
        </w:rPr>
      </w:pPr>
      <w:r>
        <w:rPr>
          <w:rFonts w:hint="eastAsia" w:ascii="新宋体" w:hAnsi="新宋体" w:eastAsia="新宋体" w:cs="宋体"/>
          <w:szCs w:val="21"/>
          <w:lang w:val="zh-CN"/>
        </w:rPr>
        <w:t>3</w:t>
      </w:r>
      <w:r>
        <w:rPr>
          <w:rFonts w:hint="eastAsia" w:ascii="新宋体" w:hAnsi="新宋体" w:eastAsia="新宋体"/>
          <w:szCs w:val="21"/>
        </w:rPr>
        <w:t>．</w:t>
      </w:r>
      <w:r>
        <w:rPr>
          <w:rFonts w:hint="eastAsia" w:ascii="新宋体" w:hAnsi="新宋体" w:eastAsia="新宋体" w:cs="宋体"/>
          <w:szCs w:val="21"/>
          <w:lang w:val="zh-CN"/>
        </w:rPr>
        <w:t>不得填报有选择性的报价方案。如有优惠折扣声明，应在“备注”栏中列出，最终以优惠后的“投标总金额”填报，并以此为准。</w:t>
      </w:r>
    </w:p>
    <w:p>
      <w:pPr>
        <w:spacing w:line="276" w:lineRule="auto"/>
        <w:rPr>
          <w:rFonts w:ascii="新宋体" w:hAnsi="新宋体" w:eastAsia="新宋体"/>
          <w:szCs w:val="21"/>
        </w:rPr>
      </w:pPr>
      <w:r>
        <w:rPr>
          <w:rFonts w:hint="eastAsia" w:ascii="新宋体" w:hAnsi="新宋体" w:eastAsia="新宋体"/>
          <w:szCs w:val="21"/>
        </w:rPr>
        <w:t>投标人名称</w:t>
      </w:r>
      <w:r>
        <w:rPr>
          <w:rFonts w:ascii="新宋体" w:hAnsi="新宋体" w:eastAsia="新宋体"/>
          <w:szCs w:val="21"/>
        </w:rPr>
        <w:t>(</w:t>
      </w:r>
      <w:r>
        <w:rPr>
          <w:rFonts w:hint="eastAsia" w:ascii="新宋体" w:hAnsi="新宋体" w:eastAsia="新宋体"/>
          <w:szCs w:val="21"/>
        </w:rPr>
        <w:t>公章</w:t>
      </w:r>
      <w:r>
        <w:rPr>
          <w:rFonts w:ascii="新宋体" w:hAnsi="新宋体" w:eastAsia="新宋体"/>
          <w:szCs w:val="21"/>
        </w:rPr>
        <w:t>)</w:t>
      </w:r>
      <w:r>
        <w:rPr>
          <w:rFonts w:hint="eastAsia" w:ascii="新宋体" w:hAnsi="新宋体" w:eastAsia="新宋体"/>
          <w:szCs w:val="21"/>
        </w:rPr>
        <w:t>：</w:t>
      </w:r>
      <w:r>
        <w:rPr>
          <w:rFonts w:ascii="新宋体" w:hAnsi="新宋体" w:eastAsia="新宋体"/>
          <w:szCs w:val="21"/>
        </w:rPr>
        <w:t>____________________</w:t>
      </w:r>
    </w:p>
    <w:p>
      <w:pPr>
        <w:spacing w:line="276" w:lineRule="auto"/>
        <w:rPr>
          <w:rFonts w:ascii="新宋体" w:hAnsi="新宋体" w:eastAsia="新宋体"/>
          <w:szCs w:val="21"/>
        </w:rPr>
      </w:pPr>
      <w:r>
        <w:rPr>
          <w:rFonts w:hint="eastAsia" w:ascii="新宋体" w:hAnsi="新宋体" w:eastAsia="新宋体"/>
          <w:szCs w:val="21"/>
        </w:rPr>
        <w:t>法定代表人或其授权代表签字：</w:t>
      </w:r>
      <w:r>
        <w:rPr>
          <w:rFonts w:ascii="新宋体" w:hAnsi="新宋体" w:eastAsia="新宋体"/>
          <w:szCs w:val="21"/>
        </w:rPr>
        <w:t>____________________</w:t>
      </w:r>
    </w:p>
    <w:p>
      <w:pPr>
        <w:spacing w:line="276" w:lineRule="auto"/>
        <w:rPr>
          <w:rFonts w:ascii="新宋体" w:hAnsi="新宋体" w:eastAsia="新宋体"/>
          <w:szCs w:val="21"/>
        </w:rPr>
      </w:pPr>
      <w:r>
        <w:rPr>
          <w:rFonts w:hint="eastAsia" w:ascii="新宋体" w:hAnsi="新宋体" w:eastAsia="新宋体"/>
          <w:szCs w:val="21"/>
        </w:rPr>
        <w:t>日期：</w:t>
      </w:r>
      <w:r>
        <w:rPr>
          <w:rFonts w:ascii="新宋体" w:hAnsi="新宋体" w:eastAsia="新宋体"/>
          <w:szCs w:val="21"/>
        </w:rPr>
        <w:t>______</w:t>
      </w:r>
      <w:r>
        <w:rPr>
          <w:rFonts w:hint="eastAsia" w:ascii="新宋体" w:hAnsi="新宋体" w:eastAsia="新宋体"/>
          <w:szCs w:val="21"/>
        </w:rPr>
        <w:t>年</w:t>
      </w:r>
      <w:r>
        <w:rPr>
          <w:rFonts w:ascii="新宋体" w:hAnsi="新宋体" w:eastAsia="新宋体"/>
          <w:szCs w:val="21"/>
        </w:rPr>
        <w:t>____</w:t>
      </w:r>
      <w:r>
        <w:rPr>
          <w:rFonts w:hint="eastAsia" w:ascii="新宋体" w:hAnsi="新宋体" w:eastAsia="新宋体"/>
          <w:szCs w:val="21"/>
        </w:rPr>
        <w:t>月</w:t>
      </w:r>
      <w:r>
        <w:rPr>
          <w:rFonts w:ascii="新宋体" w:hAnsi="新宋体" w:eastAsia="新宋体"/>
          <w:szCs w:val="21"/>
        </w:rPr>
        <w:t>____</w:t>
      </w:r>
      <w:r>
        <w:rPr>
          <w:rFonts w:hint="eastAsia" w:ascii="新宋体" w:hAnsi="新宋体" w:eastAsia="新宋体"/>
          <w:szCs w:val="21"/>
        </w:rPr>
        <w:t>日</w:t>
      </w:r>
    </w:p>
    <w:p>
      <w:pPr>
        <w:rPr>
          <w:rFonts w:ascii="新宋体" w:hAnsi="新宋体" w:eastAsia="新宋体"/>
          <w:szCs w:val="21"/>
        </w:rPr>
      </w:pPr>
    </w:p>
    <w:p>
      <w:pPr>
        <w:tabs>
          <w:tab w:val="left" w:pos="2192"/>
        </w:tabs>
        <w:adjustRightInd w:val="0"/>
        <w:spacing w:line="360" w:lineRule="auto"/>
        <w:jc w:val="left"/>
        <w:textAlignment w:val="baseline"/>
        <w:rPr>
          <w:rFonts w:ascii="华文中宋" w:hAnsi="华文中宋" w:eastAsia="华文中宋"/>
          <w:kern w:val="0"/>
          <w:sz w:val="24"/>
        </w:rPr>
      </w:pPr>
      <w:r>
        <w:rPr>
          <w:rFonts w:hint="eastAsia" w:ascii="华文中宋" w:hAnsi="华文中宋" w:eastAsia="华文中宋"/>
          <w:kern w:val="0"/>
          <w:sz w:val="24"/>
        </w:rPr>
        <w:t>六、招标服务费承诺书</w:t>
      </w:r>
    </w:p>
    <w:p>
      <w:pPr>
        <w:spacing w:line="276" w:lineRule="auto"/>
        <w:rPr>
          <w:rFonts w:ascii="新宋体" w:hAnsi="新宋体" w:eastAsia="新宋体"/>
          <w:szCs w:val="21"/>
        </w:rPr>
      </w:pPr>
      <w:r>
        <w:rPr>
          <w:rFonts w:hint="eastAsia" w:ascii="新宋体" w:hAnsi="新宋体" w:eastAsia="新宋体"/>
          <w:szCs w:val="21"/>
        </w:rPr>
        <w:t>深圳市瑞凝信招标咨询有限公司：</w:t>
      </w:r>
    </w:p>
    <w:p>
      <w:pPr>
        <w:spacing w:line="276" w:lineRule="auto"/>
        <w:ind w:firstLine="420" w:firstLineChars="200"/>
        <w:rPr>
          <w:rFonts w:ascii="新宋体" w:hAnsi="新宋体" w:eastAsia="新宋体"/>
          <w:szCs w:val="21"/>
        </w:rPr>
      </w:pPr>
      <w:r>
        <w:rPr>
          <w:rFonts w:hint="eastAsia" w:ascii="新宋体" w:hAnsi="新宋体" w:eastAsia="新宋体"/>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pPr>
        <w:spacing w:line="276" w:lineRule="auto"/>
        <w:rPr>
          <w:rFonts w:ascii="新宋体" w:hAnsi="新宋体" w:eastAsia="新宋体"/>
          <w:szCs w:val="21"/>
        </w:rPr>
      </w:pPr>
      <w:r>
        <w:rPr>
          <w:rFonts w:hint="eastAsia" w:ascii="新宋体" w:hAnsi="新宋体" w:eastAsia="新宋体"/>
          <w:szCs w:val="21"/>
        </w:rPr>
        <w:t xml:space="preserve">如我公司违反上款承诺,愿承担由此引起的一切法律责任。特此承诺!    </w:t>
      </w:r>
    </w:p>
    <w:p>
      <w:pPr>
        <w:spacing w:line="276" w:lineRule="auto"/>
        <w:rPr>
          <w:rFonts w:ascii="新宋体" w:hAnsi="新宋体" w:eastAsia="新宋体"/>
          <w:szCs w:val="21"/>
        </w:rPr>
      </w:pPr>
      <w:r>
        <w:rPr>
          <w:rFonts w:hint="eastAsia" w:ascii="新宋体" w:hAnsi="新宋体" w:eastAsia="新宋体"/>
          <w:szCs w:val="21"/>
        </w:rPr>
        <w:t>投标人名称：     （公章）</w:t>
      </w:r>
    </w:p>
    <w:p>
      <w:pPr>
        <w:spacing w:line="276" w:lineRule="auto"/>
        <w:rPr>
          <w:rFonts w:ascii="新宋体" w:hAnsi="新宋体" w:eastAsia="新宋体"/>
          <w:szCs w:val="21"/>
        </w:rPr>
      </w:pPr>
      <w:r>
        <w:rPr>
          <w:rFonts w:hint="eastAsia" w:ascii="新宋体" w:hAnsi="新宋体" w:eastAsia="新宋体"/>
          <w:szCs w:val="21"/>
        </w:rPr>
        <w:t xml:space="preserve">投标代表签名：                 </w:t>
      </w:r>
    </w:p>
    <w:p>
      <w:pPr>
        <w:spacing w:line="360" w:lineRule="auto"/>
        <w:rPr>
          <w:rFonts w:ascii="新宋体" w:hAnsi="新宋体" w:eastAsia="新宋体"/>
          <w:szCs w:val="21"/>
        </w:rPr>
      </w:pPr>
      <w:r>
        <w:rPr>
          <w:rFonts w:hint="eastAsia" w:ascii="新宋体" w:hAnsi="新宋体" w:eastAsia="新宋体"/>
          <w:szCs w:val="21"/>
        </w:rPr>
        <w:t>日期：______年____月____日</w:t>
      </w:r>
    </w:p>
    <w:p>
      <w:pPr>
        <w:rPr>
          <w:rFonts w:ascii="新宋体" w:hAnsi="新宋体" w:eastAsia="新宋体"/>
          <w:szCs w:val="21"/>
        </w:rPr>
      </w:pPr>
    </w:p>
    <w:p>
      <w:pPr>
        <w:spacing w:line="480" w:lineRule="auto"/>
        <w:jc w:val="center"/>
        <w:rPr>
          <w:rFonts w:ascii="新宋体" w:hAnsi="新宋体" w:eastAsia="新宋体"/>
          <w:b/>
          <w:szCs w:val="21"/>
        </w:rPr>
      </w:pPr>
      <w:r>
        <w:rPr>
          <w:rFonts w:hint="eastAsia" w:ascii="新宋体" w:hAnsi="新宋体" w:eastAsia="新宋体"/>
          <w:b/>
          <w:szCs w:val="21"/>
        </w:rPr>
        <w:t>其它内容格式自定</w:t>
      </w:r>
    </w:p>
    <w:p>
      <w:pPr>
        <w:widowControl/>
        <w:spacing w:after="100" w:afterAutospacing="1"/>
        <w:ind w:firstLine="560" w:firstLineChars="200"/>
        <w:jc w:val="center"/>
        <w:rPr>
          <w:rFonts w:ascii="华文中宋" w:hAnsi="华文中宋" w:eastAsia="华文中宋"/>
          <w:kern w:val="0"/>
          <w:sz w:val="28"/>
          <w:szCs w:val="28"/>
        </w:rPr>
      </w:pPr>
      <w:r>
        <w:rPr>
          <w:rFonts w:hint="eastAsia" w:ascii="华文中宋" w:hAnsi="华文中宋" w:eastAsia="华文中宋"/>
          <w:kern w:val="0"/>
          <w:sz w:val="28"/>
          <w:szCs w:val="28"/>
        </w:rPr>
        <w:t>第四章  合同及履约情况反馈格式</w:t>
      </w:r>
    </w:p>
    <w:p>
      <w:pPr>
        <w:widowControl/>
        <w:spacing w:after="100" w:afterAutospacing="1"/>
        <w:jc w:val="left"/>
        <w:rPr>
          <w:rFonts w:ascii="新宋体" w:hAnsi="新宋体" w:eastAsia="新宋体"/>
          <w:szCs w:val="21"/>
        </w:rPr>
      </w:pPr>
      <w:r>
        <w:rPr>
          <w:rFonts w:hint="eastAsia" w:ascii="华文中宋" w:hAnsi="华文中宋" w:eastAsia="华文中宋"/>
          <w:kern w:val="0"/>
          <w:sz w:val="24"/>
        </w:rPr>
        <w:t>一、合同条款及格式（仅供参考）</w:t>
      </w:r>
      <w:bookmarkStart w:id="4" w:name="_Toc73517685"/>
      <w:bookmarkStart w:id="5" w:name="_Toc84303603"/>
      <w:bookmarkStart w:id="6" w:name="_Toc101074886"/>
      <w:bookmarkStart w:id="7" w:name="_Toc73521592"/>
      <w:bookmarkStart w:id="8" w:name="_Toc100052414"/>
      <w:bookmarkStart w:id="9" w:name="_Toc73521680"/>
      <w:bookmarkStart w:id="10" w:name="_Toc73518163"/>
    </w:p>
    <w:p>
      <w:pPr>
        <w:spacing w:line="360" w:lineRule="auto"/>
        <w:jc w:val="center"/>
        <w:rPr>
          <w:rFonts w:ascii="新宋体" w:hAnsi="新宋体" w:eastAsia="新宋体"/>
          <w:szCs w:val="21"/>
        </w:rPr>
      </w:pPr>
      <w:r>
        <w:rPr>
          <w:rFonts w:hint="eastAsia" w:ascii="新宋体" w:hAnsi="新宋体" w:eastAsia="新宋体"/>
          <w:b/>
          <w:szCs w:val="21"/>
        </w:rPr>
        <w:t>合同条款</w:t>
      </w:r>
      <w:bookmarkEnd w:id="4"/>
      <w:bookmarkEnd w:id="5"/>
      <w:bookmarkEnd w:id="6"/>
      <w:bookmarkEnd w:id="7"/>
      <w:bookmarkEnd w:id="8"/>
      <w:bookmarkEnd w:id="9"/>
      <w:bookmarkEnd w:id="10"/>
      <w:r>
        <w:rPr>
          <w:rFonts w:hint="eastAsia" w:ascii="新宋体" w:hAnsi="新宋体" w:eastAsia="新宋体"/>
          <w:b/>
          <w:szCs w:val="21"/>
        </w:rPr>
        <w:t>（仅供参考，项目具体要求以招标项目需求为准）</w:t>
      </w:r>
    </w:p>
    <w:p>
      <w:pPr>
        <w:spacing w:line="360" w:lineRule="auto"/>
        <w:rPr>
          <w:rFonts w:ascii="新宋体" w:hAnsi="新宋体" w:eastAsia="新宋体"/>
          <w:b/>
          <w:bCs/>
          <w:szCs w:val="21"/>
        </w:rPr>
      </w:pPr>
      <w:r>
        <w:rPr>
          <w:rFonts w:hint="eastAsia" w:ascii="新宋体" w:hAnsi="新宋体" w:eastAsia="新宋体"/>
          <w:b/>
          <w:bCs/>
          <w:szCs w:val="21"/>
        </w:rPr>
        <w:t>甲方：</w:t>
      </w:r>
    </w:p>
    <w:p>
      <w:pPr>
        <w:spacing w:line="360" w:lineRule="auto"/>
        <w:rPr>
          <w:rFonts w:ascii="新宋体" w:hAnsi="新宋体" w:eastAsia="新宋体"/>
          <w:b/>
          <w:bCs/>
          <w:szCs w:val="21"/>
        </w:rPr>
      </w:pPr>
      <w:r>
        <w:rPr>
          <w:rFonts w:hint="eastAsia" w:ascii="新宋体" w:hAnsi="新宋体" w:eastAsia="新宋体"/>
          <w:b/>
          <w:bCs/>
          <w:szCs w:val="21"/>
        </w:rPr>
        <w:t>乙方：</w:t>
      </w:r>
    </w:p>
    <w:p>
      <w:pPr>
        <w:spacing w:line="360" w:lineRule="auto"/>
        <w:ind w:firstLine="420" w:firstLineChars="200"/>
        <w:rPr>
          <w:rFonts w:ascii="新宋体" w:hAnsi="新宋体" w:eastAsia="新宋体"/>
          <w:szCs w:val="21"/>
        </w:rPr>
      </w:pPr>
      <w:r>
        <w:rPr>
          <w:rFonts w:hint="eastAsia" w:ascii="新宋体" w:hAnsi="新宋体" w:eastAsia="新宋体"/>
          <w:szCs w:val="21"/>
        </w:rPr>
        <w:t>根据深圳市瑞凝信招标咨询有限公司号招标项目的投标结果，由单位为中标方。按照《中华人民共和国经济合同法》和《深圳经济特区政府采购条例》，经深圳市（以下简称甲方）和单位（以下简称乙方）协商，就甲方委托乙方承担</w:t>
      </w:r>
      <w:r>
        <w:rPr>
          <w:rFonts w:hint="eastAsia" w:ascii="新宋体" w:hAnsi="新宋体" w:eastAsia="新宋体"/>
          <w:b/>
          <w:bCs/>
          <w:snapToGrid w:val="0"/>
          <w:kern w:val="0"/>
          <w:szCs w:val="21"/>
          <w:u w:val="single"/>
          <w:lang w:val="zh-CN"/>
        </w:rPr>
        <w:t xml:space="preserve">                      服务项目</w:t>
      </w:r>
      <w:r>
        <w:rPr>
          <w:rFonts w:hint="eastAsia" w:ascii="新宋体" w:hAnsi="新宋体" w:eastAsia="新宋体"/>
          <w:szCs w:val="21"/>
        </w:rPr>
        <w:t>，达成以下合同条款：</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第一条　项目概况</w:t>
      </w:r>
    </w:p>
    <w:p>
      <w:pPr>
        <w:spacing w:line="360" w:lineRule="auto"/>
        <w:ind w:firstLine="420" w:firstLineChars="200"/>
        <w:rPr>
          <w:rFonts w:ascii="新宋体" w:hAnsi="新宋体" w:eastAsia="新宋体"/>
          <w:szCs w:val="21"/>
        </w:rPr>
      </w:pPr>
      <w:r>
        <w:rPr>
          <w:rFonts w:hint="eastAsia" w:ascii="新宋体" w:hAnsi="新宋体" w:eastAsia="新宋体"/>
          <w:szCs w:val="21"/>
        </w:rPr>
        <w:t xml:space="preserve">项目名称： </w:t>
      </w:r>
    </w:p>
    <w:p>
      <w:pPr>
        <w:spacing w:line="360" w:lineRule="auto"/>
        <w:ind w:firstLine="420" w:firstLineChars="200"/>
        <w:rPr>
          <w:rFonts w:ascii="新宋体" w:hAnsi="新宋体" w:eastAsia="新宋体"/>
          <w:szCs w:val="21"/>
        </w:rPr>
      </w:pPr>
      <w:r>
        <w:rPr>
          <w:rFonts w:hint="eastAsia" w:ascii="新宋体" w:hAnsi="新宋体" w:eastAsia="新宋体"/>
          <w:szCs w:val="21"/>
        </w:rPr>
        <w:t xml:space="preserve">项目内容： </w:t>
      </w:r>
    </w:p>
    <w:p>
      <w:pPr>
        <w:spacing w:line="360" w:lineRule="auto"/>
        <w:ind w:firstLine="420" w:firstLineChars="200"/>
        <w:rPr>
          <w:rFonts w:ascii="新宋体" w:hAnsi="新宋体" w:eastAsia="新宋体"/>
          <w:szCs w:val="21"/>
        </w:rPr>
      </w:pPr>
      <w:r>
        <w:rPr>
          <w:rFonts w:hint="eastAsia" w:ascii="新宋体" w:hAnsi="新宋体" w:eastAsia="新宋体"/>
          <w:szCs w:val="21"/>
        </w:rPr>
        <w:t xml:space="preserve">服务时间： </w:t>
      </w:r>
    </w:p>
    <w:p>
      <w:pPr>
        <w:spacing w:line="360" w:lineRule="auto"/>
        <w:ind w:firstLine="420" w:firstLineChars="200"/>
        <w:rPr>
          <w:rFonts w:ascii="新宋体" w:hAnsi="新宋体" w:eastAsia="新宋体"/>
          <w:szCs w:val="21"/>
        </w:rPr>
      </w:pPr>
      <w:r>
        <w:rPr>
          <w:rFonts w:hint="eastAsia" w:ascii="新宋体" w:hAnsi="新宋体" w:eastAsia="新宋体"/>
          <w:szCs w:val="21"/>
        </w:rPr>
        <w:t>合同价款：合同总价为元，含一切税、费。</w:t>
      </w:r>
      <w:r>
        <w:rPr>
          <w:rFonts w:ascii="新宋体" w:hAnsi="新宋体" w:eastAsia="新宋体"/>
          <w:szCs w:val="21"/>
        </w:rPr>
        <w:t>本合同总价包括</w:t>
      </w:r>
      <w:r>
        <w:rPr>
          <w:rFonts w:hint="eastAsia" w:ascii="新宋体" w:hAnsi="新宋体" w:eastAsia="新宋体"/>
          <w:szCs w:val="21"/>
        </w:rPr>
        <w:t>乙方为实施本项目荷载试验所需的设备仪器费、车辆租赁费、</w:t>
      </w:r>
      <w:r>
        <w:rPr>
          <w:rFonts w:ascii="新宋体" w:hAnsi="新宋体" w:eastAsia="新宋体"/>
          <w:szCs w:val="21"/>
        </w:rPr>
        <w:t>服务</w:t>
      </w:r>
      <w:r>
        <w:rPr>
          <w:rFonts w:hint="eastAsia" w:ascii="新宋体" w:hAnsi="新宋体" w:eastAsia="新宋体"/>
          <w:szCs w:val="21"/>
        </w:rPr>
        <w:t>和</w:t>
      </w:r>
      <w:r>
        <w:rPr>
          <w:rFonts w:ascii="新宋体" w:hAnsi="新宋体" w:eastAsia="新宋体"/>
          <w:szCs w:val="21"/>
        </w:rPr>
        <w:t>技术费用</w:t>
      </w:r>
      <w:r>
        <w:rPr>
          <w:rFonts w:hint="eastAsia" w:ascii="新宋体" w:hAnsi="新宋体" w:eastAsia="新宋体"/>
          <w:szCs w:val="21"/>
        </w:rPr>
        <w:t>等</w:t>
      </w:r>
      <w:r>
        <w:rPr>
          <w:rFonts w:ascii="新宋体" w:hAnsi="新宋体" w:eastAsia="新宋体"/>
          <w:szCs w:val="21"/>
        </w:rPr>
        <w:t>，为固定不变价格，且不随通货膨胀的影响而波动。合同总价包括</w:t>
      </w:r>
      <w:r>
        <w:rPr>
          <w:rFonts w:hint="eastAsia" w:ascii="新宋体" w:hAnsi="新宋体" w:eastAsia="新宋体"/>
          <w:szCs w:val="21"/>
        </w:rPr>
        <w:t>乙方</w:t>
      </w:r>
      <w:r>
        <w:rPr>
          <w:rFonts w:ascii="新宋体" w:hAnsi="新宋体" w:eastAsia="新宋体"/>
          <w:szCs w:val="21"/>
        </w:rPr>
        <w:t>履行本合同义务所发生的一切费用和支出和以各种方式寄送技术资料到</w:t>
      </w:r>
      <w:r>
        <w:rPr>
          <w:rFonts w:hint="eastAsia" w:ascii="新宋体" w:hAnsi="新宋体" w:eastAsia="新宋体"/>
          <w:szCs w:val="21"/>
        </w:rPr>
        <w:t>甲</w:t>
      </w:r>
      <w:r>
        <w:rPr>
          <w:rFonts w:ascii="新宋体" w:hAnsi="新宋体" w:eastAsia="新宋体"/>
          <w:szCs w:val="21"/>
        </w:rPr>
        <w:t>方办公室所发生的费用。如发生本合同规定的不可抗力，合同总价可经双方友好协商予以调整。</w:t>
      </w:r>
    </w:p>
    <w:p>
      <w:pPr>
        <w:pStyle w:val="7"/>
        <w:spacing w:line="360" w:lineRule="auto"/>
        <w:rPr>
          <w:rFonts w:ascii="新宋体" w:hAnsi="新宋体" w:eastAsia="新宋体"/>
          <w:szCs w:val="21"/>
        </w:rPr>
      </w:pPr>
      <w:r>
        <w:rPr>
          <w:rFonts w:hint="eastAsia" w:ascii="新宋体" w:hAnsi="新宋体" w:eastAsia="新宋体"/>
          <w:szCs w:val="21"/>
        </w:rPr>
        <w:t>支付方式：分期支付。</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第二条  服务范围</w:t>
      </w:r>
    </w:p>
    <w:p>
      <w:pPr>
        <w:spacing w:line="360" w:lineRule="auto"/>
        <w:ind w:firstLine="420" w:firstLineChars="200"/>
        <w:rPr>
          <w:rFonts w:ascii="新宋体" w:hAnsi="新宋体" w:eastAsia="新宋体"/>
          <w:szCs w:val="21"/>
        </w:rPr>
      </w:pPr>
      <w:r>
        <w:rPr>
          <w:rFonts w:hint="eastAsia" w:ascii="新宋体" w:hAnsi="新宋体" w:eastAsia="新宋体"/>
          <w:szCs w:val="21"/>
        </w:rPr>
        <w:t xml:space="preserve">1、  </w:t>
      </w:r>
    </w:p>
    <w:p>
      <w:pPr>
        <w:spacing w:line="360" w:lineRule="auto"/>
        <w:ind w:firstLine="420" w:firstLineChars="200"/>
        <w:rPr>
          <w:rFonts w:ascii="新宋体" w:hAnsi="新宋体" w:eastAsia="新宋体"/>
          <w:szCs w:val="21"/>
        </w:rPr>
      </w:pPr>
      <w:r>
        <w:rPr>
          <w:rFonts w:hint="eastAsia" w:ascii="新宋体" w:hAnsi="新宋体" w:eastAsia="新宋体"/>
          <w:szCs w:val="21"/>
        </w:rPr>
        <w:t xml:space="preserve">2、  </w:t>
      </w:r>
    </w:p>
    <w:p>
      <w:pPr>
        <w:spacing w:line="360" w:lineRule="auto"/>
        <w:ind w:firstLine="420" w:firstLineChars="200"/>
        <w:rPr>
          <w:rFonts w:ascii="新宋体" w:hAnsi="新宋体" w:eastAsia="新宋体"/>
          <w:szCs w:val="21"/>
        </w:rPr>
      </w:pPr>
      <w:r>
        <w:rPr>
          <w:rFonts w:hint="eastAsia" w:ascii="新宋体" w:hAnsi="新宋体" w:eastAsia="新宋体"/>
          <w:szCs w:val="21"/>
        </w:rPr>
        <w:t xml:space="preserve">3、  </w:t>
      </w:r>
    </w:p>
    <w:p>
      <w:pPr>
        <w:spacing w:line="360" w:lineRule="auto"/>
        <w:ind w:firstLine="420" w:firstLineChars="200"/>
        <w:rPr>
          <w:rFonts w:ascii="新宋体" w:hAnsi="新宋体" w:eastAsia="新宋体"/>
          <w:szCs w:val="21"/>
        </w:rPr>
      </w:pPr>
      <w:r>
        <w:rPr>
          <w:rFonts w:hint="eastAsia" w:ascii="新宋体" w:hAnsi="新宋体" w:eastAsia="新宋体"/>
          <w:szCs w:val="21"/>
        </w:rPr>
        <w:t>4、 其他合同未明示的相关工作。</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第三条  时间要求及阶段成果</w:t>
      </w:r>
    </w:p>
    <w:p>
      <w:pPr>
        <w:spacing w:line="360" w:lineRule="auto"/>
        <w:ind w:firstLine="420" w:firstLineChars="200"/>
        <w:rPr>
          <w:rFonts w:ascii="新宋体" w:hAnsi="新宋体" w:eastAsia="新宋体"/>
          <w:szCs w:val="21"/>
        </w:rPr>
      </w:pPr>
      <w:r>
        <w:rPr>
          <w:rFonts w:hint="eastAsia" w:ascii="新宋体" w:hAnsi="新宋体" w:eastAsia="新宋体"/>
          <w:szCs w:val="21"/>
        </w:rPr>
        <w:t>1、合同签订天内完成项目实施的准备工作，包括工作大纲和试验细则的编制；</w:t>
      </w:r>
    </w:p>
    <w:p>
      <w:pPr>
        <w:spacing w:line="360" w:lineRule="auto"/>
        <w:ind w:firstLine="420" w:firstLineChars="200"/>
        <w:rPr>
          <w:rFonts w:ascii="新宋体" w:hAnsi="新宋体" w:eastAsia="新宋体"/>
          <w:szCs w:val="21"/>
        </w:rPr>
      </w:pPr>
      <w:r>
        <w:rPr>
          <w:rFonts w:hint="eastAsia" w:ascii="新宋体" w:hAnsi="新宋体" w:eastAsia="新宋体"/>
          <w:szCs w:val="21"/>
        </w:rPr>
        <w:t xml:space="preserve">2、 </w:t>
      </w:r>
    </w:p>
    <w:p>
      <w:pPr>
        <w:spacing w:line="360" w:lineRule="auto"/>
        <w:ind w:firstLine="420" w:firstLineChars="200"/>
        <w:rPr>
          <w:rFonts w:ascii="新宋体" w:hAnsi="新宋体" w:eastAsia="新宋体"/>
          <w:szCs w:val="21"/>
        </w:rPr>
      </w:pPr>
      <w:r>
        <w:rPr>
          <w:rFonts w:hint="eastAsia" w:ascii="新宋体" w:hAnsi="新宋体" w:eastAsia="新宋体"/>
          <w:szCs w:val="21"/>
        </w:rPr>
        <w:t>3、</w:t>
      </w:r>
    </w:p>
    <w:p>
      <w:pPr>
        <w:spacing w:line="360" w:lineRule="auto"/>
        <w:ind w:firstLine="420" w:firstLineChars="200"/>
        <w:rPr>
          <w:rFonts w:ascii="新宋体" w:hAnsi="新宋体" w:eastAsia="新宋体"/>
          <w:szCs w:val="21"/>
        </w:rPr>
      </w:pPr>
      <w:r>
        <w:rPr>
          <w:rFonts w:hint="eastAsia" w:ascii="新宋体" w:hAnsi="新宋体" w:eastAsia="新宋体"/>
          <w:szCs w:val="21"/>
        </w:rPr>
        <w:t>4、</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第四条  咨询服务资料归属</w:t>
      </w:r>
    </w:p>
    <w:p>
      <w:pPr>
        <w:spacing w:line="360" w:lineRule="auto"/>
        <w:ind w:firstLine="420" w:firstLineChars="200"/>
        <w:rPr>
          <w:rFonts w:ascii="新宋体" w:hAnsi="新宋体" w:eastAsia="新宋体"/>
          <w:szCs w:val="21"/>
        </w:rPr>
      </w:pPr>
      <w:r>
        <w:rPr>
          <w:rFonts w:ascii="新宋体" w:hAnsi="新宋体" w:eastAsia="新宋体"/>
          <w:szCs w:val="21"/>
        </w:rPr>
        <w:t>1</w:t>
      </w:r>
      <w:r>
        <w:rPr>
          <w:rFonts w:hint="eastAsia" w:ascii="新宋体" w:hAnsi="新宋体" w:eastAsia="新宋体"/>
          <w:szCs w:val="21"/>
        </w:rPr>
        <w:t>、</w:t>
      </w:r>
      <w:r>
        <w:rPr>
          <w:rFonts w:ascii="新宋体" w:hAnsi="新宋体" w:eastAsia="新宋体"/>
          <w:szCs w:val="21"/>
        </w:rPr>
        <w:t>所有提交给</w:t>
      </w:r>
      <w:r>
        <w:rPr>
          <w:rFonts w:hint="eastAsia" w:ascii="新宋体" w:hAnsi="新宋体" w:eastAsia="新宋体"/>
          <w:szCs w:val="21"/>
        </w:rPr>
        <w:t>甲</w:t>
      </w:r>
      <w:r>
        <w:rPr>
          <w:rFonts w:ascii="新宋体" w:hAnsi="新宋体" w:eastAsia="新宋体"/>
          <w:szCs w:val="21"/>
        </w:rPr>
        <w:t>方的咨询服务</w:t>
      </w:r>
      <w:r>
        <w:rPr>
          <w:rFonts w:hint="eastAsia" w:ascii="新宋体" w:hAnsi="新宋体" w:eastAsia="新宋体"/>
          <w:szCs w:val="21"/>
        </w:rPr>
        <w:t>文件</w:t>
      </w:r>
      <w:r>
        <w:rPr>
          <w:rFonts w:ascii="新宋体" w:hAnsi="新宋体" w:eastAsia="新宋体"/>
          <w:szCs w:val="21"/>
        </w:rPr>
        <w:t>及相关的资料的最后文本，包括为履行技术咨询服务范围所编制的图纸、计划和证明资料等，都属于</w:t>
      </w:r>
      <w:r>
        <w:rPr>
          <w:rFonts w:hint="eastAsia" w:ascii="新宋体" w:hAnsi="新宋体" w:eastAsia="新宋体"/>
          <w:szCs w:val="21"/>
        </w:rPr>
        <w:t>甲</w:t>
      </w:r>
      <w:r>
        <w:rPr>
          <w:rFonts w:ascii="新宋体" w:hAnsi="新宋体" w:eastAsia="新宋体"/>
          <w:szCs w:val="21"/>
        </w:rPr>
        <w:t>方的财产，</w:t>
      </w:r>
      <w:r>
        <w:rPr>
          <w:rFonts w:hint="eastAsia" w:ascii="新宋体" w:hAnsi="新宋体" w:eastAsia="新宋体"/>
          <w:szCs w:val="21"/>
        </w:rPr>
        <w:t>乙</w:t>
      </w:r>
      <w:r>
        <w:rPr>
          <w:rFonts w:ascii="新宋体" w:hAnsi="新宋体" w:eastAsia="新宋体"/>
          <w:szCs w:val="21"/>
        </w:rPr>
        <w:t>方在提交给</w:t>
      </w:r>
      <w:r>
        <w:rPr>
          <w:rFonts w:hint="eastAsia" w:ascii="新宋体" w:hAnsi="新宋体" w:eastAsia="新宋体"/>
          <w:szCs w:val="21"/>
        </w:rPr>
        <w:t>甲</w:t>
      </w:r>
      <w:r>
        <w:rPr>
          <w:rFonts w:ascii="新宋体" w:hAnsi="新宋体" w:eastAsia="新宋体"/>
          <w:szCs w:val="21"/>
        </w:rPr>
        <w:t>方之前应将上述资料进行整理归类和编制索引</w:t>
      </w:r>
      <w:r>
        <w:rPr>
          <w:rFonts w:hint="eastAsia" w:ascii="新宋体" w:hAnsi="新宋体" w:eastAsia="新宋体"/>
          <w:szCs w:val="21"/>
        </w:rPr>
        <w:t>。</w:t>
      </w:r>
    </w:p>
    <w:p>
      <w:pPr>
        <w:spacing w:line="360" w:lineRule="auto"/>
        <w:ind w:firstLine="420" w:firstLineChars="200"/>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、乙</w:t>
      </w:r>
      <w:r>
        <w:rPr>
          <w:rFonts w:ascii="新宋体" w:hAnsi="新宋体" w:eastAsia="新宋体"/>
          <w:szCs w:val="21"/>
        </w:rPr>
        <w:t>方未经</w:t>
      </w:r>
      <w:r>
        <w:rPr>
          <w:rFonts w:hint="eastAsia" w:ascii="新宋体" w:hAnsi="新宋体" w:eastAsia="新宋体"/>
          <w:szCs w:val="21"/>
        </w:rPr>
        <w:t>甲</w:t>
      </w:r>
      <w:r>
        <w:rPr>
          <w:rFonts w:ascii="新宋体" w:hAnsi="新宋体" w:eastAsia="新宋体"/>
          <w:szCs w:val="21"/>
        </w:rPr>
        <w:t>方的书面同意，不得将上述资料用于与本咨询服务项目之外的任何项目</w:t>
      </w:r>
      <w:r>
        <w:rPr>
          <w:rFonts w:hint="eastAsia" w:ascii="新宋体" w:hAnsi="新宋体" w:eastAsia="新宋体"/>
          <w:szCs w:val="21"/>
        </w:rPr>
        <w:t>。</w:t>
      </w:r>
    </w:p>
    <w:p>
      <w:pPr>
        <w:spacing w:line="360" w:lineRule="auto"/>
        <w:ind w:firstLine="420" w:firstLineChars="200"/>
        <w:rPr>
          <w:rFonts w:ascii="新宋体" w:hAnsi="新宋体" w:eastAsia="新宋体"/>
          <w:szCs w:val="21"/>
        </w:rPr>
      </w:pPr>
      <w:r>
        <w:rPr>
          <w:rFonts w:hint="eastAsia" w:ascii="新宋体" w:hAnsi="新宋体" w:eastAsia="新宋体"/>
          <w:szCs w:val="21"/>
        </w:rPr>
        <w:t>3、</w:t>
      </w:r>
      <w:r>
        <w:rPr>
          <w:rFonts w:ascii="新宋体" w:hAnsi="新宋体" w:eastAsia="新宋体"/>
          <w:szCs w:val="21"/>
        </w:rPr>
        <w:t>合同履行</w:t>
      </w:r>
      <w:r>
        <w:rPr>
          <w:rFonts w:hint="eastAsia" w:ascii="新宋体" w:hAnsi="新宋体" w:eastAsia="新宋体"/>
          <w:szCs w:val="21"/>
        </w:rPr>
        <w:t>完毕，</w:t>
      </w:r>
      <w:r>
        <w:rPr>
          <w:rFonts w:ascii="新宋体" w:hAnsi="新宋体" w:eastAsia="新宋体"/>
          <w:szCs w:val="21"/>
        </w:rPr>
        <w:t>未经</w:t>
      </w:r>
      <w:r>
        <w:rPr>
          <w:rFonts w:hint="eastAsia" w:ascii="新宋体" w:hAnsi="新宋体" w:eastAsia="新宋体"/>
          <w:szCs w:val="21"/>
        </w:rPr>
        <w:t>甲</w:t>
      </w:r>
      <w:r>
        <w:rPr>
          <w:rFonts w:ascii="新宋体" w:hAnsi="新宋体" w:eastAsia="新宋体"/>
          <w:szCs w:val="21"/>
        </w:rPr>
        <w:t>方的书面同意</w:t>
      </w:r>
      <w:r>
        <w:rPr>
          <w:rFonts w:hint="eastAsia" w:ascii="新宋体" w:hAnsi="新宋体" w:eastAsia="新宋体"/>
          <w:szCs w:val="21"/>
        </w:rPr>
        <w:t>，乙</w:t>
      </w:r>
      <w:r>
        <w:rPr>
          <w:rFonts w:ascii="新宋体" w:hAnsi="新宋体" w:eastAsia="新宋体"/>
          <w:szCs w:val="21"/>
        </w:rPr>
        <w:t>方</w:t>
      </w:r>
      <w:r>
        <w:rPr>
          <w:rFonts w:hint="eastAsia" w:ascii="新宋体" w:hAnsi="新宋体" w:eastAsia="新宋体"/>
          <w:szCs w:val="21"/>
        </w:rPr>
        <w:t>不得保存在</w:t>
      </w:r>
      <w:r>
        <w:rPr>
          <w:rFonts w:ascii="新宋体" w:hAnsi="新宋体" w:eastAsia="新宋体"/>
          <w:szCs w:val="21"/>
        </w:rPr>
        <w:t>履行合同过程中所获得或接触到的任何</w:t>
      </w:r>
      <w:r>
        <w:rPr>
          <w:rFonts w:hint="eastAsia" w:ascii="新宋体" w:hAnsi="新宋体" w:eastAsia="新宋体"/>
          <w:szCs w:val="21"/>
        </w:rPr>
        <w:t>内部数据资料。</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第五条  甲方的义务</w:t>
      </w:r>
    </w:p>
    <w:p>
      <w:pPr>
        <w:spacing w:line="360" w:lineRule="auto"/>
        <w:ind w:firstLine="420" w:firstLineChars="200"/>
        <w:rPr>
          <w:rFonts w:ascii="新宋体" w:hAnsi="新宋体" w:eastAsia="新宋体"/>
          <w:szCs w:val="21"/>
        </w:rPr>
      </w:pPr>
      <w:r>
        <w:rPr>
          <w:rFonts w:hint="eastAsia" w:ascii="新宋体" w:hAnsi="新宋体" w:eastAsia="新宋体"/>
          <w:szCs w:val="21"/>
        </w:rPr>
        <w:t>1、负责与本咨询服务项目有关的第三方的协调，提供开展咨询服务工作的外部条件。</w:t>
      </w:r>
    </w:p>
    <w:p>
      <w:pPr>
        <w:spacing w:line="360" w:lineRule="auto"/>
        <w:ind w:firstLine="420" w:firstLineChars="200"/>
        <w:rPr>
          <w:rFonts w:ascii="新宋体" w:hAnsi="新宋体" w:eastAsia="新宋体"/>
          <w:szCs w:val="21"/>
        </w:rPr>
      </w:pPr>
      <w:r>
        <w:rPr>
          <w:rFonts w:hint="eastAsia" w:ascii="新宋体" w:hAnsi="新宋体" w:eastAsia="新宋体"/>
          <w:szCs w:val="21"/>
        </w:rPr>
        <w:t>2、向乙方提供与本项目咨询服务工作有关的资料。</w:t>
      </w:r>
    </w:p>
    <w:p>
      <w:pPr>
        <w:spacing w:line="360" w:lineRule="auto"/>
        <w:ind w:firstLine="420" w:firstLineChars="200"/>
        <w:rPr>
          <w:rFonts w:ascii="新宋体" w:hAnsi="新宋体" w:eastAsia="新宋体"/>
          <w:szCs w:val="21"/>
        </w:rPr>
      </w:pPr>
      <w:r>
        <w:rPr>
          <w:rFonts w:hint="eastAsia" w:ascii="新宋体" w:hAnsi="新宋体" w:eastAsia="新宋体"/>
          <w:szCs w:val="21"/>
        </w:rPr>
        <w:t>3、负责组织有关专家对项目试验成果评估报告的评审。</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第七条　乙方的义务</w:t>
      </w:r>
    </w:p>
    <w:p>
      <w:pPr>
        <w:spacing w:line="360" w:lineRule="auto"/>
        <w:ind w:firstLine="420" w:firstLineChars="200"/>
        <w:rPr>
          <w:rFonts w:ascii="新宋体" w:hAnsi="新宋体" w:eastAsia="新宋体"/>
          <w:szCs w:val="21"/>
        </w:rPr>
      </w:pPr>
      <w:r>
        <w:rPr>
          <w:rFonts w:hint="eastAsia" w:ascii="新宋体" w:hAnsi="新宋体" w:eastAsia="新宋体"/>
          <w:szCs w:val="21"/>
        </w:rPr>
        <w:t>１、应按照号招标文件、乙方投标文件要求按期完成本项目咨询服务工作。</w:t>
      </w:r>
    </w:p>
    <w:p>
      <w:pPr>
        <w:spacing w:line="360" w:lineRule="auto"/>
        <w:ind w:firstLine="420" w:firstLineChars="200"/>
        <w:rPr>
          <w:rFonts w:ascii="新宋体" w:hAnsi="新宋体" w:eastAsia="新宋体"/>
          <w:szCs w:val="21"/>
        </w:rPr>
      </w:pPr>
      <w:r>
        <w:rPr>
          <w:rFonts w:hint="eastAsia" w:ascii="新宋体" w:hAnsi="新宋体" w:eastAsia="新宋体"/>
          <w:szCs w:val="21"/>
        </w:rPr>
        <w:t>2、负责组织项目的实施，保证工程进度和成桥荷载试验工作质量，并满足交通部交工验收相关标准。</w:t>
      </w:r>
    </w:p>
    <w:p>
      <w:pPr>
        <w:spacing w:line="360" w:lineRule="auto"/>
        <w:ind w:firstLine="420" w:firstLineChars="200"/>
        <w:rPr>
          <w:rFonts w:ascii="新宋体" w:hAnsi="新宋体" w:eastAsia="新宋体"/>
          <w:szCs w:val="21"/>
        </w:rPr>
      </w:pPr>
      <w:r>
        <w:rPr>
          <w:rFonts w:hint="eastAsia" w:ascii="新宋体" w:hAnsi="新宋体" w:eastAsia="新宋体"/>
          <w:szCs w:val="21"/>
        </w:rPr>
        <w:t>3、向甲方提交检测资料等各套，一套电子版文件。</w:t>
      </w:r>
    </w:p>
    <w:p>
      <w:pPr>
        <w:spacing w:line="360" w:lineRule="auto"/>
        <w:ind w:firstLine="420" w:firstLineChars="200"/>
        <w:rPr>
          <w:rFonts w:ascii="新宋体" w:hAnsi="新宋体" w:eastAsia="新宋体"/>
          <w:szCs w:val="21"/>
        </w:rPr>
      </w:pPr>
      <w:r>
        <w:rPr>
          <w:rFonts w:hint="eastAsia" w:ascii="新宋体" w:hAnsi="新宋体" w:eastAsia="新宋体"/>
          <w:szCs w:val="21"/>
        </w:rPr>
        <w:t>4、在履行合同期间或合同规定期限内，不得泄露与本合同规定业务活动有关的保密资料。</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第八条  甲方的权利</w:t>
      </w:r>
    </w:p>
    <w:p>
      <w:pPr>
        <w:spacing w:line="360" w:lineRule="auto"/>
        <w:ind w:firstLine="420" w:firstLineChars="200"/>
        <w:rPr>
          <w:rFonts w:ascii="新宋体" w:hAnsi="新宋体" w:eastAsia="新宋体"/>
          <w:szCs w:val="21"/>
        </w:rPr>
      </w:pPr>
      <w:r>
        <w:rPr>
          <w:rFonts w:ascii="新宋体" w:hAnsi="新宋体" w:eastAsia="新宋体"/>
          <w:szCs w:val="21"/>
        </w:rPr>
        <w:t>1</w:t>
      </w:r>
      <w:r>
        <w:rPr>
          <w:rFonts w:hint="eastAsia" w:ascii="新宋体" w:hAnsi="新宋体" w:eastAsia="新宋体"/>
          <w:szCs w:val="21"/>
        </w:rPr>
        <w:t>、有权向乙方询问工作进展情况及相关的内容。</w:t>
      </w:r>
    </w:p>
    <w:p>
      <w:pPr>
        <w:spacing w:line="360" w:lineRule="auto"/>
        <w:ind w:firstLine="420" w:firstLineChars="200"/>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、有权阐述对具体问题的意见和建议。</w:t>
      </w:r>
    </w:p>
    <w:p>
      <w:pPr>
        <w:spacing w:line="360" w:lineRule="auto"/>
        <w:ind w:firstLine="420" w:firstLineChars="200"/>
        <w:rPr>
          <w:rFonts w:ascii="新宋体" w:hAnsi="新宋体" w:eastAsia="新宋体"/>
          <w:szCs w:val="21"/>
        </w:rPr>
      </w:pPr>
      <w:r>
        <w:rPr>
          <w:rFonts w:ascii="新宋体" w:hAnsi="新宋体" w:eastAsia="新宋体"/>
          <w:szCs w:val="21"/>
        </w:rPr>
        <w:t>3</w:t>
      </w:r>
      <w:r>
        <w:rPr>
          <w:rFonts w:hint="eastAsia" w:ascii="新宋体" w:hAnsi="新宋体" w:eastAsia="新宋体"/>
          <w:szCs w:val="21"/>
        </w:rPr>
        <w:t>、当甲方认定乙方人员不按合同履行其职责，或与第三人串通给甲方造成经济损失的，甲方有权要求更换人员，直至终止合同并要求乙方承担相应的赔偿责任。</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第九条  乙方的权利</w:t>
      </w:r>
    </w:p>
    <w:p>
      <w:pPr>
        <w:spacing w:line="360" w:lineRule="auto"/>
        <w:ind w:firstLine="420" w:firstLineChars="200"/>
        <w:rPr>
          <w:rFonts w:ascii="新宋体" w:hAnsi="新宋体" w:eastAsia="新宋体"/>
          <w:szCs w:val="21"/>
        </w:rPr>
      </w:pPr>
      <w:r>
        <w:rPr>
          <w:rFonts w:ascii="新宋体" w:hAnsi="新宋体" w:eastAsia="新宋体"/>
          <w:szCs w:val="21"/>
        </w:rPr>
        <w:t>1</w:t>
      </w:r>
      <w:r>
        <w:rPr>
          <w:rFonts w:hint="eastAsia" w:ascii="新宋体" w:hAnsi="新宋体" w:eastAsia="新宋体"/>
          <w:szCs w:val="21"/>
        </w:rPr>
        <w:t>、乙方在本项目服务过程中，如甲方提供的资料不明确时可向甲方提出书面报告。</w:t>
      </w:r>
    </w:p>
    <w:p>
      <w:pPr>
        <w:spacing w:line="360" w:lineRule="auto"/>
        <w:ind w:firstLine="420" w:firstLineChars="200"/>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、乙方在本项目服务过程中，有权对第三方提出与本咨询服务业务有关的问题进行核对或查问。</w:t>
      </w:r>
    </w:p>
    <w:p>
      <w:pPr>
        <w:spacing w:line="360" w:lineRule="auto"/>
        <w:ind w:firstLine="420" w:firstLineChars="200"/>
        <w:rPr>
          <w:rFonts w:ascii="新宋体" w:hAnsi="新宋体" w:eastAsia="新宋体"/>
          <w:szCs w:val="21"/>
        </w:rPr>
      </w:pPr>
      <w:r>
        <w:rPr>
          <w:rFonts w:ascii="新宋体" w:hAnsi="新宋体" w:eastAsia="新宋体"/>
          <w:szCs w:val="21"/>
        </w:rPr>
        <w:t>3</w:t>
      </w:r>
      <w:r>
        <w:rPr>
          <w:rFonts w:hint="eastAsia" w:ascii="新宋体" w:hAnsi="新宋体" w:eastAsia="新宋体"/>
          <w:szCs w:val="21"/>
        </w:rPr>
        <w:t>、乙方在本项目服务过程中，有到工程现场勘察的权利。</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第十条  甲方的责任</w:t>
      </w:r>
    </w:p>
    <w:p>
      <w:pPr>
        <w:spacing w:line="360" w:lineRule="auto"/>
        <w:ind w:firstLine="420" w:firstLineChars="200"/>
        <w:rPr>
          <w:rFonts w:ascii="新宋体" w:hAnsi="新宋体" w:eastAsia="新宋体"/>
          <w:szCs w:val="21"/>
        </w:rPr>
      </w:pPr>
      <w:r>
        <w:rPr>
          <w:rFonts w:hint="eastAsia" w:ascii="新宋体" w:hAnsi="新宋体" w:eastAsia="新宋体"/>
          <w:szCs w:val="21"/>
        </w:rPr>
        <w:t>1、应当履行本合同约定的义务，如有违反则应当承担违约责任，赔偿给乙方造成的损失。</w:t>
      </w:r>
    </w:p>
    <w:p>
      <w:pPr>
        <w:spacing w:line="360" w:lineRule="auto"/>
        <w:ind w:firstLine="420" w:firstLineChars="200"/>
        <w:rPr>
          <w:rFonts w:ascii="新宋体" w:hAnsi="新宋体" w:eastAsia="新宋体"/>
          <w:szCs w:val="21"/>
        </w:rPr>
      </w:pPr>
      <w:r>
        <w:rPr>
          <w:rFonts w:hint="eastAsia" w:ascii="新宋体" w:hAnsi="新宋体" w:eastAsia="新宋体"/>
          <w:szCs w:val="21"/>
        </w:rPr>
        <w:t>2、甲方向乙方提出赔偿要求不能成立时，则应补偿由于该赔偿或其他要求所导致乙方的各种费用的支出。</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第十一条  乙方的责任</w:t>
      </w:r>
    </w:p>
    <w:p>
      <w:pPr>
        <w:spacing w:line="360" w:lineRule="auto"/>
        <w:ind w:firstLine="420" w:firstLineChars="200"/>
        <w:rPr>
          <w:rFonts w:ascii="新宋体" w:hAnsi="新宋体" w:eastAsia="新宋体"/>
          <w:szCs w:val="21"/>
        </w:rPr>
      </w:pPr>
      <w:r>
        <w:rPr>
          <w:rFonts w:hint="eastAsia" w:ascii="新宋体" w:hAnsi="新宋体" w:eastAsia="新宋体"/>
          <w:szCs w:val="21"/>
        </w:rPr>
        <w:t>1、乙方的责任期即本合同有效期。如因非乙方的责任造成进度的推迟或延误而超过约定的日期，双方应进一步约定相应延长合同有效期。</w:t>
      </w:r>
    </w:p>
    <w:p>
      <w:pPr>
        <w:spacing w:line="360" w:lineRule="auto"/>
        <w:ind w:firstLine="420" w:firstLineChars="200"/>
        <w:rPr>
          <w:rFonts w:ascii="新宋体" w:hAnsi="新宋体" w:eastAsia="新宋体"/>
          <w:szCs w:val="21"/>
        </w:rPr>
      </w:pPr>
      <w:r>
        <w:rPr>
          <w:rFonts w:hint="eastAsia" w:ascii="新宋体" w:hAnsi="新宋体" w:eastAsia="新宋体"/>
          <w:szCs w:val="21"/>
        </w:rPr>
        <w:t>2、乙方的责任期内，应当履行本合同中约定的义务，因乙方的单方过失造成的经济损失，应当向甲方进行赔偿。</w:t>
      </w:r>
    </w:p>
    <w:p>
      <w:pPr>
        <w:spacing w:line="360" w:lineRule="auto"/>
        <w:ind w:firstLine="420" w:firstLineChars="200"/>
        <w:rPr>
          <w:rFonts w:ascii="新宋体" w:hAnsi="新宋体" w:eastAsia="新宋体"/>
          <w:szCs w:val="21"/>
        </w:rPr>
      </w:pPr>
      <w:r>
        <w:rPr>
          <w:rFonts w:hint="eastAsia" w:ascii="新宋体" w:hAnsi="新宋体" w:eastAsia="新宋体"/>
          <w:szCs w:val="21"/>
        </w:rPr>
        <w:t>3、乙方对甲方或第三方所提出的问题不能及时核对或答复，导致合同不能全部或部分履行，乙方应承担责任。</w:t>
      </w:r>
    </w:p>
    <w:p>
      <w:pPr>
        <w:spacing w:line="360" w:lineRule="auto"/>
        <w:ind w:firstLine="420" w:firstLineChars="200"/>
        <w:rPr>
          <w:rFonts w:ascii="新宋体" w:hAnsi="新宋体" w:eastAsia="新宋体"/>
          <w:szCs w:val="21"/>
        </w:rPr>
      </w:pPr>
      <w:r>
        <w:rPr>
          <w:rFonts w:hint="eastAsia" w:ascii="新宋体" w:hAnsi="新宋体" w:eastAsia="新宋体"/>
          <w:szCs w:val="21"/>
        </w:rPr>
        <w:t>4、乙方向甲方提出赔偿要求不能成立时，则应补偿由于该赔偿或其他要求所导致甲方的各种费用的支出。</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第十二条  人员要求</w:t>
      </w:r>
    </w:p>
    <w:p>
      <w:pPr>
        <w:spacing w:line="360" w:lineRule="auto"/>
        <w:ind w:firstLine="420" w:firstLineChars="200"/>
        <w:rPr>
          <w:rFonts w:ascii="新宋体" w:hAnsi="新宋体" w:eastAsia="新宋体"/>
          <w:szCs w:val="21"/>
        </w:rPr>
      </w:pPr>
      <w:r>
        <w:rPr>
          <w:rFonts w:hint="eastAsia" w:ascii="新宋体" w:hAnsi="新宋体" w:eastAsia="新宋体"/>
          <w:szCs w:val="21"/>
        </w:rPr>
        <w:t>1、参加本项目试验的人员必须具有国家和有关部门规定的相应资质。</w:t>
      </w:r>
    </w:p>
    <w:p>
      <w:pPr>
        <w:spacing w:line="360" w:lineRule="auto"/>
        <w:ind w:firstLine="420" w:firstLineChars="200"/>
        <w:rPr>
          <w:rFonts w:ascii="新宋体" w:hAnsi="新宋体" w:eastAsia="新宋体"/>
          <w:szCs w:val="21"/>
        </w:rPr>
      </w:pPr>
      <w:r>
        <w:rPr>
          <w:rFonts w:hint="eastAsia" w:ascii="新宋体" w:hAnsi="新宋体" w:eastAsia="新宋体"/>
          <w:szCs w:val="21"/>
        </w:rPr>
        <w:t>2、 参加本项目的试验人员的配置必须与投标文件中的服务承诺书和试验服务组织实施方案一致。</w:t>
      </w:r>
    </w:p>
    <w:p>
      <w:pPr>
        <w:spacing w:line="360" w:lineRule="auto"/>
        <w:ind w:firstLine="420" w:firstLineChars="200"/>
        <w:rPr>
          <w:rFonts w:ascii="新宋体" w:hAnsi="新宋体" w:eastAsia="新宋体"/>
          <w:szCs w:val="21"/>
        </w:rPr>
      </w:pPr>
      <w:r>
        <w:rPr>
          <w:rFonts w:hint="eastAsia" w:ascii="新宋体" w:hAnsi="新宋体" w:eastAsia="新宋体"/>
          <w:szCs w:val="21"/>
        </w:rPr>
        <w:t>3、必须以直属试验人员参与本项目服务，不得使用挂靠队伍。</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第十三条  乙方咨询服务工具要求</w:t>
      </w:r>
    </w:p>
    <w:p>
      <w:pPr>
        <w:spacing w:line="360" w:lineRule="auto"/>
        <w:ind w:firstLine="420" w:firstLineChars="200"/>
        <w:rPr>
          <w:rFonts w:ascii="新宋体" w:hAnsi="新宋体" w:eastAsia="新宋体"/>
          <w:szCs w:val="21"/>
        </w:rPr>
      </w:pPr>
      <w:r>
        <w:rPr>
          <w:rFonts w:hint="eastAsia" w:ascii="新宋体" w:hAnsi="新宋体" w:eastAsia="新宋体"/>
          <w:szCs w:val="21"/>
        </w:rPr>
        <w:t>1、乙方应配备中标项目所需的足够数量的仪器、仪表以及工具等设备。用户不需向乙方提供施工工具和仪器、仪表。</w:t>
      </w:r>
    </w:p>
    <w:p>
      <w:pPr>
        <w:spacing w:line="360" w:lineRule="auto"/>
        <w:ind w:firstLine="420" w:firstLineChars="200"/>
        <w:rPr>
          <w:rFonts w:ascii="新宋体" w:hAnsi="新宋体" w:eastAsia="新宋体"/>
          <w:szCs w:val="21"/>
        </w:rPr>
      </w:pPr>
      <w:r>
        <w:rPr>
          <w:rFonts w:hint="eastAsia" w:ascii="新宋体" w:hAnsi="新宋体" w:eastAsia="新宋体"/>
          <w:szCs w:val="21"/>
        </w:rPr>
        <w:t>2、乙方在提供服务过程中应自备车辆。</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第十四条  保密要求</w:t>
      </w:r>
    </w:p>
    <w:p>
      <w:pPr>
        <w:spacing w:line="360" w:lineRule="auto"/>
        <w:ind w:firstLine="420" w:firstLineChars="200"/>
        <w:rPr>
          <w:rFonts w:ascii="新宋体" w:hAnsi="新宋体" w:eastAsia="新宋体"/>
          <w:szCs w:val="21"/>
        </w:rPr>
      </w:pPr>
      <w:r>
        <w:rPr>
          <w:rFonts w:hint="eastAsia" w:ascii="新宋体" w:hAnsi="新宋体" w:eastAsia="新宋体"/>
          <w:szCs w:val="21"/>
        </w:rPr>
        <w:t>1、</w:t>
      </w:r>
      <w:r>
        <w:rPr>
          <w:rFonts w:ascii="新宋体" w:hAnsi="新宋体" w:eastAsia="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spacing w:line="360" w:lineRule="auto"/>
        <w:ind w:firstLine="420" w:firstLineChars="200"/>
        <w:rPr>
          <w:rFonts w:ascii="新宋体" w:hAnsi="新宋体" w:eastAsia="新宋体"/>
          <w:szCs w:val="21"/>
        </w:rPr>
      </w:pPr>
      <w:r>
        <w:rPr>
          <w:rFonts w:hint="eastAsia" w:ascii="新宋体" w:hAnsi="新宋体" w:eastAsia="新宋体"/>
          <w:szCs w:val="21"/>
        </w:rPr>
        <w:t>2、</w:t>
      </w:r>
      <w:r>
        <w:rPr>
          <w:rFonts w:ascii="新宋体" w:hAnsi="新宋体" w:eastAsia="新宋体"/>
          <w:szCs w:val="21"/>
        </w:rPr>
        <w:t>乙方在履行合同过程中所获得或接触到的任何</w:t>
      </w:r>
      <w:r>
        <w:rPr>
          <w:rFonts w:hint="eastAsia" w:ascii="新宋体" w:hAnsi="新宋体" w:eastAsia="新宋体"/>
          <w:szCs w:val="21"/>
        </w:rPr>
        <w:t>内部数据资料，未经甲方同意，不得向第三方透露。</w:t>
      </w:r>
    </w:p>
    <w:p>
      <w:pPr>
        <w:spacing w:line="360" w:lineRule="auto"/>
        <w:ind w:firstLine="420" w:firstLineChars="200"/>
        <w:rPr>
          <w:rFonts w:ascii="新宋体" w:hAnsi="新宋体" w:eastAsia="新宋体"/>
          <w:szCs w:val="21"/>
        </w:rPr>
      </w:pPr>
      <w:r>
        <w:rPr>
          <w:rFonts w:hint="eastAsia" w:ascii="新宋体" w:hAnsi="新宋体" w:eastAsia="新宋体"/>
          <w:szCs w:val="21"/>
        </w:rPr>
        <w:t>3、</w:t>
      </w:r>
      <w:r>
        <w:rPr>
          <w:rFonts w:ascii="新宋体" w:hAnsi="新宋体" w:eastAsia="新宋体"/>
          <w:szCs w:val="21"/>
        </w:rPr>
        <w:t>乙方</w:t>
      </w:r>
      <w:r>
        <w:rPr>
          <w:rFonts w:hint="eastAsia" w:ascii="新宋体" w:hAnsi="新宋体" w:eastAsia="新宋体"/>
          <w:szCs w:val="21"/>
        </w:rPr>
        <w:t>实施项目的一切程序都应符合国家安全、保密的有关规定和标准。</w:t>
      </w:r>
    </w:p>
    <w:p>
      <w:pPr>
        <w:spacing w:line="360" w:lineRule="auto"/>
        <w:ind w:firstLine="420" w:firstLineChars="200"/>
        <w:rPr>
          <w:rFonts w:ascii="新宋体" w:hAnsi="新宋体" w:eastAsia="新宋体"/>
          <w:szCs w:val="21"/>
        </w:rPr>
      </w:pPr>
      <w:r>
        <w:rPr>
          <w:rFonts w:hint="eastAsia" w:ascii="新宋体" w:hAnsi="新宋体" w:eastAsia="新宋体"/>
          <w:szCs w:val="21"/>
        </w:rPr>
        <w:t>4、</w:t>
      </w:r>
      <w:r>
        <w:rPr>
          <w:rFonts w:ascii="新宋体" w:hAnsi="新宋体" w:eastAsia="新宋体"/>
          <w:szCs w:val="21"/>
        </w:rPr>
        <w:t>乙方</w:t>
      </w:r>
      <w:r>
        <w:rPr>
          <w:rFonts w:hint="eastAsia" w:ascii="新宋体" w:hAnsi="新宋体" w:eastAsia="新宋体"/>
          <w:szCs w:val="21"/>
        </w:rPr>
        <w:t>参加项目的有关人员均需同甲方签订保密协议。</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 xml:space="preserve">第十五条  验收     </w:t>
      </w:r>
    </w:p>
    <w:p>
      <w:pPr>
        <w:spacing w:line="360" w:lineRule="auto"/>
        <w:ind w:firstLine="420" w:firstLineChars="200"/>
        <w:rPr>
          <w:rFonts w:ascii="新宋体" w:hAnsi="新宋体" w:eastAsia="新宋体"/>
          <w:szCs w:val="21"/>
        </w:rPr>
      </w:pPr>
      <w:r>
        <w:rPr>
          <w:rFonts w:hint="eastAsia" w:ascii="新宋体" w:hAnsi="新宋体" w:eastAsia="新宋体"/>
          <w:szCs w:val="21"/>
        </w:rPr>
        <w:t>1、下列文件的验收分为</w:t>
      </w:r>
      <w:r>
        <w:rPr>
          <w:rFonts w:hint="eastAsia" w:ascii="新宋体" w:hAnsi="新宋体" w:eastAsia="新宋体"/>
          <w:szCs w:val="21"/>
          <w:u w:val="single"/>
        </w:rPr>
        <w:t xml:space="preserve">          三</w:t>
      </w:r>
      <w:r>
        <w:rPr>
          <w:rFonts w:hint="eastAsia" w:ascii="新宋体" w:hAnsi="新宋体" w:eastAsia="新宋体"/>
          <w:szCs w:val="21"/>
        </w:rPr>
        <w:t>个阶段:</w:t>
      </w:r>
    </w:p>
    <w:p>
      <w:pPr>
        <w:spacing w:line="360" w:lineRule="auto"/>
        <w:ind w:firstLine="420" w:firstLineChars="200"/>
        <w:rPr>
          <w:rFonts w:ascii="新宋体" w:hAnsi="新宋体" w:eastAsia="新宋体"/>
          <w:szCs w:val="21"/>
        </w:rPr>
      </w:pPr>
      <w:r>
        <w:rPr>
          <w:rFonts w:hint="eastAsia" w:ascii="新宋体" w:hAnsi="新宋体" w:eastAsia="新宋体"/>
          <w:szCs w:val="21"/>
        </w:rPr>
        <w:t>2、其余文件和工作由用户组织有关技术人员根据国家和行业有关规范、规程、标准和用户需求直接验收。</w:t>
      </w:r>
    </w:p>
    <w:p>
      <w:pPr>
        <w:spacing w:line="360" w:lineRule="auto"/>
        <w:ind w:firstLine="420" w:firstLineChars="200"/>
        <w:rPr>
          <w:rFonts w:ascii="新宋体" w:hAnsi="新宋体" w:eastAsia="新宋体"/>
          <w:szCs w:val="21"/>
        </w:rPr>
      </w:pPr>
      <w:r>
        <w:rPr>
          <w:rFonts w:hint="eastAsia" w:ascii="新宋体" w:hAnsi="新宋体" w:eastAsia="新宋体"/>
          <w:szCs w:val="21"/>
        </w:rPr>
        <w:t>3、验收依据为号招标文件、乙方投标文件，国家和行业有关规范、规程和标准。</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第十六条  付款方式</w:t>
      </w:r>
    </w:p>
    <w:p>
      <w:pPr>
        <w:spacing w:line="360" w:lineRule="auto"/>
        <w:ind w:firstLine="420" w:firstLineChars="200"/>
        <w:rPr>
          <w:rFonts w:ascii="新宋体" w:hAnsi="新宋体" w:eastAsia="新宋体"/>
          <w:szCs w:val="21"/>
        </w:rPr>
      </w:pPr>
      <w:r>
        <w:rPr>
          <w:rFonts w:hint="eastAsia" w:ascii="新宋体" w:hAnsi="新宋体" w:eastAsia="新宋体"/>
          <w:szCs w:val="21"/>
        </w:rPr>
        <w:t>1、合同签订后天内，甲方向乙方支付合同总价%的款项。</w:t>
      </w:r>
    </w:p>
    <w:p>
      <w:pPr>
        <w:spacing w:line="360" w:lineRule="auto"/>
        <w:ind w:firstLine="420" w:firstLineChars="200"/>
        <w:rPr>
          <w:rFonts w:ascii="新宋体" w:hAnsi="新宋体" w:eastAsia="新宋体"/>
          <w:szCs w:val="21"/>
        </w:rPr>
      </w:pPr>
      <w:r>
        <w:rPr>
          <w:rFonts w:hint="eastAsia" w:ascii="新宋体" w:hAnsi="新宋体" w:eastAsia="新宋体"/>
          <w:szCs w:val="21"/>
        </w:rPr>
        <w:t>2、检测完成并提交评估报告后，甲方向乙方支付合同总价%的款项。</w:t>
      </w:r>
    </w:p>
    <w:p>
      <w:pPr>
        <w:spacing w:line="360" w:lineRule="auto"/>
        <w:ind w:firstLine="420" w:firstLineChars="200"/>
        <w:rPr>
          <w:rFonts w:ascii="新宋体" w:hAnsi="新宋体" w:eastAsia="新宋体"/>
          <w:szCs w:val="21"/>
        </w:rPr>
      </w:pPr>
      <w:r>
        <w:rPr>
          <w:rFonts w:hint="eastAsia" w:ascii="新宋体" w:hAnsi="新宋体" w:eastAsia="新宋体"/>
          <w:szCs w:val="21"/>
        </w:rPr>
        <w:t>3、报告通过专家评审后，甲方向乙方支付合同总价%的款项。</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第十七条  争议解决办法</w:t>
      </w:r>
    </w:p>
    <w:p>
      <w:pPr>
        <w:spacing w:line="360" w:lineRule="auto"/>
        <w:ind w:firstLine="420" w:firstLineChars="200"/>
        <w:rPr>
          <w:rFonts w:ascii="新宋体" w:hAnsi="新宋体" w:eastAsia="新宋体"/>
          <w:szCs w:val="21"/>
        </w:rPr>
      </w:pPr>
      <w:r>
        <w:rPr>
          <w:rFonts w:hint="eastAsia" w:ascii="新宋体" w:hAnsi="新宋体" w:eastAsia="新宋体"/>
          <w:szCs w:val="21"/>
        </w:rPr>
        <w:t>执行本合同发生的争议，由甲乙双方协商解决。</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第十八条  风险责任</w:t>
      </w:r>
    </w:p>
    <w:p>
      <w:pPr>
        <w:spacing w:line="360" w:lineRule="auto"/>
        <w:ind w:firstLine="420" w:firstLineChars="200"/>
        <w:rPr>
          <w:rFonts w:ascii="新宋体" w:hAnsi="新宋体" w:eastAsia="新宋体"/>
          <w:szCs w:val="21"/>
        </w:rPr>
      </w:pPr>
      <w:r>
        <w:rPr>
          <w:rFonts w:hint="eastAsia" w:ascii="新宋体" w:hAnsi="新宋体" w:eastAsia="新宋体"/>
          <w:szCs w:val="21"/>
        </w:rPr>
        <w:t>１、乙方应完全地按照号招标文件的要求和乙方投标文件的承诺完成本项目，出于自身财务、技术、人力等原因导致项目失败的，应承担全部责任。</w:t>
      </w:r>
    </w:p>
    <w:p>
      <w:pPr>
        <w:spacing w:line="360" w:lineRule="auto"/>
        <w:ind w:firstLine="420" w:firstLineChars="200"/>
        <w:rPr>
          <w:rFonts w:ascii="新宋体" w:hAnsi="新宋体" w:eastAsia="新宋体"/>
          <w:szCs w:val="21"/>
        </w:rPr>
      </w:pPr>
      <w:r>
        <w:rPr>
          <w:rFonts w:hint="eastAsia" w:ascii="新宋体" w:hAnsi="新宋体" w:eastAsia="新宋体"/>
          <w:szCs w:val="21"/>
        </w:rPr>
        <w:t>2、乙方在实施荷载试验过程中应对自身的安全生产负责，若由乙方原因发生的各种事故甲方不承担任何责任。</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第十九条  违约责任</w:t>
      </w:r>
    </w:p>
    <w:p>
      <w:pPr>
        <w:pStyle w:val="19"/>
        <w:rPr>
          <w:rFonts w:ascii="新宋体" w:hAnsi="新宋体" w:eastAsia="新宋体"/>
          <w:szCs w:val="21"/>
        </w:rPr>
      </w:pPr>
      <w:r>
        <w:rPr>
          <w:rFonts w:hint="eastAsia" w:ascii="新宋体" w:hAnsi="新宋体" w:eastAsia="新宋体"/>
          <w:szCs w:val="21"/>
        </w:rPr>
        <w:t>１、因乙方原因，未能按规定时间完成有关工作的，每延误一天，甲方可在支付合同余款中扣除合同价款千分之一。</w:t>
      </w:r>
    </w:p>
    <w:p>
      <w:pPr>
        <w:spacing w:line="360" w:lineRule="auto"/>
        <w:ind w:firstLine="420" w:firstLineChars="200"/>
        <w:rPr>
          <w:rFonts w:ascii="新宋体" w:hAnsi="新宋体" w:eastAsia="新宋体"/>
          <w:szCs w:val="21"/>
        </w:rPr>
      </w:pPr>
      <w:r>
        <w:rPr>
          <w:rFonts w:hint="eastAsia" w:ascii="新宋体" w:hAnsi="新宋体" w:eastAsia="新宋体"/>
          <w:szCs w:val="21"/>
        </w:rPr>
        <w:t>2、由于乙方原因造成试验成果质量低劣，不能满足大纲要求时，应继续完善试验工作，其费用由乙方承担。</w:t>
      </w:r>
    </w:p>
    <w:p>
      <w:pPr>
        <w:spacing w:line="360" w:lineRule="auto"/>
        <w:ind w:firstLine="420" w:firstLineChars="200"/>
        <w:rPr>
          <w:rFonts w:ascii="新宋体" w:hAnsi="新宋体" w:eastAsia="新宋体"/>
          <w:szCs w:val="21"/>
        </w:rPr>
      </w:pPr>
      <w:r>
        <w:rPr>
          <w:rFonts w:hint="eastAsia" w:ascii="新宋体" w:hAnsi="新宋体" w:eastAsia="新宋体"/>
          <w:szCs w:val="21"/>
        </w:rPr>
        <w:t>3、如乙方提供的咨询服务文件不符合质量要求，必须在甲方提出要求后7天内无条件修改，其费用由乙方承担。</w:t>
      </w:r>
    </w:p>
    <w:p>
      <w:pPr>
        <w:spacing w:line="360" w:lineRule="auto"/>
        <w:ind w:firstLine="420" w:firstLineChars="200"/>
        <w:rPr>
          <w:rFonts w:ascii="新宋体" w:hAnsi="新宋体" w:eastAsia="新宋体"/>
          <w:szCs w:val="21"/>
        </w:rPr>
      </w:pPr>
      <w:r>
        <w:rPr>
          <w:rFonts w:hint="eastAsia" w:ascii="新宋体" w:hAnsi="新宋体" w:eastAsia="新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第二十条  其他</w:t>
      </w:r>
    </w:p>
    <w:p>
      <w:pPr>
        <w:spacing w:line="360" w:lineRule="auto"/>
        <w:ind w:firstLine="420" w:firstLineChars="200"/>
        <w:rPr>
          <w:rFonts w:ascii="新宋体" w:hAnsi="新宋体" w:eastAsia="新宋体"/>
          <w:szCs w:val="21"/>
        </w:rPr>
      </w:pPr>
      <w:r>
        <w:rPr>
          <w:rFonts w:hint="eastAsia" w:ascii="新宋体" w:hAnsi="新宋体" w:eastAsia="新宋体"/>
          <w:szCs w:val="21"/>
        </w:rPr>
        <w:t>1、本合同与号招标文件、乙方投标文件如有抵触之处，以本合同条款为准。</w:t>
      </w:r>
    </w:p>
    <w:p>
      <w:pPr>
        <w:spacing w:line="360" w:lineRule="auto"/>
        <w:ind w:firstLine="420" w:firstLineChars="200"/>
        <w:rPr>
          <w:rFonts w:ascii="新宋体" w:hAnsi="新宋体" w:eastAsia="新宋体"/>
          <w:szCs w:val="21"/>
        </w:rPr>
      </w:pPr>
      <w:r>
        <w:rPr>
          <w:rFonts w:hint="eastAsia" w:ascii="新宋体" w:hAnsi="新宋体" w:eastAsia="新宋体"/>
          <w:szCs w:val="21"/>
        </w:rPr>
        <w:t>2、下列文件均为本合同的组成部分：</w:t>
      </w:r>
    </w:p>
    <w:p>
      <w:pPr>
        <w:spacing w:line="360" w:lineRule="auto"/>
        <w:ind w:firstLine="420" w:firstLineChars="200"/>
        <w:rPr>
          <w:rFonts w:ascii="新宋体" w:hAnsi="新宋体" w:eastAsia="新宋体"/>
          <w:szCs w:val="21"/>
        </w:rPr>
      </w:pPr>
      <w:r>
        <w:rPr>
          <w:rFonts w:hint="eastAsia" w:ascii="新宋体" w:hAnsi="新宋体" w:eastAsia="新宋体"/>
          <w:szCs w:val="21"/>
        </w:rPr>
        <w:t>（1）号招标文件、答疑及补充通知；</w:t>
      </w:r>
    </w:p>
    <w:p>
      <w:pPr>
        <w:spacing w:line="360" w:lineRule="auto"/>
        <w:ind w:firstLine="420" w:firstLineChars="200"/>
        <w:rPr>
          <w:rFonts w:ascii="新宋体" w:hAnsi="新宋体" w:eastAsia="新宋体"/>
          <w:szCs w:val="21"/>
        </w:rPr>
      </w:pPr>
      <w:r>
        <w:rPr>
          <w:rFonts w:hint="eastAsia" w:ascii="新宋体" w:hAnsi="新宋体" w:eastAsia="新宋体"/>
          <w:szCs w:val="21"/>
        </w:rPr>
        <w:t>（2）投标文件；</w:t>
      </w:r>
    </w:p>
    <w:p>
      <w:pPr>
        <w:spacing w:line="360" w:lineRule="auto"/>
        <w:ind w:firstLine="420" w:firstLineChars="200"/>
        <w:rPr>
          <w:rFonts w:ascii="新宋体" w:hAnsi="新宋体" w:eastAsia="新宋体"/>
          <w:szCs w:val="21"/>
        </w:rPr>
      </w:pPr>
      <w:r>
        <w:rPr>
          <w:rFonts w:hint="eastAsia" w:ascii="新宋体" w:hAnsi="新宋体" w:eastAsia="新宋体"/>
          <w:szCs w:val="21"/>
        </w:rPr>
        <w:t>（3）本合同执行中共同签署的补充与修正文件。</w:t>
      </w:r>
    </w:p>
    <w:p>
      <w:pPr>
        <w:spacing w:line="360" w:lineRule="auto"/>
        <w:ind w:firstLine="420" w:firstLineChars="200"/>
        <w:rPr>
          <w:rFonts w:ascii="新宋体" w:hAnsi="新宋体" w:eastAsia="新宋体"/>
          <w:szCs w:val="21"/>
        </w:rPr>
      </w:pPr>
      <w:r>
        <w:rPr>
          <w:rFonts w:hint="eastAsia" w:ascii="新宋体" w:hAnsi="新宋体" w:eastAsia="新宋体"/>
          <w:szCs w:val="21"/>
        </w:rPr>
        <w:t>本合同一式份，甲、乙方双方各执份，具有同等法律效力。本合同自双方法人代表签字（盖章）认可之日起生效。</w:t>
      </w:r>
    </w:p>
    <w:p>
      <w:pPr>
        <w:spacing w:line="360" w:lineRule="auto"/>
        <w:ind w:firstLine="420" w:firstLineChars="200"/>
        <w:rPr>
          <w:rFonts w:ascii="新宋体" w:hAnsi="新宋体" w:eastAsia="新宋体"/>
          <w:szCs w:val="21"/>
        </w:rPr>
      </w:pPr>
      <w:r>
        <w:rPr>
          <w:rFonts w:hint="eastAsia" w:ascii="新宋体" w:hAnsi="新宋体" w:eastAsia="新宋体"/>
          <w:szCs w:val="21"/>
        </w:rPr>
        <w:t>本合同未尽事宜，双方友好协商，达成解决方案，经双方签字后，可作为本合同的有效附件。</w:t>
      </w:r>
    </w:p>
    <w:p>
      <w:pPr>
        <w:spacing w:line="360" w:lineRule="auto"/>
        <w:ind w:firstLine="420" w:firstLineChars="200"/>
        <w:rPr>
          <w:rFonts w:ascii="新宋体" w:hAnsi="新宋体" w:eastAsia="新宋体"/>
          <w:szCs w:val="21"/>
        </w:rPr>
      </w:pPr>
    </w:p>
    <w:p>
      <w:pPr>
        <w:spacing w:line="360" w:lineRule="auto"/>
        <w:rPr>
          <w:rFonts w:ascii="新宋体" w:hAnsi="新宋体" w:eastAsia="新宋体"/>
          <w:szCs w:val="21"/>
          <w:u w:val="single"/>
        </w:rPr>
      </w:pPr>
      <w:r>
        <w:rPr>
          <w:rFonts w:hint="eastAsia" w:ascii="新宋体" w:hAnsi="新宋体" w:eastAsia="新宋体"/>
          <w:szCs w:val="21"/>
        </w:rPr>
        <w:t>甲方：    乙方：</w:t>
      </w:r>
    </w:p>
    <w:p>
      <w:pPr>
        <w:spacing w:line="360" w:lineRule="auto"/>
        <w:ind w:firstLine="1890" w:firstLineChars="900"/>
        <w:rPr>
          <w:rFonts w:ascii="新宋体" w:hAnsi="新宋体" w:eastAsia="新宋体"/>
          <w:szCs w:val="21"/>
        </w:rPr>
      </w:pPr>
      <w:r>
        <w:rPr>
          <w:rFonts w:hint="eastAsia" w:ascii="新宋体" w:hAnsi="新宋体" w:eastAsia="新宋体"/>
          <w:szCs w:val="21"/>
        </w:rPr>
        <w:t>（签章）                         （签章）</w:t>
      </w:r>
    </w:p>
    <w:p>
      <w:pPr>
        <w:spacing w:line="360" w:lineRule="auto"/>
        <w:ind w:firstLine="2730" w:firstLineChars="1300"/>
        <w:rPr>
          <w:rFonts w:ascii="新宋体" w:hAnsi="新宋体" w:eastAsia="新宋体"/>
          <w:szCs w:val="21"/>
        </w:rPr>
      </w:pPr>
    </w:p>
    <w:p>
      <w:pPr>
        <w:spacing w:line="360" w:lineRule="auto"/>
        <w:ind w:firstLine="420" w:firstLineChars="200"/>
        <w:rPr>
          <w:rFonts w:ascii="新宋体" w:hAnsi="新宋体" w:eastAsia="新宋体"/>
          <w:szCs w:val="21"/>
        </w:rPr>
      </w:pPr>
      <w:r>
        <w:rPr>
          <w:rFonts w:hint="eastAsia" w:ascii="新宋体" w:hAnsi="新宋体" w:eastAsia="新宋体"/>
          <w:szCs w:val="21"/>
        </w:rPr>
        <w:t xml:space="preserve">地址：                        地址： </w:t>
      </w:r>
    </w:p>
    <w:p>
      <w:pPr>
        <w:spacing w:line="360" w:lineRule="auto"/>
        <w:ind w:firstLine="420" w:firstLineChars="200"/>
        <w:rPr>
          <w:rFonts w:ascii="新宋体" w:hAnsi="新宋体" w:eastAsia="新宋体"/>
          <w:szCs w:val="21"/>
        </w:rPr>
      </w:pPr>
      <w:r>
        <w:rPr>
          <w:rFonts w:hint="eastAsia" w:ascii="新宋体" w:hAnsi="新宋体" w:eastAsia="新宋体"/>
          <w:szCs w:val="21"/>
        </w:rPr>
        <w:t>法定代表人：（签章）           法定代表人：（签章）</w:t>
      </w:r>
    </w:p>
    <w:p>
      <w:pPr>
        <w:spacing w:line="360" w:lineRule="auto"/>
        <w:ind w:firstLine="420" w:firstLineChars="200"/>
        <w:rPr>
          <w:rFonts w:ascii="新宋体" w:hAnsi="新宋体" w:eastAsia="新宋体"/>
          <w:szCs w:val="21"/>
        </w:rPr>
      </w:pPr>
      <w:r>
        <w:rPr>
          <w:rFonts w:hint="eastAsia" w:ascii="新宋体" w:hAnsi="新宋体" w:eastAsia="新宋体"/>
          <w:szCs w:val="21"/>
        </w:rPr>
        <w:t>开户行：                      开户行：</w:t>
      </w:r>
    </w:p>
    <w:p>
      <w:pPr>
        <w:spacing w:line="360" w:lineRule="auto"/>
        <w:ind w:firstLine="420" w:firstLineChars="200"/>
        <w:rPr>
          <w:rFonts w:ascii="新宋体" w:hAnsi="新宋体" w:eastAsia="新宋体"/>
          <w:szCs w:val="21"/>
        </w:rPr>
      </w:pPr>
      <w:r>
        <w:rPr>
          <w:rFonts w:hint="eastAsia" w:ascii="新宋体" w:hAnsi="新宋体" w:eastAsia="新宋体"/>
          <w:szCs w:val="21"/>
        </w:rPr>
        <w:t>人民币帐号：                  人民币帐号：</w:t>
      </w:r>
    </w:p>
    <w:p>
      <w:pPr>
        <w:spacing w:line="360" w:lineRule="auto"/>
        <w:ind w:firstLine="420" w:firstLineChars="200"/>
        <w:rPr>
          <w:rFonts w:ascii="新宋体" w:hAnsi="新宋体" w:eastAsia="新宋体"/>
          <w:szCs w:val="21"/>
        </w:rPr>
      </w:pPr>
      <w:r>
        <w:rPr>
          <w:rFonts w:hint="eastAsia" w:ascii="新宋体" w:hAnsi="新宋体" w:eastAsia="新宋体"/>
          <w:szCs w:val="21"/>
        </w:rPr>
        <w:t>联系人：                      联系人：</w:t>
      </w:r>
    </w:p>
    <w:p>
      <w:pPr>
        <w:spacing w:line="360" w:lineRule="auto"/>
        <w:ind w:firstLine="420" w:firstLineChars="200"/>
        <w:rPr>
          <w:rFonts w:ascii="新宋体" w:hAnsi="新宋体" w:eastAsia="新宋体"/>
          <w:szCs w:val="21"/>
        </w:rPr>
      </w:pPr>
      <w:r>
        <w:rPr>
          <w:rFonts w:hint="eastAsia" w:ascii="新宋体" w:hAnsi="新宋体" w:eastAsia="新宋体"/>
          <w:szCs w:val="21"/>
        </w:rPr>
        <w:t>电话：                        电话：</w:t>
      </w:r>
    </w:p>
    <w:p>
      <w:pPr>
        <w:spacing w:line="360" w:lineRule="auto"/>
        <w:ind w:firstLine="420" w:firstLineChars="200"/>
        <w:rPr>
          <w:rFonts w:ascii="新宋体" w:hAnsi="新宋体" w:eastAsia="新宋体"/>
          <w:szCs w:val="21"/>
        </w:rPr>
      </w:pPr>
      <w:r>
        <w:rPr>
          <w:rFonts w:hint="eastAsia" w:ascii="新宋体" w:hAnsi="新宋体" w:eastAsia="新宋体"/>
          <w:szCs w:val="21"/>
        </w:rPr>
        <w:t>日期：                        日期：</w:t>
      </w:r>
    </w:p>
    <w:p>
      <w:pPr>
        <w:rPr>
          <w:rFonts w:ascii="新宋体" w:hAnsi="新宋体" w:eastAsia="新宋体"/>
          <w:szCs w:val="21"/>
        </w:rPr>
      </w:pPr>
    </w:p>
    <w:p>
      <w:pPr>
        <w:ind w:firstLine="420" w:firstLineChars="200"/>
        <w:rPr>
          <w:rFonts w:ascii="新宋体" w:hAnsi="新宋体" w:eastAsia="新宋体"/>
          <w:szCs w:val="21"/>
        </w:rPr>
      </w:pPr>
    </w:p>
    <w:p>
      <w:pPr>
        <w:ind w:firstLine="420" w:firstLineChars="200"/>
        <w:rPr>
          <w:rFonts w:ascii="新宋体" w:hAnsi="新宋体" w:eastAsia="新宋体"/>
          <w:szCs w:val="21"/>
        </w:rPr>
      </w:pPr>
    </w:p>
    <w:p>
      <w:pPr>
        <w:ind w:firstLine="420" w:firstLineChars="200"/>
        <w:rPr>
          <w:rFonts w:ascii="新宋体" w:hAnsi="新宋体" w:eastAsia="新宋体"/>
          <w:szCs w:val="21"/>
        </w:rPr>
      </w:pPr>
    </w:p>
    <w:p>
      <w:pPr>
        <w:ind w:firstLine="420" w:firstLineChars="200"/>
        <w:rPr>
          <w:rFonts w:ascii="新宋体" w:hAnsi="新宋体" w:eastAsia="新宋体"/>
          <w:szCs w:val="21"/>
        </w:rPr>
      </w:pPr>
    </w:p>
    <w:p>
      <w:pPr>
        <w:ind w:firstLine="420" w:firstLineChars="200"/>
        <w:rPr>
          <w:rFonts w:ascii="新宋体" w:hAnsi="新宋体" w:eastAsia="新宋体"/>
          <w:szCs w:val="21"/>
        </w:rPr>
      </w:pPr>
    </w:p>
    <w:p>
      <w:pPr>
        <w:ind w:firstLine="420" w:firstLineChars="200"/>
        <w:rPr>
          <w:rFonts w:ascii="新宋体" w:hAnsi="新宋体" w:eastAsia="新宋体"/>
          <w:szCs w:val="21"/>
        </w:rPr>
      </w:pPr>
    </w:p>
    <w:p>
      <w:pPr>
        <w:widowControl/>
        <w:spacing w:after="100" w:afterAutospacing="1"/>
        <w:jc w:val="left"/>
        <w:rPr>
          <w:rFonts w:ascii="华文中宋" w:hAnsi="华文中宋" w:eastAsia="华文中宋"/>
          <w:kern w:val="0"/>
          <w:sz w:val="24"/>
        </w:rPr>
      </w:pPr>
      <w:r>
        <w:rPr>
          <w:rFonts w:hint="eastAsia" w:ascii="华文中宋" w:hAnsi="华文中宋" w:eastAsia="华文中宋"/>
          <w:kern w:val="0"/>
          <w:sz w:val="24"/>
        </w:rPr>
        <w:t>二、政府采购履约情况反馈表</w:t>
      </w:r>
    </w:p>
    <w:p>
      <w:pPr>
        <w:rPr>
          <w:rFonts w:ascii="新宋体" w:hAnsi="新宋体" w:eastAsia="新宋体"/>
          <w:b/>
          <w:szCs w:val="21"/>
        </w:rPr>
      </w:pPr>
      <w:r>
        <w:rPr>
          <w:rFonts w:hint="eastAsia" w:ascii="新宋体" w:hAnsi="新宋体" w:eastAsia="新宋体"/>
          <w:b/>
          <w:szCs w:val="21"/>
        </w:rPr>
        <w:t>采购人名称：                       联系人及电话：</w:t>
      </w:r>
    </w:p>
    <w:p>
      <w:pPr>
        <w:rPr>
          <w:rFonts w:ascii="新宋体" w:hAnsi="新宋体" w:eastAsia="新宋体"/>
          <w:b/>
          <w:szCs w:val="21"/>
        </w:rPr>
      </w:pPr>
    </w:p>
    <w:tbl>
      <w:tblPr>
        <w:tblStyle w:val="42"/>
        <w:tblW w:w="89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1338"/>
        <w:gridCol w:w="1902"/>
        <w:gridCol w:w="1980"/>
        <w:gridCol w:w="21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2900" w:type="dxa"/>
            <w:gridSpan w:val="3"/>
            <w:vAlign w:val="center"/>
          </w:tcPr>
          <w:p>
            <w:pPr>
              <w:spacing w:line="360" w:lineRule="auto"/>
              <w:jc w:val="center"/>
              <w:rPr>
                <w:rFonts w:ascii="新宋体" w:hAnsi="新宋体" w:eastAsia="新宋体"/>
                <w:szCs w:val="21"/>
              </w:rPr>
            </w:pPr>
            <w:r>
              <w:rPr>
                <w:rFonts w:hint="eastAsia" w:ascii="新宋体" w:hAnsi="新宋体" w:eastAsia="新宋体"/>
                <w:szCs w:val="21"/>
              </w:rPr>
              <w:t>采购项目名称</w:t>
            </w:r>
          </w:p>
        </w:tc>
        <w:tc>
          <w:tcPr>
            <w:tcW w:w="1902" w:type="dxa"/>
            <w:vAlign w:val="center"/>
          </w:tcPr>
          <w:p>
            <w:pPr>
              <w:spacing w:line="360" w:lineRule="auto"/>
              <w:jc w:val="center"/>
              <w:rPr>
                <w:rFonts w:ascii="新宋体" w:hAnsi="新宋体" w:eastAsia="新宋体"/>
                <w:szCs w:val="21"/>
              </w:rPr>
            </w:pPr>
          </w:p>
        </w:tc>
        <w:tc>
          <w:tcPr>
            <w:tcW w:w="1980" w:type="dxa"/>
            <w:vAlign w:val="center"/>
          </w:tcPr>
          <w:p>
            <w:pPr>
              <w:spacing w:line="360" w:lineRule="auto"/>
              <w:jc w:val="center"/>
              <w:rPr>
                <w:rFonts w:ascii="新宋体" w:hAnsi="新宋体" w:eastAsia="新宋体"/>
                <w:szCs w:val="21"/>
              </w:rPr>
            </w:pPr>
            <w:r>
              <w:rPr>
                <w:rFonts w:hint="eastAsia" w:ascii="新宋体" w:hAnsi="新宋体" w:eastAsia="新宋体"/>
                <w:szCs w:val="21"/>
              </w:rPr>
              <w:t>项目编号</w:t>
            </w:r>
          </w:p>
        </w:tc>
        <w:tc>
          <w:tcPr>
            <w:tcW w:w="2135" w:type="dxa"/>
            <w:vAlign w:val="center"/>
          </w:tcPr>
          <w:p>
            <w:pPr>
              <w:spacing w:line="360" w:lineRule="auto"/>
              <w:jc w:val="center"/>
              <w:rPr>
                <w:rFonts w:ascii="新宋体" w:hAnsi="新宋体" w:eastAsia="新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61" w:hRule="atLeast"/>
          <w:jc w:val="center"/>
        </w:trPr>
        <w:tc>
          <w:tcPr>
            <w:tcW w:w="2900" w:type="dxa"/>
            <w:gridSpan w:val="3"/>
            <w:vAlign w:val="center"/>
          </w:tcPr>
          <w:p>
            <w:pPr>
              <w:spacing w:line="360" w:lineRule="auto"/>
              <w:jc w:val="center"/>
              <w:rPr>
                <w:rFonts w:ascii="新宋体" w:hAnsi="新宋体" w:eastAsia="新宋体"/>
                <w:szCs w:val="21"/>
              </w:rPr>
            </w:pPr>
            <w:r>
              <w:rPr>
                <w:rFonts w:hint="eastAsia" w:ascii="新宋体" w:hAnsi="新宋体" w:eastAsia="新宋体"/>
                <w:szCs w:val="21"/>
              </w:rPr>
              <w:t>中标供应商名称</w:t>
            </w:r>
          </w:p>
        </w:tc>
        <w:tc>
          <w:tcPr>
            <w:tcW w:w="1902" w:type="dxa"/>
            <w:vAlign w:val="center"/>
          </w:tcPr>
          <w:p>
            <w:pPr>
              <w:spacing w:line="360" w:lineRule="auto"/>
              <w:jc w:val="center"/>
              <w:rPr>
                <w:rFonts w:ascii="新宋体" w:hAnsi="新宋体" w:eastAsia="新宋体"/>
                <w:szCs w:val="21"/>
              </w:rPr>
            </w:pPr>
          </w:p>
        </w:tc>
        <w:tc>
          <w:tcPr>
            <w:tcW w:w="1980" w:type="dxa"/>
            <w:vAlign w:val="center"/>
          </w:tcPr>
          <w:p>
            <w:pPr>
              <w:spacing w:line="360" w:lineRule="auto"/>
              <w:jc w:val="center"/>
              <w:rPr>
                <w:rFonts w:ascii="新宋体" w:hAnsi="新宋体" w:eastAsia="新宋体"/>
                <w:szCs w:val="21"/>
              </w:rPr>
            </w:pPr>
            <w:r>
              <w:rPr>
                <w:rFonts w:hint="eastAsia" w:ascii="新宋体" w:hAnsi="新宋体" w:eastAsia="新宋体"/>
                <w:szCs w:val="21"/>
              </w:rPr>
              <w:t>供应商</w:t>
            </w:r>
          </w:p>
          <w:p>
            <w:pPr>
              <w:spacing w:line="360" w:lineRule="auto"/>
              <w:jc w:val="center"/>
              <w:rPr>
                <w:rFonts w:ascii="新宋体" w:hAnsi="新宋体" w:eastAsia="新宋体"/>
                <w:szCs w:val="21"/>
              </w:rPr>
            </w:pPr>
            <w:r>
              <w:rPr>
                <w:rFonts w:hint="eastAsia" w:ascii="新宋体" w:hAnsi="新宋体" w:eastAsia="新宋体"/>
                <w:szCs w:val="21"/>
              </w:rPr>
              <w:t>联系人及电话</w:t>
            </w:r>
          </w:p>
        </w:tc>
        <w:tc>
          <w:tcPr>
            <w:tcW w:w="2135" w:type="dxa"/>
            <w:vAlign w:val="center"/>
          </w:tcPr>
          <w:p>
            <w:pPr>
              <w:spacing w:line="360" w:lineRule="auto"/>
              <w:jc w:val="center"/>
              <w:rPr>
                <w:rFonts w:ascii="新宋体" w:hAnsi="新宋体" w:eastAsia="新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8" w:hRule="atLeast"/>
          <w:jc w:val="center"/>
        </w:trPr>
        <w:tc>
          <w:tcPr>
            <w:tcW w:w="2900" w:type="dxa"/>
            <w:gridSpan w:val="3"/>
            <w:vAlign w:val="center"/>
          </w:tcPr>
          <w:p>
            <w:pPr>
              <w:spacing w:line="360" w:lineRule="auto"/>
              <w:jc w:val="center"/>
              <w:rPr>
                <w:rFonts w:ascii="新宋体" w:hAnsi="新宋体" w:eastAsia="新宋体"/>
                <w:szCs w:val="21"/>
              </w:rPr>
            </w:pPr>
            <w:r>
              <w:rPr>
                <w:rFonts w:hint="eastAsia" w:ascii="新宋体" w:hAnsi="新宋体" w:eastAsia="新宋体"/>
                <w:szCs w:val="21"/>
              </w:rPr>
              <w:t>中标金额</w:t>
            </w:r>
          </w:p>
        </w:tc>
        <w:tc>
          <w:tcPr>
            <w:tcW w:w="1902" w:type="dxa"/>
            <w:vAlign w:val="center"/>
          </w:tcPr>
          <w:p>
            <w:pPr>
              <w:spacing w:line="360" w:lineRule="auto"/>
              <w:jc w:val="center"/>
              <w:rPr>
                <w:rFonts w:ascii="新宋体" w:hAnsi="新宋体" w:eastAsia="新宋体"/>
                <w:szCs w:val="21"/>
              </w:rPr>
            </w:pPr>
          </w:p>
        </w:tc>
        <w:tc>
          <w:tcPr>
            <w:tcW w:w="1980" w:type="dxa"/>
            <w:vAlign w:val="center"/>
          </w:tcPr>
          <w:p>
            <w:pPr>
              <w:spacing w:line="360" w:lineRule="auto"/>
              <w:jc w:val="center"/>
              <w:rPr>
                <w:rFonts w:ascii="新宋体" w:hAnsi="新宋体" w:eastAsia="新宋体"/>
                <w:szCs w:val="21"/>
              </w:rPr>
            </w:pPr>
            <w:r>
              <w:rPr>
                <w:rFonts w:hint="eastAsia" w:ascii="新宋体" w:hAnsi="新宋体" w:eastAsia="新宋体"/>
                <w:szCs w:val="21"/>
              </w:rPr>
              <w:t>合同履约时间</w:t>
            </w:r>
          </w:p>
        </w:tc>
        <w:tc>
          <w:tcPr>
            <w:tcW w:w="2135" w:type="dxa"/>
            <w:vAlign w:val="center"/>
          </w:tcPr>
          <w:p>
            <w:pPr>
              <w:spacing w:line="360" w:lineRule="auto"/>
              <w:rPr>
                <w:rFonts w:ascii="新宋体" w:hAnsi="新宋体" w:eastAsia="新宋体"/>
                <w:szCs w:val="21"/>
              </w:rPr>
            </w:pPr>
            <w:r>
              <w:rPr>
                <w:rFonts w:hint="eastAsia" w:ascii="新宋体" w:hAnsi="新宋体" w:eastAsia="新宋体"/>
                <w:szCs w:val="21"/>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842" w:type="dxa"/>
            <w:vMerge w:val="restart"/>
            <w:vAlign w:val="center"/>
          </w:tcPr>
          <w:p>
            <w:pPr>
              <w:spacing w:line="360" w:lineRule="auto"/>
              <w:jc w:val="center"/>
              <w:rPr>
                <w:rFonts w:ascii="新宋体" w:hAnsi="新宋体" w:eastAsia="新宋体"/>
                <w:b/>
                <w:szCs w:val="21"/>
              </w:rPr>
            </w:pPr>
            <w:r>
              <w:rPr>
                <w:rFonts w:hint="eastAsia" w:ascii="新宋体" w:hAnsi="新宋体" w:eastAsia="新宋体"/>
                <w:b/>
                <w:szCs w:val="21"/>
              </w:rPr>
              <w:t>履约情况评价</w:t>
            </w:r>
          </w:p>
        </w:tc>
        <w:tc>
          <w:tcPr>
            <w:tcW w:w="2058" w:type="dxa"/>
            <w:gridSpan w:val="2"/>
            <w:tcBorders>
              <w:right w:val="single" w:color="auto" w:sz="4" w:space="0"/>
            </w:tcBorders>
            <w:vAlign w:val="center"/>
          </w:tcPr>
          <w:p>
            <w:pPr>
              <w:spacing w:line="360" w:lineRule="auto"/>
              <w:jc w:val="center"/>
              <w:rPr>
                <w:rFonts w:ascii="新宋体" w:hAnsi="新宋体" w:eastAsia="新宋体"/>
                <w:szCs w:val="21"/>
              </w:rPr>
            </w:pPr>
            <w:r>
              <w:rPr>
                <w:rFonts w:hint="eastAsia" w:ascii="新宋体" w:hAnsi="新宋体" w:eastAsia="新宋体"/>
                <w:szCs w:val="21"/>
              </w:rPr>
              <w:t>总体评价</w:t>
            </w:r>
          </w:p>
        </w:tc>
        <w:tc>
          <w:tcPr>
            <w:tcW w:w="6017" w:type="dxa"/>
            <w:gridSpan w:val="3"/>
            <w:tcBorders>
              <w:left w:val="single" w:color="auto" w:sz="4" w:space="0"/>
            </w:tcBorders>
            <w:vAlign w:val="center"/>
          </w:tcPr>
          <w:p>
            <w:pPr>
              <w:spacing w:line="360" w:lineRule="auto"/>
              <w:ind w:firstLine="105" w:firstLineChars="50"/>
              <w:jc w:val="center"/>
              <w:rPr>
                <w:rFonts w:ascii="新宋体" w:hAnsi="新宋体" w:eastAsia="新宋体"/>
                <w:szCs w:val="21"/>
              </w:rPr>
            </w:pPr>
            <w:r>
              <w:rPr>
                <w:rFonts w:hint="eastAsia" w:ascii="新宋体" w:hAnsi="新宋体" w:eastAsia="新宋体"/>
                <w:szCs w:val="21"/>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8" w:hRule="atLeast"/>
          <w:jc w:val="center"/>
        </w:trPr>
        <w:tc>
          <w:tcPr>
            <w:tcW w:w="842" w:type="dxa"/>
            <w:vMerge w:val="continue"/>
            <w:vAlign w:val="center"/>
          </w:tcPr>
          <w:p>
            <w:pPr>
              <w:spacing w:line="360" w:lineRule="auto"/>
              <w:jc w:val="center"/>
              <w:rPr>
                <w:rFonts w:ascii="新宋体" w:hAnsi="新宋体" w:eastAsia="新宋体"/>
                <w:szCs w:val="21"/>
              </w:rPr>
            </w:pPr>
          </w:p>
        </w:tc>
        <w:tc>
          <w:tcPr>
            <w:tcW w:w="720" w:type="dxa"/>
            <w:vMerge w:val="restart"/>
            <w:tcBorders>
              <w:right w:val="single" w:color="auto" w:sz="4" w:space="0"/>
            </w:tcBorders>
            <w:vAlign w:val="center"/>
          </w:tcPr>
          <w:p>
            <w:pPr>
              <w:spacing w:line="360" w:lineRule="auto"/>
              <w:jc w:val="center"/>
              <w:rPr>
                <w:rFonts w:ascii="新宋体" w:hAnsi="新宋体" w:eastAsia="新宋体"/>
                <w:szCs w:val="21"/>
              </w:rPr>
            </w:pPr>
            <w:r>
              <w:rPr>
                <w:rFonts w:hint="eastAsia" w:ascii="新宋体" w:hAnsi="新宋体" w:eastAsia="新宋体"/>
                <w:szCs w:val="21"/>
              </w:rPr>
              <w:t>分项评价</w:t>
            </w:r>
          </w:p>
        </w:tc>
        <w:tc>
          <w:tcPr>
            <w:tcW w:w="1338" w:type="dxa"/>
            <w:tcBorders>
              <w:left w:val="single" w:color="auto" w:sz="4" w:space="0"/>
              <w:right w:val="single" w:color="auto" w:sz="4" w:space="0"/>
            </w:tcBorders>
            <w:vAlign w:val="center"/>
          </w:tcPr>
          <w:p>
            <w:pPr>
              <w:spacing w:line="360" w:lineRule="auto"/>
              <w:jc w:val="center"/>
              <w:rPr>
                <w:rFonts w:ascii="新宋体" w:hAnsi="新宋体" w:eastAsia="新宋体"/>
                <w:szCs w:val="21"/>
              </w:rPr>
            </w:pPr>
            <w:r>
              <w:rPr>
                <w:rFonts w:hint="eastAsia" w:ascii="新宋体" w:hAnsi="新宋体" w:eastAsia="新宋体"/>
                <w:szCs w:val="21"/>
              </w:rPr>
              <w:t>质量方面</w:t>
            </w:r>
          </w:p>
        </w:tc>
        <w:tc>
          <w:tcPr>
            <w:tcW w:w="6017" w:type="dxa"/>
            <w:gridSpan w:val="3"/>
            <w:tcBorders>
              <w:left w:val="single" w:color="auto" w:sz="4" w:space="0"/>
            </w:tcBorders>
            <w:vAlign w:val="center"/>
          </w:tcPr>
          <w:p>
            <w:pPr>
              <w:spacing w:line="360" w:lineRule="auto"/>
              <w:jc w:val="center"/>
              <w:rPr>
                <w:rFonts w:ascii="新宋体" w:hAnsi="新宋体" w:eastAsia="新宋体"/>
                <w:szCs w:val="21"/>
              </w:rPr>
            </w:pPr>
            <w:r>
              <w:rPr>
                <w:rFonts w:hint="eastAsia" w:ascii="新宋体" w:hAnsi="新宋体" w:eastAsia="新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8" w:hRule="atLeast"/>
          <w:jc w:val="center"/>
        </w:trPr>
        <w:tc>
          <w:tcPr>
            <w:tcW w:w="842" w:type="dxa"/>
            <w:vMerge w:val="continue"/>
            <w:vAlign w:val="center"/>
          </w:tcPr>
          <w:p>
            <w:pPr>
              <w:spacing w:line="360" w:lineRule="auto"/>
              <w:jc w:val="center"/>
              <w:rPr>
                <w:rFonts w:ascii="新宋体" w:hAnsi="新宋体" w:eastAsia="新宋体"/>
                <w:szCs w:val="21"/>
              </w:rPr>
            </w:pPr>
          </w:p>
        </w:tc>
        <w:tc>
          <w:tcPr>
            <w:tcW w:w="720" w:type="dxa"/>
            <w:vMerge w:val="continue"/>
            <w:tcBorders>
              <w:right w:val="single" w:color="auto" w:sz="4" w:space="0"/>
            </w:tcBorders>
            <w:vAlign w:val="center"/>
          </w:tcPr>
          <w:p>
            <w:pPr>
              <w:spacing w:line="360" w:lineRule="auto"/>
              <w:jc w:val="center"/>
              <w:rPr>
                <w:rFonts w:ascii="新宋体" w:hAnsi="新宋体" w:eastAsia="新宋体"/>
                <w:szCs w:val="21"/>
              </w:rPr>
            </w:pPr>
          </w:p>
        </w:tc>
        <w:tc>
          <w:tcPr>
            <w:tcW w:w="1338" w:type="dxa"/>
            <w:tcBorders>
              <w:left w:val="single" w:color="auto" w:sz="4" w:space="0"/>
              <w:right w:val="single" w:color="auto" w:sz="4" w:space="0"/>
            </w:tcBorders>
            <w:vAlign w:val="center"/>
          </w:tcPr>
          <w:p>
            <w:pPr>
              <w:spacing w:line="360" w:lineRule="auto"/>
              <w:jc w:val="center"/>
              <w:rPr>
                <w:rFonts w:ascii="新宋体" w:hAnsi="新宋体" w:eastAsia="新宋体"/>
                <w:szCs w:val="21"/>
              </w:rPr>
            </w:pPr>
            <w:r>
              <w:rPr>
                <w:rFonts w:hint="eastAsia" w:ascii="新宋体" w:hAnsi="新宋体" w:eastAsia="新宋体"/>
                <w:szCs w:val="21"/>
              </w:rPr>
              <w:t>价格方面</w:t>
            </w:r>
          </w:p>
        </w:tc>
        <w:tc>
          <w:tcPr>
            <w:tcW w:w="6017" w:type="dxa"/>
            <w:gridSpan w:val="3"/>
            <w:tcBorders>
              <w:left w:val="single" w:color="auto" w:sz="4" w:space="0"/>
            </w:tcBorders>
            <w:vAlign w:val="center"/>
          </w:tcPr>
          <w:p>
            <w:pPr>
              <w:spacing w:line="360" w:lineRule="auto"/>
              <w:jc w:val="center"/>
              <w:rPr>
                <w:rFonts w:ascii="新宋体" w:hAnsi="新宋体" w:eastAsia="新宋体"/>
                <w:szCs w:val="21"/>
              </w:rPr>
            </w:pPr>
            <w:r>
              <w:rPr>
                <w:rFonts w:hint="eastAsia" w:ascii="新宋体" w:hAnsi="新宋体" w:eastAsia="新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8" w:hRule="atLeast"/>
          <w:jc w:val="center"/>
        </w:trPr>
        <w:tc>
          <w:tcPr>
            <w:tcW w:w="842" w:type="dxa"/>
            <w:vMerge w:val="continue"/>
            <w:vAlign w:val="center"/>
          </w:tcPr>
          <w:p>
            <w:pPr>
              <w:spacing w:line="360" w:lineRule="auto"/>
              <w:jc w:val="center"/>
              <w:rPr>
                <w:rFonts w:ascii="新宋体" w:hAnsi="新宋体" w:eastAsia="新宋体"/>
                <w:szCs w:val="21"/>
              </w:rPr>
            </w:pPr>
          </w:p>
        </w:tc>
        <w:tc>
          <w:tcPr>
            <w:tcW w:w="720" w:type="dxa"/>
            <w:vMerge w:val="continue"/>
            <w:tcBorders>
              <w:right w:val="single" w:color="auto" w:sz="4" w:space="0"/>
            </w:tcBorders>
            <w:vAlign w:val="center"/>
          </w:tcPr>
          <w:p>
            <w:pPr>
              <w:spacing w:line="360" w:lineRule="auto"/>
              <w:jc w:val="center"/>
              <w:rPr>
                <w:rFonts w:ascii="新宋体" w:hAnsi="新宋体" w:eastAsia="新宋体"/>
                <w:szCs w:val="21"/>
              </w:rPr>
            </w:pPr>
          </w:p>
        </w:tc>
        <w:tc>
          <w:tcPr>
            <w:tcW w:w="1338" w:type="dxa"/>
            <w:tcBorders>
              <w:left w:val="single" w:color="auto" w:sz="4" w:space="0"/>
              <w:right w:val="single" w:color="auto" w:sz="4" w:space="0"/>
            </w:tcBorders>
            <w:vAlign w:val="center"/>
          </w:tcPr>
          <w:p>
            <w:pPr>
              <w:spacing w:line="360" w:lineRule="auto"/>
              <w:jc w:val="center"/>
              <w:rPr>
                <w:rFonts w:ascii="新宋体" w:hAnsi="新宋体" w:eastAsia="新宋体"/>
                <w:szCs w:val="21"/>
              </w:rPr>
            </w:pPr>
            <w:r>
              <w:rPr>
                <w:rFonts w:hint="eastAsia" w:ascii="新宋体" w:hAnsi="新宋体" w:eastAsia="新宋体"/>
                <w:szCs w:val="21"/>
              </w:rPr>
              <w:t>服务方面</w:t>
            </w:r>
          </w:p>
        </w:tc>
        <w:tc>
          <w:tcPr>
            <w:tcW w:w="6017" w:type="dxa"/>
            <w:gridSpan w:val="3"/>
            <w:tcBorders>
              <w:left w:val="single" w:color="auto" w:sz="4" w:space="0"/>
            </w:tcBorders>
            <w:vAlign w:val="center"/>
          </w:tcPr>
          <w:p>
            <w:pPr>
              <w:spacing w:line="360" w:lineRule="auto"/>
              <w:jc w:val="center"/>
              <w:rPr>
                <w:rFonts w:ascii="新宋体" w:hAnsi="新宋体" w:eastAsia="新宋体"/>
                <w:szCs w:val="21"/>
              </w:rPr>
            </w:pPr>
            <w:r>
              <w:rPr>
                <w:rFonts w:hint="eastAsia" w:ascii="新宋体" w:hAnsi="新宋体" w:eastAsia="新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8" w:hRule="atLeast"/>
          <w:jc w:val="center"/>
        </w:trPr>
        <w:tc>
          <w:tcPr>
            <w:tcW w:w="842" w:type="dxa"/>
            <w:vMerge w:val="continue"/>
            <w:vAlign w:val="center"/>
          </w:tcPr>
          <w:p>
            <w:pPr>
              <w:spacing w:line="360" w:lineRule="auto"/>
              <w:jc w:val="center"/>
              <w:rPr>
                <w:rFonts w:ascii="新宋体" w:hAnsi="新宋体" w:eastAsia="新宋体"/>
                <w:szCs w:val="21"/>
              </w:rPr>
            </w:pPr>
          </w:p>
        </w:tc>
        <w:tc>
          <w:tcPr>
            <w:tcW w:w="720" w:type="dxa"/>
            <w:vMerge w:val="continue"/>
            <w:tcBorders>
              <w:right w:val="single" w:color="auto" w:sz="4" w:space="0"/>
            </w:tcBorders>
            <w:vAlign w:val="center"/>
          </w:tcPr>
          <w:p>
            <w:pPr>
              <w:spacing w:line="360" w:lineRule="auto"/>
              <w:jc w:val="center"/>
              <w:rPr>
                <w:rFonts w:ascii="新宋体" w:hAnsi="新宋体" w:eastAsia="新宋体"/>
                <w:szCs w:val="21"/>
              </w:rPr>
            </w:pPr>
          </w:p>
        </w:tc>
        <w:tc>
          <w:tcPr>
            <w:tcW w:w="1338" w:type="dxa"/>
            <w:tcBorders>
              <w:left w:val="single" w:color="auto" w:sz="4" w:space="0"/>
              <w:right w:val="single" w:color="auto" w:sz="4" w:space="0"/>
            </w:tcBorders>
            <w:vAlign w:val="center"/>
          </w:tcPr>
          <w:p>
            <w:pPr>
              <w:spacing w:line="360" w:lineRule="auto"/>
              <w:jc w:val="center"/>
              <w:rPr>
                <w:rFonts w:ascii="新宋体" w:hAnsi="新宋体" w:eastAsia="新宋体"/>
                <w:szCs w:val="21"/>
              </w:rPr>
            </w:pPr>
            <w:r>
              <w:rPr>
                <w:rFonts w:hint="eastAsia" w:ascii="新宋体" w:hAnsi="新宋体" w:eastAsia="新宋体"/>
                <w:szCs w:val="21"/>
              </w:rPr>
              <w:t>时间方面</w:t>
            </w:r>
          </w:p>
        </w:tc>
        <w:tc>
          <w:tcPr>
            <w:tcW w:w="6017" w:type="dxa"/>
            <w:gridSpan w:val="3"/>
            <w:tcBorders>
              <w:left w:val="single" w:color="auto" w:sz="4" w:space="0"/>
            </w:tcBorders>
            <w:vAlign w:val="center"/>
          </w:tcPr>
          <w:p>
            <w:pPr>
              <w:spacing w:line="360" w:lineRule="auto"/>
              <w:jc w:val="center"/>
              <w:rPr>
                <w:rFonts w:ascii="新宋体" w:hAnsi="新宋体" w:eastAsia="新宋体"/>
                <w:szCs w:val="21"/>
              </w:rPr>
            </w:pPr>
            <w:r>
              <w:rPr>
                <w:rFonts w:hint="eastAsia" w:ascii="新宋体" w:hAnsi="新宋体" w:eastAsia="新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8" w:hRule="atLeast"/>
          <w:jc w:val="center"/>
        </w:trPr>
        <w:tc>
          <w:tcPr>
            <w:tcW w:w="842" w:type="dxa"/>
            <w:vMerge w:val="continue"/>
            <w:vAlign w:val="center"/>
          </w:tcPr>
          <w:p>
            <w:pPr>
              <w:spacing w:line="360" w:lineRule="auto"/>
              <w:jc w:val="center"/>
              <w:rPr>
                <w:rFonts w:ascii="新宋体" w:hAnsi="新宋体" w:eastAsia="新宋体"/>
                <w:szCs w:val="21"/>
              </w:rPr>
            </w:pPr>
          </w:p>
        </w:tc>
        <w:tc>
          <w:tcPr>
            <w:tcW w:w="720" w:type="dxa"/>
            <w:vMerge w:val="continue"/>
            <w:tcBorders>
              <w:right w:val="single" w:color="auto" w:sz="4" w:space="0"/>
            </w:tcBorders>
            <w:vAlign w:val="center"/>
          </w:tcPr>
          <w:p>
            <w:pPr>
              <w:spacing w:line="360" w:lineRule="auto"/>
              <w:jc w:val="center"/>
              <w:rPr>
                <w:rFonts w:ascii="新宋体" w:hAnsi="新宋体" w:eastAsia="新宋体"/>
                <w:szCs w:val="21"/>
              </w:rPr>
            </w:pPr>
          </w:p>
        </w:tc>
        <w:tc>
          <w:tcPr>
            <w:tcW w:w="1338" w:type="dxa"/>
            <w:tcBorders>
              <w:left w:val="single" w:color="auto" w:sz="4" w:space="0"/>
              <w:right w:val="single" w:color="auto" w:sz="4" w:space="0"/>
            </w:tcBorders>
            <w:vAlign w:val="center"/>
          </w:tcPr>
          <w:p>
            <w:pPr>
              <w:spacing w:line="360" w:lineRule="auto"/>
              <w:jc w:val="center"/>
              <w:rPr>
                <w:rFonts w:ascii="新宋体" w:hAnsi="新宋体" w:eastAsia="新宋体"/>
                <w:szCs w:val="21"/>
              </w:rPr>
            </w:pPr>
            <w:r>
              <w:rPr>
                <w:rFonts w:hint="eastAsia" w:ascii="新宋体" w:hAnsi="新宋体" w:eastAsia="新宋体"/>
                <w:szCs w:val="21"/>
              </w:rPr>
              <w:t>环境保护</w:t>
            </w:r>
          </w:p>
        </w:tc>
        <w:tc>
          <w:tcPr>
            <w:tcW w:w="6017" w:type="dxa"/>
            <w:gridSpan w:val="3"/>
            <w:tcBorders>
              <w:left w:val="single" w:color="auto" w:sz="4" w:space="0"/>
            </w:tcBorders>
            <w:vAlign w:val="center"/>
          </w:tcPr>
          <w:p>
            <w:pPr>
              <w:spacing w:line="360" w:lineRule="auto"/>
              <w:jc w:val="center"/>
              <w:rPr>
                <w:rFonts w:ascii="新宋体" w:hAnsi="新宋体" w:eastAsia="新宋体"/>
                <w:szCs w:val="21"/>
              </w:rPr>
            </w:pPr>
            <w:r>
              <w:rPr>
                <w:rFonts w:hint="eastAsia" w:ascii="新宋体" w:hAnsi="新宋体" w:eastAsia="新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8" w:hRule="atLeast"/>
          <w:jc w:val="center"/>
        </w:trPr>
        <w:tc>
          <w:tcPr>
            <w:tcW w:w="842" w:type="dxa"/>
            <w:vMerge w:val="continue"/>
            <w:vAlign w:val="center"/>
          </w:tcPr>
          <w:p>
            <w:pPr>
              <w:spacing w:line="360" w:lineRule="auto"/>
              <w:jc w:val="center"/>
              <w:rPr>
                <w:rFonts w:ascii="新宋体" w:hAnsi="新宋体" w:eastAsia="新宋体"/>
                <w:szCs w:val="21"/>
              </w:rPr>
            </w:pPr>
          </w:p>
        </w:tc>
        <w:tc>
          <w:tcPr>
            <w:tcW w:w="720" w:type="dxa"/>
            <w:vMerge w:val="continue"/>
            <w:tcBorders>
              <w:right w:val="single" w:color="auto" w:sz="4" w:space="0"/>
            </w:tcBorders>
            <w:vAlign w:val="center"/>
          </w:tcPr>
          <w:p>
            <w:pPr>
              <w:spacing w:line="360" w:lineRule="auto"/>
              <w:jc w:val="center"/>
              <w:rPr>
                <w:rFonts w:ascii="新宋体" w:hAnsi="新宋体" w:eastAsia="新宋体"/>
                <w:szCs w:val="21"/>
              </w:rPr>
            </w:pPr>
          </w:p>
        </w:tc>
        <w:tc>
          <w:tcPr>
            <w:tcW w:w="1338" w:type="dxa"/>
            <w:tcBorders>
              <w:left w:val="single" w:color="auto" w:sz="4" w:space="0"/>
              <w:right w:val="single" w:color="auto" w:sz="4" w:space="0"/>
            </w:tcBorders>
            <w:vAlign w:val="center"/>
          </w:tcPr>
          <w:p>
            <w:pPr>
              <w:spacing w:line="360" w:lineRule="auto"/>
              <w:jc w:val="center"/>
              <w:rPr>
                <w:rFonts w:ascii="新宋体" w:hAnsi="新宋体" w:eastAsia="新宋体"/>
                <w:szCs w:val="21"/>
              </w:rPr>
            </w:pPr>
            <w:r>
              <w:rPr>
                <w:rFonts w:hint="eastAsia" w:ascii="新宋体" w:hAnsi="新宋体" w:eastAsia="新宋体"/>
                <w:szCs w:val="21"/>
              </w:rPr>
              <w:t>其他</w:t>
            </w:r>
          </w:p>
        </w:tc>
        <w:tc>
          <w:tcPr>
            <w:tcW w:w="6017" w:type="dxa"/>
            <w:gridSpan w:val="3"/>
            <w:tcBorders>
              <w:left w:val="single" w:color="auto" w:sz="4" w:space="0"/>
            </w:tcBorders>
            <w:vAlign w:val="center"/>
          </w:tcPr>
          <w:p>
            <w:pPr>
              <w:spacing w:before="120" w:beforeLines="50" w:after="120" w:afterLines="50" w:line="360" w:lineRule="auto"/>
              <w:rPr>
                <w:rFonts w:ascii="新宋体" w:hAnsi="新宋体" w:eastAsia="新宋体"/>
                <w:szCs w:val="21"/>
                <w:u w:val="single"/>
              </w:rPr>
            </w:pPr>
            <w:r>
              <w:rPr>
                <w:rFonts w:hint="eastAsia" w:ascii="新宋体" w:hAnsi="新宋体" w:eastAsia="新宋体"/>
                <w:szCs w:val="21"/>
              </w:rPr>
              <w:t>评价内容为：</w:t>
            </w:r>
          </w:p>
          <w:p>
            <w:pPr>
              <w:spacing w:before="120" w:beforeLines="50" w:after="120" w:afterLines="50" w:line="360" w:lineRule="auto"/>
              <w:rPr>
                <w:rFonts w:ascii="新宋体" w:hAnsi="新宋体" w:eastAsia="新宋体"/>
                <w:szCs w:val="21"/>
              </w:rPr>
            </w:pPr>
            <w:r>
              <w:rPr>
                <w:rFonts w:hint="eastAsia" w:ascii="新宋体" w:hAnsi="新宋体" w:eastAsia="新宋体"/>
                <w:szCs w:val="21"/>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94" w:hRule="atLeast"/>
          <w:jc w:val="center"/>
        </w:trPr>
        <w:tc>
          <w:tcPr>
            <w:tcW w:w="1562" w:type="dxa"/>
            <w:gridSpan w:val="2"/>
            <w:vAlign w:val="center"/>
          </w:tcPr>
          <w:p>
            <w:pPr>
              <w:spacing w:line="360" w:lineRule="auto"/>
              <w:jc w:val="center"/>
              <w:rPr>
                <w:rFonts w:ascii="新宋体" w:hAnsi="新宋体" w:eastAsia="新宋体"/>
                <w:szCs w:val="21"/>
              </w:rPr>
            </w:pPr>
            <w:r>
              <w:rPr>
                <w:rFonts w:hint="eastAsia" w:ascii="新宋体" w:hAnsi="新宋体" w:eastAsia="新宋体"/>
                <w:szCs w:val="21"/>
              </w:rPr>
              <w:t>具体情况说明</w:t>
            </w:r>
          </w:p>
        </w:tc>
        <w:tc>
          <w:tcPr>
            <w:tcW w:w="7355" w:type="dxa"/>
            <w:gridSpan w:val="4"/>
          </w:tcPr>
          <w:p>
            <w:pPr>
              <w:spacing w:line="360" w:lineRule="auto"/>
              <w:rPr>
                <w:rFonts w:ascii="新宋体" w:hAnsi="新宋体" w:eastAsia="新宋体"/>
                <w:szCs w:val="21"/>
              </w:rPr>
            </w:pPr>
          </w:p>
          <w:p>
            <w:pPr>
              <w:spacing w:line="360" w:lineRule="auto"/>
              <w:rPr>
                <w:rFonts w:ascii="新宋体" w:hAnsi="新宋体" w:eastAsia="新宋体"/>
                <w:szCs w:val="21"/>
              </w:rPr>
            </w:pPr>
          </w:p>
          <w:p>
            <w:pPr>
              <w:spacing w:line="360" w:lineRule="auto"/>
              <w:rPr>
                <w:rFonts w:ascii="新宋体" w:hAnsi="新宋体" w:eastAsia="新宋体"/>
                <w:szCs w:val="21"/>
              </w:rPr>
            </w:pPr>
          </w:p>
          <w:p>
            <w:pPr>
              <w:spacing w:line="360" w:lineRule="auto"/>
              <w:rPr>
                <w:rFonts w:ascii="新宋体" w:hAnsi="新宋体" w:eastAsia="新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577" w:hRule="atLeast"/>
          <w:jc w:val="center"/>
        </w:trPr>
        <w:tc>
          <w:tcPr>
            <w:tcW w:w="1562" w:type="dxa"/>
            <w:gridSpan w:val="2"/>
            <w:vAlign w:val="center"/>
          </w:tcPr>
          <w:p>
            <w:pPr>
              <w:spacing w:line="360" w:lineRule="auto"/>
              <w:jc w:val="center"/>
              <w:rPr>
                <w:rFonts w:ascii="新宋体" w:hAnsi="新宋体" w:eastAsia="新宋体"/>
                <w:szCs w:val="21"/>
              </w:rPr>
            </w:pPr>
            <w:r>
              <w:rPr>
                <w:rFonts w:hint="eastAsia" w:ascii="新宋体" w:hAnsi="新宋体" w:eastAsia="新宋体"/>
                <w:szCs w:val="21"/>
              </w:rPr>
              <w:t>采购人意见</w:t>
            </w:r>
          </w:p>
          <w:p>
            <w:pPr>
              <w:spacing w:line="360" w:lineRule="auto"/>
              <w:jc w:val="center"/>
              <w:rPr>
                <w:rFonts w:ascii="新宋体" w:hAnsi="新宋体" w:eastAsia="新宋体"/>
                <w:szCs w:val="21"/>
              </w:rPr>
            </w:pPr>
            <w:r>
              <w:rPr>
                <w:rFonts w:hint="eastAsia" w:ascii="新宋体" w:hAnsi="新宋体" w:eastAsia="新宋体"/>
                <w:szCs w:val="21"/>
              </w:rPr>
              <w:t>（公章）</w:t>
            </w:r>
          </w:p>
        </w:tc>
        <w:tc>
          <w:tcPr>
            <w:tcW w:w="7355" w:type="dxa"/>
            <w:gridSpan w:val="4"/>
            <w:vAlign w:val="center"/>
          </w:tcPr>
          <w:p>
            <w:pPr>
              <w:spacing w:line="360" w:lineRule="auto"/>
              <w:rPr>
                <w:rFonts w:ascii="新宋体" w:hAnsi="新宋体" w:eastAsia="新宋体"/>
                <w:szCs w:val="21"/>
              </w:rPr>
            </w:pPr>
          </w:p>
          <w:p>
            <w:pPr>
              <w:spacing w:line="360" w:lineRule="auto"/>
              <w:rPr>
                <w:rFonts w:ascii="新宋体" w:hAnsi="新宋体" w:eastAsia="新宋体"/>
                <w:szCs w:val="21"/>
              </w:rPr>
            </w:pPr>
          </w:p>
          <w:p>
            <w:pPr>
              <w:spacing w:line="360" w:lineRule="auto"/>
              <w:rPr>
                <w:rFonts w:ascii="新宋体" w:hAnsi="新宋体" w:eastAsia="新宋体"/>
                <w:szCs w:val="21"/>
              </w:rPr>
            </w:pPr>
          </w:p>
          <w:p>
            <w:pPr>
              <w:spacing w:line="360" w:lineRule="auto"/>
              <w:rPr>
                <w:rFonts w:ascii="新宋体" w:hAnsi="新宋体" w:eastAsia="新宋体"/>
                <w:szCs w:val="21"/>
              </w:rPr>
            </w:pPr>
          </w:p>
          <w:p>
            <w:pPr>
              <w:spacing w:line="360" w:lineRule="auto"/>
              <w:ind w:firstLine="3780" w:firstLineChars="1800"/>
              <w:rPr>
                <w:rFonts w:ascii="新宋体" w:hAnsi="新宋体" w:eastAsia="新宋体"/>
                <w:szCs w:val="21"/>
              </w:rPr>
            </w:pPr>
          </w:p>
          <w:p>
            <w:pPr>
              <w:spacing w:line="360" w:lineRule="auto"/>
              <w:ind w:firstLine="3780" w:firstLineChars="1800"/>
              <w:rPr>
                <w:rFonts w:ascii="新宋体" w:hAnsi="新宋体" w:eastAsia="新宋体"/>
                <w:szCs w:val="21"/>
              </w:rPr>
            </w:pPr>
            <w:r>
              <w:rPr>
                <w:rFonts w:hint="eastAsia" w:ascii="新宋体" w:hAnsi="新宋体" w:eastAsia="新宋体"/>
                <w:szCs w:val="21"/>
              </w:rPr>
              <w:t>日期：   年   月   日</w:t>
            </w:r>
          </w:p>
        </w:tc>
      </w:tr>
    </w:tbl>
    <w:p>
      <w:pPr>
        <w:spacing w:line="360" w:lineRule="auto"/>
        <w:rPr>
          <w:rFonts w:ascii="新宋体" w:hAnsi="新宋体" w:eastAsia="新宋体"/>
          <w:szCs w:val="21"/>
        </w:rPr>
      </w:pPr>
      <w:r>
        <w:rPr>
          <w:rFonts w:hint="eastAsia" w:ascii="新宋体" w:hAnsi="新宋体" w:eastAsia="新宋体"/>
          <w:szCs w:val="21"/>
        </w:rPr>
        <w:t>说明：</w:t>
      </w:r>
    </w:p>
    <w:p>
      <w:pPr>
        <w:spacing w:line="360" w:lineRule="auto"/>
        <w:rPr>
          <w:rFonts w:ascii="新宋体" w:hAnsi="新宋体" w:eastAsia="新宋体"/>
          <w:szCs w:val="21"/>
        </w:rPr>
      </w:pPr>
      <w:r>
        <w:rPr>
          <w:rFonts w:hint="eastAsia" w:ascii="新宋体" w:hAnsi="新宋体" w:eastAsia="新宋体"/>
          <w:szCs w:val="21"/>
        </w:rPr>
        <w:t>1、本表为采购人向深圳市政府采购中心反映政府采购项目履约情况时所用；</w:t>
      </w:r>
    </w:p>
    <w:p>
      <w:pPr>
        <w:spacing w:line="360" w:lineRule="auto"/>
        <w:rPr>
          <w:rFonts w:ascii="新宋体" w:hAnsi="新宋体" w:eastAsia="新宋体"/>
          <w:szCs w:val="21"/>
        </w:rPr>
      </w:pPr>
      <w:r>
        <w:rPr>
          <w:rFonts w:hint="eastAsia" w:ascii="新宋体" w:hAnsi="新宋体" w:eastAsia="新宋体"/>
          <w:szCs w:val="21"/>
        </w:rPr>
        <w:t>2、履约情况评价分为优、良、中、差四个等级，请在对应的框前打“√”，然后在“具体情况说明”一栏详细说明有关情况。</w:t>
      </w:r>
    </w:p>
    <w:p>
      <w:pPr>
        <w:spacing w:line="360" w:lineRule="auto"/>
        <w:rPr>
          <w:rFonts w:ascii="新宋体" w:hAnsi="新宋体" w:eastAsia="新宋体"/>
          <w:szCs w:val="21"/>
        </w:rPr>
      </w:pPr>
    </w:p>
    <w:p>
      <w:pPr>
        <w:spacing w:line="360" w:lineRule="auto"/>
        <w:rPr>
          <w:rFonts w:ascii="新宋体" w:hAnsi="新宋体" w:eastAsia="新宋体"/>
          <w:szCs w:val="21"/>
        </w:rPr>
      </w:pPr>
    </w:p>
    <w:p>
      <w:pPr>
        <w:spacing w:line="360" w:lineRule="auto"/>
        <w:rPr>
          <w:rFonts w:ascii="新宋体" w:hAnsi="新宋体" w:eastAsia="新宋体"/>
          <w:szCs w:val="21"/>
        </w:rPr>
      </w:pPr>
    </w:p>
    <w:p>
      <w:pPr>
        <w:widowControl/>
        <w:spacing w:after="100" w:afterAutospacing="1"/>
        <w:ind w:firstLine="560" w:firstLineChars="200"/>
        <w:jc w:val="center"/>
        <w:outlineLvl w:val="0"/>
        <w:rPr>
          <w:rFonts w:ascii="华文中宋" w:hAnsi="华文中宋" w:eastAsia="华文中宋"/>
          <w:kern w:val="0"/>
          <w:sz w:val="28"/>
          <w:szCs w:val="28"/>
        </w:rPr>
      </w:pPr>
      <w:r>
        <w:rPr>
          <w:rFonts w:hint="eastAsia" w:ascii="华文中宋" w:hAnsi="华文中宋" w:eastAsia="华文中宋"/>
          <w:kern w:val="0"/>
          <w:sz w:val="28"/>
          <w:szCs w:val="28"/>
        </w:rPr>
        <w:t>第二册  通用条款（公开招标）</w:t>
      </w:r>
    </w:p>
    <w:p>
      <w:pPr>
        <w:widowControl/>
        <w:spacing w:after="100" w:afterAutospacing="1"/>
        <w:ind w:firstLine="560" w:firstLineChars="200"/>
        <w:jc w:val="center"/>
        <w:outlineLvl w:val="1"/>
        <w:rPr>
          <w:rFonts w:ascii="华文中宋" w:hAnsi="华文中宋" w:eastAsia="华文中宋"/>
          <w:kern w:val="0"/>
          <w:sz w:val="28"/>
          <w:szCs w:val="28"/>
        </w:rPr>
      </w:pPr>
      <w:r>
        <w:rPr>
          <w:rFonts w:hint="eastAsia" w:ascii="华文中宋" w:hAnsi="华文中宋" w:eastAsia="华文中宋"/>
          <w:kern w:val="0"/>
          <w:sz w:val="28"/>
          <w:szCs w:val="28"/>
        </w:rPr>
        <w:t>第一章   总则</w:t>
      </w:r>
    </w:p>
    <w:p>
      <w:pPr>
        <w:spacing w:line="360" w:lineRule="auto"/>
        <w:outlineLvl w:val="2"/>
        <w:rPr>
          <w:rFonts w:ascii="新宋体" w:hAnsi="新宋体" w:eastAsia="新宋体"/>
          <w:szCs w:val="21"/>
        </w:rPr>
      </w:pPr>
      <w:r>
        <w:rPr>
          <w:rFonts w:hint="eastAsia" w:ascii="新宋体" w:hAnsi="新宋体" w:eastAsia="新宋体"/>
          <w:szCs w:val="21"/>
        </w:rPr>
        <w:t>1. 通用条款说明</w:t>
      </w:r>
    </w:p>
    <w:p>
      <w:pPr>
        <w:spacing w:line="360" w:lineRule="auto"/>
        <w:rPr>
          <w:rFonts w:ascii="新宋体" w:hAnsi="新宋体" w:eastAsia="新宋体"/>
          <w:szCs w:val="21"/>
        </w:rPr>
      </w:pPr>
      <w:r>
        <w:rPr>
          <w:rFonts w:hint="eastAsia" w:ascii="新宋体" w:hAnsi="新宋体" w:eastAsia="新宋体"/>
          <w:szCs w:val="21"/>
        </w:rPr>
        <w:t>1.1招标代理机构发出招标文件通用条款版本，列出深圳市政府采购项目进行招标采购所适用的通用条款内容。如有需要，招标代理机构可以对通用条款增加附录或补充内容。</w:t>
      </w:r>
    </w:p>
    <w:p>
      <w:pPr>
        <w:spacing w:line="360" w:lineRule="auto"/>
        <w:rPr>
          <w:rFonts w:ascii="新宋体" w:hAnsi="新宋体" w:eastAsia="新宋体"/>
          <w:szCs w:val="21"/>
        </w:rPr>
      </w:pPr>
      <w:r>
        <w:rPr>
          <w:rFonts w:hint="eastAsia" w:ascii="新宋体" w:hAnsi="新宋体" w:eastAsia="新宋体"/>
          <w:szCs w:val="21"/>
        </w:rPr>
        <w:t>1.2招标文件分为第一册“专用条款”和第二册“通用条款”。</w:t>
      </w:r>
    </w:p>
    <w:p>
      <w:pPr>
        <w:spacing w:line="360" w:lineRule="auto"/>
        <w:rPr>
          <w:rFonts w:ascii="新宋体" w:hAnsi="新宋体" w:eastAsia="新宋体"/>
          <w:szCs w:val="21"/>
        </w:rPr>
      </w:pPr>
      <w:r>
        <w:rPr>
          <w:rFonts w:hint="eastAsia" w:ascii="新宋体" w:hAnsi="新宋体" w:eastAsia="新宋体"/>
          <w:szCs w:val="21"/>
        </w:rPr>
        <w:t>1.3“专用条款”是对本次采购项目的具体要求，包含投标人资格要求、招标项目需求、投标文件格式、附件等内容。</w:t>
      </w:r>
    </w:p>
    <w:p>
      <w:pPr>
        <w:spacing w:line="360" w:lineRule="auto"/>
        <w:rPr>
          <w:rFonts w:ascii="新宋体" w:hAnsi="新宋体" w:eastAsia="新宋体"/>
          <w:color w:val="auto"/>
          <w:szCs w:val="21"/>
        </w:rPr>
      </w:pPr>
      <w:r>
        <w:rPr>
          <w:rFonts w:hint="eastAsia" w:ascii="新宋体" w:hAnsi="新宋体" w:eastAsia="新宋体"/>
          <w:szCs w:val="21"/>
        </w:rPr>
        <w:t>1.4“</w:t>
      </w:r>
      <w:r>
        <w:rPr>
          <w:rFonts w:hint="eastAsia" w:ascii="新宋体" w:hAnsi="新宋体" w:eastAsia="新宋体"/>
          <w:color w:val="auto"/>
          <w:szCs w:val="21"/>
        </w:rPr>
        <w:t>通用条款”是适用于政府采购项目的基础性条款，具有普遍性和通用性。</w:t>
      </w:r>
    </w:p>
    <w:p>
      <w:pPr>
        <w:spacing w:line="360" w:lineRule="auto"/>
        <w:rPr>
          <w:rFonts w:ascii="新宋体" w:hAnsi="新宋体" w:eastAsia="新宋体"/>
          <w:color w:val="auto"/>
          <w:szCs w:val="21"/>
        </w:rPr>
      </w:pPr>
      <w:r>
        <w:rPr>
          <w:rFonts w:hint="eastAsia" w:ascii="新宋体" w:hAnsi="新宋体" w:eastAsia="新宋体"/>
          <w:color w:val="auto"/>
          <w:szCs w:val="21"/>
        </w:rPr>
        <w:t>1.5 “专用条款”和“通用条款”表述不一致或有冲突时，以“专用条款”为准。</w:t>
      </w:r>
    </w:p>
    <w:p>
      <w:pPr>
        <w:spacing w:line="360" w:lineRule="auto"/>
        <w:outlineLvl w:val="2"/>
        <w:rPr>
          <w:rFonts w:ascii="新宋体" w:hAnsi="新宋体" w:eastAsia="新宋体"/>
          <w:color w:val="auto"/>
          <w:szCs w:val="21"/>
        </w:rPr>
      </w:pPr>
      <w:r>
        <w:rPr>
          <w:rFonts w:hint="eastAsia" w:ascii="新宋体" w:hAnsi="新宋体" w:eastAsia="新宋体"/>
          <w:color w:val="auto"/>
          <w:szCs w:val="21"/>
        </w:rPr>
        <w:t>2</w:t>
      </w:r>
      <w:r>
        <w:rPr>
          <w:rFonts w:ascii="新宋体" w:hAnsi="新宋体" w:eastAsia="新宋体"/>
          <w:color w:val="auto"/>
          <w:szCs w:val="21"/>
        </w:rPr>
        <w:t>．</w:t>
      </w:r>
      <w:r>
        <w:rPr>
          <w:rFonts w:hint="eastAsia" w:ascii="新宋体" w:hAnsi="新宋体" w:eastAsia="新宋体"/>
          <w:color w:val="auto"/>
          <w:szCs w:val="21"/>
        </w:rPr>
        <w:t>招标说明</w:t>
      </w:r>
    </w:p>
    <w:p>
      <w:pPr>
        <w:spacing w:line="360" w:lineRule="auto"/>
        <w:rPr>
          <w:rFonts w:ascii="新宋体" w:hAnsi="新宋体" w:eastAsia="新宋体"/>
          <w:color w:val="auto"/>
          <w:szCs w:val="21"/>
        </w:rPr>
      </w:pPr>
      <w:r>
        <w:rPr>
          <w:rFonts w:hint="eastAsia" w:ascii="新宋体" w:hAnsi="新宋体" w:eastAsia="新宋体"/>
          <w:color w:val="auto"/>
          <w:szCs w:val="21"/>
        </w:rPr>
        <w:t>本项目按照《深圳经济特区政府采购条例》、《深圳经济特区政府采购条例实施细则》等规定，并参考有关法规，通过招标方式确定中标供应商。</w:t>
      </w:r>
    </w:p>
    <w:p>
      <w:pPr>
        <w:spacing w:line="360" w:lineRule="auto"/>
        <w:outlineLvl w:val="2"/>
        <w:rPr>
          <w:rFonts w:ascii="新宋体" w:hAnsi="新宋体" w:eastAsia="新宋体"/>
          <w:color w:val="auto"/>
          <w:szCs w:val="21"/>
        </w:rPr>
      </w:pPr>
      <w:r>
        <w:rPr>
          <w:rFonts w:hint="eastAsia" w:ascii="新宋体" w:hAnsi="新宋体" w:eastAsia="新宋体"/>
          <w:color w:val="auto"/>
          <w:szCs w:val="21"/>
        </w:rPr>
        <w:t>3．定义</w:t>
      </w:r>
    </w:p>
    <w:p>
      <w:pPr>
        <w:spacing w:line="360" w:lineRule="auto"/>
        <w:rPr>
          <w:rFonts w:ascii="新宋体" w:hAnsi="新宋体" w:eastAsia="新宋体"/>
          <w:color w:val="auto"/>
          <w:szCs w:val="21"/>
        </w:rPr>
      </w:pPr>
      <w:r>
        <w:rPr>
          <w:rFonts w:ascii="新宋体" w:hAnsi="新宋体" w:eastAsia="新宋体"/>
          <w:color w:val="auto"/>
          <w:szCs w:val="21"/>
        </w:rPr>
        <w:t>招标文件中下列术语应解释为：</w:t>
      </w:r>
    </w:p>
    <w:p>
      <w:pPr>
        <w:spacing w:line="360" w:lineRule="auto"/>
        <w:rPr>
          <w:rFonts w:ascii="新宋体" w:hAnsi="新宋体" w:eastAsia="新宋体"/>
          <w:color w:val="auto"/>
          <w:szCs w:val="21"/>
        </w:rPr>
      </w:pPr>
      <w:r>
        <w:rPr>
          <w:rFonts w:hint="eastAsia" w:ascii="新宋体" w:hAnsi="新宋体" w:eastAsia="新宋体"/>
          <w:color w:val="auto"/>
          <w:szCs w:val="21"/>
        </w:rPr>
        <w:t>3.</w:t>
      </w:r>
      <w:r>
        <w:rPr>
          <w:rFonts w:ascii="新宋体" w:hAnsi="新宋体" w:eastAsia="新宋体"/>
          <w:color w:val="auto"/>
          <w:szCs w:val="21"/>
        </w:rPr>
        <w:t>1</w:t>
      </w:r>
      <w:r>
        <w:rPr>
          <w:rFonts w:hint="eastAsia" w:ascii="新宋体" w:hAnsi="新宋体" w:eastAsia="新宋体"/>
          <w:color w:val="auto"/>
          <w:szCs w:val="21"/>
        </w:rPr>
        <w:t>“招标代理机构”是指已获得深圳市财政局的批复，已成为深圳市政府招标代理采购机构的，并对政府采购活动提供服务的专门机构；本文件所述的“招标代理机构”</w:t>
      </w:r>
      <w:r>
        <w:rPr>
          <w:rFonts w:ascii="新宋体" w:hAnsi="新宋体" w:eastAsia="新宋体"/>
          <w:color w:val="auto"/>
          <w:szCs w:val="21"/>
        </w:rPr>
        <w:t>指</w:t>
      </w:r>
      <w:r>
        <w:rPr>
          <w:rFonts w:hint="eastAsia" w:ascii="新宋体" w:hAnsi="新宋体" w:eastAsia="新宋体"/>
          <w:color w:val="auto"/>
          <w:szCs w:val="21"/>
        </w:rPr>
        <w:t>深圳市瑞凝信招标咨询有限公司；</w:t>
      </w:r>
    </w:p>
    <w:p>
      <w:pPr>
        <w:spacing w:line="360" w:lineRule="auto"/>
        <w:rPr>
          <w:rFonts w:ascii="新宋体" w:hAnsi="新宋体" w:eastAsia="新宋体"/>
          <w:color w:val="auto"/>
          <w:szCs w:val="21"/>
        </w:rPr>
      </w:pPr>
      <w:r>
        <w:rPr>
          <w:rFonts w:hint="eastAsia" w:ascii="新宋体" w:hAnsi="新宋体" w:eastAsia="新宋体"/>
          <w:color w:val="auto"/>
          <w:szCs w:val="21"/>
        </w:rPr>
        <w:t xml:space="preserve">3.2“采购人”或“招标人”：指利用财政性资金依法进行政府采购的国家机关、事业单位、团体组织； </w:t>
      </w:r>
    </w:p>
    <w:p>
      <w:pPr>
        <w:spacing w:line="360" w:lineRule="auto"/>
        <w:rPr>
          <w:rFonts w:ascii="新宋体" w:hAnsi="新宋体" w:eastAsia="新宋体"/>
          <w:szCs w:val="21"/>
        </w:rPr>
      </w:pPr>
      <w:r>
        <w:rPr>
          <w:rFonts w:hint="eastAsia" w:ascii="新宋体" w:hAnsi="新宋体" w:eastAsia="新宋体"/>
          <w:color w:val="auto"/>
          <w:szCs w:val="21"/>
        </w:rPr>
        <w:t>3.3“投标人”或“投标方”，即供应商，指参加投标竞争</w:t>
      </w:r>
      <w:r>
        <w:rPr>
          <w:rFonts w:hint="eastAsia" w:ascii="新宋体" w:hAnsi="新宋体" w:eastAsia="新宋体"/>
          <w:szCs w:val="21"/>
        </w:rPr>
        <w:t>并愿意按照招标文件要求向采购人提供货物、工程或者服务的依法成立的法人、其他组织或者自然人；</w:t>
      </w:r>
    </w:p>
    <w:p>
      <w:pPr>
        <w:spacing w:line="360" w:lineRule="auto"/>
        <w:rPr>
          <w:rFonts w:ascii="新宋体" w:hAnsi="新宋体" w:eastAsia="新宋体"/>
          <w:szCs w:val="21"/>
        </w:rPr>
      </w:pPr>
      <w:r>
        <w:rPr>
          <w:rFonts w:hint="eastAsia" w:ascii="新宋体" w:hAnsi="新宋体" w:eastAsia="新宋体"/>
          <w:szCs w:val="21"/>
        </w:rPr>
        <w:t>3.4“评审委员会”和“谈判小组”是依据《深圳经济特区政府采购条例》、《深圳经济特区政府采购条例实施细则》等有关规定组建的专门负责本次招标其评标（谈判）工作的临时性机构；</w:t>
      </w:r>
    </w:p>
    <w:p>
      <w:pPr>
        <w:spacing w:line="360" w:lineRule="auto"/>
        <w:rPr>
          <w:rFonts w:ascii="新宋体" w:hAnsi="新宋体" w:eastAsia="新宋体"/>
          <w:szCs w:val="21"/>
        </w:rPr>
      </w:pPr>
      <w:r>
        <w:rPr>
          <w:rFonts w:hint="eastAsia" w:ascii="新宋体" w:hAnsi="新宋体" w:eastAsia="新宋体"/>
          <w:szCs w:val="21"/>
        </w:rPr>
        <w:t>3.5“日期”</w:t>
      </w:r>
      <w:r>
        <w:rPr>
          <w:rFonts w:ascii="新宋体" w:hAnsi="新宋体" w:eastAsia="新宋体"/>
          <w:szCs w:val="21"/>
        </w:rPr>
        <w:t>指</w:t>
      </w:r>
      <w:r>
        <w:rPr>
          <w:rFonts w:hint="eastAsia" w:ascii="新宋体" w:hAnsi="新宋体" w:eastAsia="新宋体"/>
          <w:szCs w:val="21"/>
        </w:rPr>
        <w:t>公历日；</w:t>
      </w:r>
    </w:p>
    <w:p>
      <w:pPr>
        <w:spacing w:line="360" w:lineRule="auto"/>
        <w:rPr>
          <w:rFonts w:ascii="新宋体" w:hAnsi="新宋体" w:eastAsia="新宋体"/>
          <w:szCs w:val="21"/>
        </w:rPr>
      </w:pPr>
      <w:r>
        <w:rPr>
          <w:rFonts w:hint="eastAsia" w:ascii="新宋体" w:hAnsi="新宋体" w:eastAsia="新宋体"/>
          <w:szCs w:val="21"/>
        </w:rPr>
        <w:t>3.6“合同”指由本次招标所产生的合同或合约文件；</w:t>
      </w:r>
    </w:p>
    <w:p>
      <w:pPr>
        <w:spacing w:line="360" w:lineRule="auto"/>
        <w:rPr>
          <w:rFonts w:ascii="新宋体" w:hAnsi="新宋体" w:eastAsia="新宋体"/>
          <w:szCs w:val="21"/>
        </w:rPr>
      </w:pPr>
      <w:r>
        <w:rPr>
          <w:rFonts w:hint="eastAsia" w:ascii="新宋体" w:hAnsi="新宋体" w:eastAsia="新宋体"/>
          <w:szCs w:val="21"/>
        </w:rPr>
        <w:t>3.7“电子投标文件”指利用深圳市政府采购网提供的投标书加密软件加密的投标文件,适用于网上投标；（此投标书加密软件可从</w:t>
      </w:r>
      <w:r>
        <w:rPr>
          <w:rFonts w:ascii="新宋体" w:hAnsi="新宋体" w:eastAsia="新宋体"/>
          <w:szCs w:val="21"/>
        </w:rPr>
        <w:t>http://cgzx.sz.gov.cn/</w:t>
      </w:r>
      <w:r>
        <w:rPr>
          <w:rFonts w:hint="eastAsia" w:ascii="新宋体" w:hAnsi="新宋体" w:eastAsia="新宋体"/>
          <w:szCs w:val="21"/>
        </w:rPr>
        <w:t>网站“相关软件”栏目中下载）；</w:t>
      </w:r>
    </w:p>
    <w:p>
      <w:pPr>
        <w:spacing w:line="360" w:lineRule="auto"/>
        <w:rPr>
          <w:rFonts w:ascii="新宋体" w:hAnsi="新宋体" w:eastAsia="新宋体"/>
          <w:szCs w:val="21"/>
        </w:rPr>
      </w:pPr>
      <w:r>
        <w:rPr>
          <w:rFonts w:hint="eastAsia" w:ascii="新宋体" w:hAnsi="新宋体" w:eastAsia="新宋体"/>
          <w:szCs w:val="21"/>
        </w:rPr>
        <w:t>3.8“网上投标”指通过深圳市政府采购网上传电子投标文件；</w:t>
      </w:r>
    </w:p>
    <w:p>
      <w:pPr>
        <w:spacing w:line="360" w:lineRule="auto"/>
        <w:rPr>
          <w:rFonts w:ascii="新宋体" w:hAnsi="新宋体" w:eastAsia="新宋体"/>
          <w:szCs w:val="21"/>
        </w:rPr>
      </w:pPr>
      <w:r>
        <w:rPr>
          <w:rFonts w:hint="eastAsia" w:ascii="新宋体" w:hAnsi="新宋体" w:eastAsia="新宋体"/>
          <w:szCs w:val="21"/>
        </w:rPr>
        <w:t>3.9招标文件中的标题或题名仅起引导作用，而不应视为对招标文件内容的理解和解释。</w:t>
      </w:r>
    </w:p>
    <w:p>
      <w:pPr>
        <w:spacing w:line="360" w:lineRule="auto"/>
        <w:outlineLvl w:val="2"/>
        <w:rPr>
          <w:rFonts w:ascii="新宋体" w:hAnsi="新宋体" w:eastAsia="新宋体"/>
          <w:szCs w:val="21"/>
        </w:rPr>
      </w:pPr>
      <w:r>
        <w:rPr>
          <w:rFonts w:hint="eastAsia" w:ascii="新宋体" w:hAnsi="新宋体" w:eastAsia="新宋体"/>
          <w:szCs w:val="21"/>
        </w:rPr>
        <w:t>4. 政府采购供应商责任</w:t>
      </w:r>
    </w:p>
    <w:p>
      <w:pPr>
        <w:spacing w:line="360" w:lineRule="auto"/>
        <w:rPr>
          <w:rFonts w:ascii="新宋体" w:hAnsi="新宋体" w:eastAsia="新宋体"/>
          <w:color w:val="auto"/>
          <w:szCs w:val="21"/>
        </w:rPr>
      </w:pPr>
      <w:r>
        <w:rPr>
          <w:rFonts w:hint="eastAsia" w:ascii="新宋体" w:hAnsi="新宋体" w:eastAsia="新宋体"/>
          <w:szCs w:val="21"/>
        </w:rPr>
        <w:t>4.1欢迎</w:t>
      </w:r>
      <w:r>
        <w:rPr>
          <w:rFonts w:hint="eastAsia" w:ascii="新宋体" w:hAnsi="新宋体" w:eastAsia="新宋体"/>
          <w:color w:val="auto"/>
          <w:szCs w:val="21"/>
        </w:rPr>
        <w:t>诚信、有实力和有社会责任心的供应商参与政府采购事业。</w:t>
      </w:r>
    </w:p>
    <w:p>
      <w:pPr>
        <w:spacing w:line="360" w:lineRule="auto"/>
        <w:rPr>
          <w:rFonts w:ascii="新宋体" w:hAnsi="新宋体" w:eastAsia="新宋体"/>
          <w:color w:val="auto"/>
          <w:szCs w:val="21"/>
        </w:rPr>
      </w:pPr>
      <w:r>
        <w:rPr>
          <w:rFonts w:hint="eastAsia" w:ascii="新宋体" w:hAnsi="新宋体" w:eastAsia="新宋体"/>
          <w:color w:val="auto"/>
          <w:szCs w:val="21"/>
        </w:rPr>
        <w:t>4.2投标人应当遵循公平竞争的原则，不得恶意串通，不得妨碍其他投标人的竞争行为，不得损害采购人或者其他投标人的合法权益。如违反上述要求，经核实后，供应商的投标无效。</w:t>
      </w:r>
    </w:p>
    <w:p>
      <w:pPr>
        <w:spacing w:line="360" w:lineRule="auto"/>
        <w:outlineLvl w:val="2"/>
        <w:rPr>
          <w:rFonts w:ascii="新宋体" w:hAnsi="新宋体" w:eastAsia="新宋体"/>
          <w:color w:val="auto"/>
          <w:szCs w:val="21"/>
        </w:rPr>
      </w:pPr>
      <w:r>
        <w:rPr>
          <w:rFonts w:hint="eastAsia" w:ascii="新宋体" w:hAnsi="新宋体" w:eastAsia="新宋体"/>
          <w:color w:val="auto"/>
          <w:szCs w:val="21"/>
        </w:rPr>
        <w:t>5．投标人参加政府采购的条件</w:t>
      </w:r>
    </w:p>
    <w:p>
      <w:pPr>
        <w:spacing w:line="360" w:lineRule="auto"/>
        <w:rPr>
          <w:rFonts w:ascii="新宋体" w:hAnsi="新宋体" w:eastAsia="新宋体"/>
          <w:color w:val="auto"/>
          <w:szCs w:val="21"/>
        </w:rPr>
      </w:pPr>
      <w:r>
        <w:rPr>
          <w:rFonts w:hint="eastAsia" w:ascii="新宋体" w:hAnsi="新宋体" w:eastAsia="新宋体"/>
          <w:color w:val="auto"/>
          <w:szCs w:val="21"/>
        </w:rPr>
        <w:t>5.1投标人应在投标前到深圳市政府采购中心进行注册（本项目</w:t>
      </w:r>
      <w:r>
        <w:rPr>
          <w:rFonts w:ascii="新宋体" w:hAnsi="新宋体" w:eastAsia="新宋体"/>
          <w:color w:val="auto"/>
          <w:szCs w:val="21"/>
        </w:rPr>
        <w:t>可选</w:t>
      </w:r>
      <w:r>
        <w:rPr>
          <w:rFonts w:hint="eastAsia" w:ascii="新宋体" w:hAnsi="新宋体" w:eastAsia="新宋体"/>
          <w:color w:val="auto"/>
          <w:szCs w:val="21"/>
        </w:rPr>
        <w:t>）。《</w:t>
      </w:r>
      <w:r>
        <w:rPr>
          <w:color w:val="auto"/>
        </w:rPr>
        <w:fldChar w:fldCharType="begin"/>
      </w:r>
      <w:r>
        <w:rPr>
          <w:color w:val="auto"/>
        </w:rPr>
        <w:instrText xml:space="preserve"> HYPERLINK "http://www.szzfcg.cn/viewer.do?id=2455258" \t "documentViewer2455258" </w:instrText>
      </w:r>
      <w:r>
        <w:rPr>
          <w:color w:val="auto"/>
        </w:rPr>
        <w:fldChar w:fldCharType="separate"/>
      </w:r>
      <w:r>
        <w:rPr>
          <w:rStyle w:val="48"/>
          <w:rFonts w:ascii="新宋体" w:hAnsi="新宋体" w:eastAsia="新宋体"/>
          <w:color w:val="auto"/>
          <w:szCs w:val="21"/>
        </w:rPr>
        <w:t>供应商注册及电子密钥新申请指引</w:t>
      </w:r>
      <w:r>
        <w:rPr>
          <w:rStyle w:val="48"/>
          <w:rFonts w:ascii="新宋体" w:hAnsi="新宋体" w:eastAsia="新宋体"/>
          <w:color w:val="auto"/>
          <w:szCs w:val="21"/>
        </w:rPr>
        <w:fldChar w:fldCharType="end"/>
      </w:r>
      <w:r>
        <w:rPr>
          <w:rFonts w:hint="eastAsia" w:ascii="新宋体" w:hAnsi="新宋体" w:eastAsia="新宋体"/>
          <w:color w:val="auto"/>
          <w:szCs w:val="21"/>
        </w:rPr>
        <w:t>》详见</w:t>
      </w:r>
      <w:r>
        <w:rPr>
          <w:rFonts w:ascii="新宋体" w:hAnsi="新宋体" w:eastAsia="新宋体"/>
          <w:color w:val="auto"/>
          <w:szCs w:val="21"/>
        </w:rPr>
        <w:t>http://cgzx.sz.gov.cn/</w:t>
      </w:r>
      <w:r>
        <w:rPr>
          <w:rFonts w:hint="eastAsia" w:ascii="新宋体" w:hAnsi="新宋体" w:eastAsia="新宋体"/>
          <w:color w:val="auto"/>
          <w:szCs w:val="21"/>
        </w:rPr>
        <w:t>。</w:t>
      </w:r>
    </w:p>
    <w:p>
      <w:pPr>
        <w:spacing w:line="360" w:lineRule="auto"/>
        <w:rPr>
          <w:rFonts w:ascii="新宋体" w:hAnsi="新宋体" w:eastAsia="新宋体"/>
          <w:color w:val="auto"/>
          <w:szCs w:val="21"/>
        </w:rPr>
      </w:pPr>
      <w:r>
        <w:rPr>
          <w:rFonts w:hint="eastAsia" w:ascii="新宋体" w:hAnsi="新宋体" w:eastAsia="新宋体"/>
          <w:color w:val="auto"/>
          <w:szCs w:val="21"/>
        </w:rPr>
        <w:t>5.2投标人的资格要求</w:t>
      </w:r>
    </w:p>
    <w:p>
      <w:pPr>
        <w:spacing w:line="360" w:lineRule="auto"/>
        <w:rPr>
          <w:rFonts w:ascii="新宋体" w:hAnsi="新宋体" w:eastAsia="新宋体"/>
          <w:color w:val="auto"/>
          <w:szCs w:val="21"/>
        </w:rPr>
      </w:pPr>
      <w:r>
        <w:rPr>
          <w:rFonts w:hint="eastAsia" w:ascii="新宋体" w:hAnsi="新宋体" w:eastAsia="新宋体"/>
          <w:color w:val="auto"/>
          <w:szCs w:val="21"/>
        </w:rPr>
        <w:t>参加本项目的投标人应具备的资格条件详见本项目招标公告中 “投标人资格要求”的内容。</w:t>
      </w:r>
    </w:p>
    <w:p>
      <w:pPr>
        <w:spacing w:line="360" w:lineRule="auto"/>
        <w:rPr>
          <w:rFonts w:ascii="新宋体" w:hAnsi="新宋体" w:eastAsia="新宋体"/>
          <w:color w:val="auto"/>
          <w:szCs w:val="21"/>
        </w:rPr>
      </w:pPr>
      <w:r>
        <w:rPr>
          <w:rFonts w:hint="eastAsia" w:ascii="新宋体" w:hAnsi="新宋体" w:eastAsia="新宋体"/>
          <w:color w:val="auto"/>
          <w:szCs w:val="21"/>
        </w:rPr>
        <w:t>5.3联合体投标</w:t>
      </w:r>
    </w:p>
    <w:p>
      <w:pPr>
        <w:spacing w:line="360" w:lineRule="auto"/>
        <w:rPr>
          <w:rFonts w:ascii="新宋体" w:hAnsi="新宋体" w:eastAsia="新宋体"/>
          <w:color w:val="auto"/>
          <w:szCs w:val="21"/>
        </w:rPr>
      </w:pPr>
      <w:r>
        <w:rPr>
          <w:rFonts w:hint="eastAsia" w:ascii="新宋体" w:hAnsi="新宋体" w:eastAsia="新宋体"/>
          <w:color w:val="auto"/>
          <w:szCs w:val="21"/>
        </w:rPr>
        <w:t>5.3.1　以下有关联合体投标的条款仅适用于允许投标人组成联合体投标的项目。</w:t>
      </w:r>
    </w:p>
    <w:p>
      <w:pPr>
        <w:spacing w:line="360" w:lineRule="auto"/>
        <w:rPr>
          <w:rFonts w:ascii="新宋体" w:hAnsi="新宋体" w:eastAsia="新宋体"/>
          <w:color w:val="auto"/>
          <w:szCs w:val="21"/>
        </w:rPr>
      </w:pPr>
      <w:r>
        <w:rPr>
          <w:rFonts w:hint="eastAsia" w:ascii="新宋体" w:hAnsi="新宋体" w:eastAsia="新宋体"/>
          <w:color w:val="auto"/>
          <w:szCs w:val="21"/>
        </w:rPr>
        <w:t>5.3.2  由两个或两个以上的自然人、法人或者其他组织可以组成一个联合体，以一个供应商的身份共同投标时，应符合以下原则：</w:t>
      </w:r>
    </w:p>
    <w:p>
      <w:pPr>
        <w:spacing w:line="360" w:lineRule="auto"/>
        <w:rPr>
          <w:rFonts w:ascii="新宋体" w:hAnsi="新宋体" w:eastAsia="新宋体"/>
          <w:szCs w:val="21"/>
        </w:rPr>
      </w:pPr>
      <w:r>
        <w:rPr>
          <w:rFonts w:hint="eastAsia" w:ascii="新宋体" w:hAnsi="新宋体" w:eastAsia="新宋体"/>
          <w:color w:val="auto"/>
          <w:szCs w:val="21"/>
        </w:rPr>
        <w:t>（1）投标联合体各方参加政府</w:t>
      </w:r>
      <w:r>
        <w:rPr>
          <w:rFonts w:hint="eastAsia" w:ascii="新宋体" w:hAnsi="新宋体" w:eastAsia="新宋体"/>
          <w:szCs w:val="21"/>
        </w:rPr>
        <w:t>采购活动应当具备下列条件：</w:t>
      </w:r>
    </w:p>
    <w:p>
      <w:pPr>
        <w:spacing w:line="360" w:lineRule="auto"/>
        <w:rPr>
          <w:rFonts w:ascii="新宋体" w:hAnsi="新宋体" w:eastAsia="新宋体"/>
          <w:szCs w:val="21"/>
        </w:rPr>
      </w:pPr>
      <w:r>
        <w:rPr>
          <w:rFonts w:hint="eastAsia" w:ascii="新宋体" w:hAnsi="新宋体" w:eastAsia="新宋体"/>
          <w:szCs w:val="21"/>
        </w:rPr>
        <w:t>1、具有独立承担民事责任的能力；</w:t>
      </w:r>
    </w:p>
    <w:p>
      <w:pPr>
        <w:spacing w:line="360" w:lineRule="auto"/>
        <w:rPr>
          <w:rFonts w:ascii="新宋体" w:hAnsi="新宋体" w:eastAsia="新宋体"/>
          <w:szCs w:val="21"/>
        </w:rPr>
      </w:pPr>
      <w:r>
        <w:rPr>
          <w:rFonts w:hint="eastAsia" w:ascii="新宋体" w:hAnsi="新宋体" w:eastAsia="新宋体"/>
          <w:szCs w:val="21"/>
        </w:rPr>
        <w:t>2、有良好的商业信誉和健全的财务会计制度；</w:t>
      </w:r>
    </w:p>
    <w:p>
      <w:pPr>
        <w:spacing w:line="360" w:lineRule="auto"/>
        <w:rPr>
          <w:rFonts w:ascii="新宋体" w:hAnsi="新宋体" w:eastAsia="新宋体"/>
          <w:szCs w:val="21"/>
        </w:rPr>
      </w:pPr>
      <w:r>
        <w:rPr>
          <w:rFonts w:hint="eastAsia" w:ascii="新宋体" w:hAnsi="新宋体" w:eastAsia="新宋体"/>
          <w:szCs w:val="21"/>
        </w:rPr>
        <w:t>3、具有履行合同所必需的设备和专业技术能力；</w:t>
      </w:r>
    </w:p>
    <w:p>
      <w:pPr>
        <w:spacing w:line="360" w:lineRule="auto"/>
        <w:rPr>
          <w:rFonts w:ascii="新宋体" w:hAnsi="新宋体" w:eastAsia="新宋体"/>
          <w:szCs w:val="21"/>
        </w:rPr>
      </w:pPr>
      <w:r>
        <w:rPr>
          <w:rFonts w:hint="eastAsia" w:ascii="新宋体" w:hAnsi="新宋体" w:eastAsia="新宋体"/>
          <w:szCs w:val="21"/>
        </w:rPr>
        <w:t>4、有依法缴纳税收和社会保障资金的良好记录；</w:t>
      </w:r>
    </w:p>
    <w:p>
      <w:pPr>
        <w:spacing w:line="360" w:lineRule="auto"/>
        <w:rPr>
          <w:rFonts w:ascii="新宋体" w:hAnsi="新宋体" w:eastAsia="新宋体"/>
          <w:szCs w:val="21"/>
        </w:rPr>
      </w:pPr>
      <w:r>
        <w:rPr>
          <w:rFonts w:hint="eastAsia" w:ascii="新宋体" w:hAnsi="新宋体" w:eastAsia="新宋体"/>
          <w:szCs w:val="21"/>
        </w:rPr>
        <w:t>5、参加政府采购活动前三年内，在经营活动中没有重大违法记录；</w:t>
      </w:r>
    </w:p>
    <w:p>
      <w:pPr>
        <w:spacing w:line="360" w:lineRule="auto"/>
        <w:rPr>
          <w:rFonts w:ascii="新宋体" w:hAnsi="新宋体" w:eastAsia="新宋体"/>
          <w:szCs w:val="21"/>
        </w:rPr>
      </w:pPr>
      <w:r>
        <w:rPr>
          <w:rFonts w:hint="eastAsia" w:ascii="新宋体" w:hAnsi="新宋体" w:eastAsia="新宋体"/>
          <w:szCs w:val="21"/>
        </w:rPr>
        <w:t>6、法律、行政法规规定的其他条件。</w:t>
      </w:r>
    </w:p>
    <w:p>
      <w:pPr>
        <w:spacing w:line="360" w:lineRule="auto"/>
        <w:rPr>
          <w:rFonts w:ascii="新宋体" w:hAnsi="新宋体" w:eastAsia="新宋体"/>
          <w:szCs w:val="21"/>
        </w:rPr>
      </w:pPr>
      <w:r>
        <w:rPr>
          <w:rFonts w:hint="eastAsia" w:ascii="新宋体" w:hAnsi="新宋体" w:eastAsia="新宋体"/>
          <w:szCs w:val="21"/>
        </w:rPr>
        <w:t>（2）投标联合体各方必须有一方先行注册成深圳市政府采购中心供应商；</w:t>
      </w:r>
    </w:p>
    <w:p>
      <w:pPr>
        <w:spacing w:line="360" w:lineRule="auto"/>
        <w:rPr>
          <w:rFonts w:ascii="新宋体" w:hAnsi="新宋体" w:eastAsia="新宋体"/>
          <w:szCs w:val="21"/>
        </w:rPr>
      </w:pPr>
      <w:r>
        <w:rPr>
          <w:rFonts w:hint="eastAsia" w:ascii="新宋体" w:hAnsi="新宋体" w:eastAsia="新宋体"/>
          <w:szCs w:val="21"/>
        </w:rPr>
        <w:t>（3）联合体中有同类资质的供应商按照联合体分工承担相同工作的，应当按照资质等级较低的供应商确定资质等级。</w:t>
      </w:r>
    </w:p>
    <w:p>
      <w:pPr>
        <w:spacing w:line="360" w:lineRule="auto"/>
        <w:rPr>
          <w:rFonts w:ascii="新宋体" w:hAnsi="新宋体" w:eastAsia="新宋体"/>
          <w:szCs w:val="21"/>
        </w:rPr>
      </w:pPr>
      <w:r>
        <w:rPr>
          <w:rFonts w:hint="eastAsia" w:ascii="新宋体" w:hAnsi="新宋体" w:eastAsia="新宋体"/>
          <w:szCs w:val="21"/>
        </w:rPr>
        <w:t>（4）是否允许联合体参加投标，应当由采购人和采购代理机构根据项目的实际情况和潜在供应商的数量自主决定，如果决定接受联合体投标则应当在采购公告中明示。</w:t>
      </w:r>
    </w:p>
    <w:p>
      <w:pPr>
        <w:spacing w:line="360" w:lineRule="auto"/>
        <w:rPr>
          <w:rFonts w:ascii="新宋体" w:hAnsi="新宋体" w:eastAsia="新宋体"/>
          <w:szCs w:val="21"/>
        </w:rPr>
      </w:pPr>
      <w:r>
        <w:rPr>
          <w:rFonts w:hint="eastAsia" w:ascii="新宋体" w:hAnsi="新宋体" w:eastAsia="新宋体"/>
          <w:szCs w:val="21"/>
        </w:rPr>
        <w:t>（5）投标人的投标文件及中标后签署的合同协议对联合体各方均具法律约束力；</w:t>
      </w:r>
    </w:p>
    <w:p>
      <w:pPr>
        <w:spacing w:line="360" w:lineRule="auto"/>
        <w:rPr>
          <w:rFonts w:ascii="新宋体" w:hAnsi="新宋体" w:eastAsia="新宋体"/>
          <w:szCs w:val="21"/>
        </w:rPr>
      </w:pPr>
      <w:r>
        <w:rPr>
          <w:rFonts w:hint="eastAsia" w:ascii="新宋体" w:hAnsi="新宋体" w:eastAsia="新宋体"/>
          <w:szCs w:val="21"/>
        </w:rPr>
        <w:t>（6）联合体各方应当签订共同投标协议，明确约定各方拟承担的工作和责任，并将该共同投标协议随投标文件一并递交给招标代理机构；</w:t>
      </w:r>
    </w:p>
    <w:p>
      <w:pPr>
        <w:spacing w:line="360" w:lineRule="auto"/>
        <w:rPr>
          <w:rFonts w:ascii="新宋体" w:hAnsi="新宋体" w:eastAsia="新宋体"/>
          <w:szCs w:val="21"/>
        </w:rPr>
      </w:pPr>
      <w:r>
        <w:rPr>
          <w:rFonts w:hint="eastAsia" w:ascii="新宋体" w:hAnsi="新宋体" w:eastAsia="新宋体"/>
          <w:szCs w:val="21"/>
        </w:rPr>
        <w:t>（7）联合体中标后，联合体各方应当共同与采购人签订合同，就中标项目向采购人承担连带责任；</w:t>
      </w:r>
    </w:p>
    <w:p>
      <w:pPr>
        <w:spacing w:line="360" w:lineRule="auto"/>
        <w:rPr>
          <w:rFonts w:ascii="新宋体" w:hAnsi="新宋体" w:eastAsia="新宋体"/>
          <w:szCs w:val="21"/>
        </w:rPr>
      </w:pPr>
      <w:r>
        <w:rPr>
          <w:rFonts w:hint="eastAsia" w:ascii="新宋体" w:hAnsi="新宋体" w:eastAsia="新宋体"/>
          <w:szCs w:val="21"/>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spacing w:line="360" w:lineRule="auto"/>
        <w:rPr>
          <w:rFonts w:ascii="新宋体" w:hAnsi="新宋体" w:eastAsia="新宋体"/>
          <w:szCs w:val="21"/>
        </w:rPr>
      </w:pPr>
      <w:r>
        <w:rPr>
          <w:rFonts w:hint="eastAsia" w:ascii="新宋体" w:hAnsi="新宋体" w:eastAsia="新宋体"/>
          <w:szCs w:val="21"/>
        </w:rPr>
        <w:t>（9）本通用条款中“投标人”一词亦指联合体各方，专用条款另有规定或说明的除外。</w:t>
      </w:r>
    </w:p>
    <w:p>
      <w:pPr>
        <w:spacing w:line="360" w:lineRule="auto"/>
        <w:outlineLvl w:val="2"/>
        <w:rPr>
          <w:rFonts w:ascii="新宋体" w:hAnsi="新宋体" w:eastAsia="新宋体"/>
          <w:szCs w:val="21"/>
        </w:rPr>
      </w:pPr>
      <w:r>
        <w:rPr>
          <w:rFonts w:hint="eastAsia" w:ascii="新宋体" w:hAnsi="新宋体" w:eastAsia="新宋体"/>
          <w:szCs w:val="21"/>
        </w:rPr>
        <w:t>6．政策导向</w:t>
      </w:r>
    </w:p>
    <w:p>
      <w:pPr>
        <w:spacing w:line="360" w:lineRule="auto"/>
        <w:rPr>
          <w:rFonts w:ascii="新宋体" w:hAnsi="新宋体" w:eastAsia="新宋体"/>
          <w:bCs/>
          <w:szCs w:val="21"/>
        </w:rPr>
      </w:pPr>
      <w:r>
        <w:rPr>
          <w:rFonts w:hint="eastAsia" w:ascii="新宋体" w:hAnsi="新宋体" w:eastAsia="新宋体"/>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pPr>
        <w:spacing w:line="360" w:lineRule="auto"/>
        <w:rPr>
          <w:rFonts w:ascii="新宋体" w:hAnsi="新宋体" w:eastAsia="新宋体"/>
          <w:szCs w:val="21"/>
        </w:rPr>
      </w:pPr>
      <w:r>
        <w:rPr>
          <w:rFonts w:hint="eastAsia" w:ascii="新宋体" w:hAnsi="新宋体" w:eastAsia="新宋体"/>
          <w:szCs w:val="21"/>
        </w:rPr>
        <w:t>6.2 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pPr>
        <w:spacing w:line="360" w:lineRule="auto"/>
        <w:outlineLvl w:val="2"/>
        <w:rPr>
          <w:rFonts w:ascii="新宋体" w:hAnsi="新宋体" w:eastAsia="新宋体"/>
          <w:szCs w:val="21"/>
        </w:rPr>
      </w:pPr>
      <w:r>
        <w:rPr>
          <w:rFonts w:hint="eastAsia" w:ascii="新宋体" w:hAnsi="新宋体" w:eastAsia="新宋体"/>
          <w:szCs w:val="21"/>
        </w:rPr>
        <w:t>7. 本项目若涉及采购货物，则合格的货物及相应服务应满足以下要求：</w:t>
      </w:r>
    </w:p>
    <w:p>
      <w:pPr>
        <w:spacing w:line="360" w:lineRule="auto"/>
        <w:rPr>
          <w:rFonts w:ascii="新宋体" w:hAnsi="新宋体" w:eastAsia="新宋体"/>
          <w:szCs w:val="21"/>
        </w:rPr>
      </w:pPr>
      <w:r>
        <w:rPr>
          <w:rFonts w:hint="eastAsia" w:ascii="新宋体" w:hAnsi="新宋体" w:eastAsia="新宋体"/>
          <w:szCs w:val="21"/>
        </w:rPr>
        <w:t>7</w:t>
      </w:r>
      <w:r>
        <w:rPr>
          <w:rFonts w:ascii="新宋体" w:hAnsi="新宋体" w:eastAsia="新宋体"/>
          <w:szCs w:val="21"/>
        </w:rPr>
        <w:t xml:space="preserve">.1  </w:t>
      </w:r>
      <w:r>
        <w:rPr>
          <w:rFonts w:hint="eastAsia" w:ascii="新宋体" w:hAnsi="新宋体" w:eastAsia="新宋体"/>
          <w:szCs w:val="21"/>
        </w:rPr>
        <w:t>必须是全新、未使用过的原装合格正品（包括零部件），如安装或配置了软件的，须为正版软件。</w:t>
      </w:r>
    </w:p>
    <w:p>
      <w:pPr>
        <w:spacing w:line="360" w:lineRule="auto"/>
        <w:rPr>
          <w:rFonts w:ascii="新宋体" w:hAnsi="新宋体" w:eastAsia="新宋体"/>
          <w:szCs w:val="21"/>
        </w:rPr>
      </w:pPr>
      <w:r>
        <w:rPr>
          <w:rFonts w:hint="eastAsia" w:ascii="新宋体" w:hAnsi="新宋体" w:eastAsia="新宋体"/>
          <w:szCs w:val="21"/>
        </w:rPr>
        <w:t>7.2  国产的货物及其有关服务必须符合中华人民共和国的设计、制造生产标准及行业标准。招标公告有其他要求的，亦应符合其要求。</w:t>
      </w:r>
    </w:p>
    <w:p>
      <w:pPr>
        <w:spacing w:line="360" w:lineRule="auto"/>
        <w:rPr>
          <w:rFonts w:ascii="新宋体" w:hAnsi="新宋体" w:eastAsia="新宋体"/>
          <w:szCs w:val="21"/>
        </w:rPr>
      </w:pPr>
      <w:r>
        <w:rPr>
          <w:rFonts w:hint="eastAsia" w:ascii="新宋体" w:hAnsi="新宋体" w:eastAsia="新宋体"/>
          <w:szCs w:val="21"/>
        </w:rPr>
        <w:t>7</w:t>
      </w:r>
      <w:r>
        <w:rPr>
          <w:rFonts w:ascii="新宋体" w:hAnsi="新宋体" w:eastAsia="新宋体"/>
          <w:szCs w:val="21"/>
        </w:rPr>
        <w:t>.</w:t>
      </w:r>
      <w:r>
        <w:rPr>
          <w:rFonts w:hint="eastAsia" w:ascii="新宋体" w:hAnsi="新宋体" w:eastAsia="新宋体"/>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spacing w:line="360" w:lineRule="auto"/>
        <w:rPr>
          <w:rFonts w:ascii="新宋体" w:hAnsi="新宋体" w:eastAsia="新宋体"/>
          <w:szCs w:val="21"/>
        </w:rPr>
      </w:pPr>
      <w:r>
        <w:rPr>
          <w:rFonts w:hint="eastAsia" w:ascii="新宋体" w:hAnsi="新宋体" w:eastAsia="新宋体"/>
          <w:szCs w:val="21"/>
        </w:rPr>
        <w:t>7</w:t>
      </w:r>
      <w:r>
        <w:rPr>
          <w:rFonts w:ascii="新宋体" w:hAnsi="新宋体" w:eastAsia="新宋体"/>
          <w:szCs w:val="21"/>
        </w:rPr>
        <w:t>.</w:t>
      </w:r>
      <w:r>
        <w:rPr>
          <w:rFonts w:hint="eastAsia" w:ascii="新宋体" w:hAnsi="新宋体" w:eastAsia="新宋体"/>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spacing w:line="360" w:lineRule="auto"/>
        <w:rPr>
          <w:rFonts w:ascii="新宋体" w:hAnsi="新宋体" w:eastAsia="新宋体"/>
          <w:szCs w:val="21"/>
        </w:rPr>
      </w:pPr>
      <w:r>
        <w:rPr>
          <w:rFonts w:hint="eastAsia" w:ascii="新宋体" w:hAnsi="新宋体" w:eastAsia="新宋体"/>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spacing w:line="360" w:lineRule="auto"/>
        <w:rPr>
          <w:rFonts w:ascii="新宋体" w:hAnsi="新宋体" w:eastAsia="新宋体"/>
          <w:szCs w:val="21"/>
        </w:rPr>
      </w:pPr>
      <w:r>
        <w:rPr>
          <w:rFonts w:hint="eastAsia" w:ascii="新宋体" w:hAnsi="新宋体" w:eastAsia="新宋体"/>
          <w:szCs w:val="21"/>
        </w:rPr>
        <w:t>7.6  对工期的要求：投标人在投标时对其所投项目应提交交货进度、交货计划等，在合同规定的时间内完工验收。</w:t>
      </w:r>
    </w:p>
    <w:p>
      <w:pPr>
        <w:spacing w:line="360" w:lineRule="auto"/>
        <w:rPr>
          <w:rFonts w:ascii="新宋体" w:hAnsi="新宋体" w:eastAsia="新宋体"/>
          <w:szCs w:val="21"/>
        </w:rPr>
      </w:pPr>
      <w:r>
        <w:rPr>
          <w:rFonts w:hint="eastAsia" w:ascii="新宋体" w:hAnsi="新宋体" w:eastAsia="新宋体"/>
          <w:szCs w:val="21"/>
        </w:rPr>
        <w:t>7.7  投标人必须承担的设备运输、安装调试、验收检测和提供设备操作说明书、图纸等其他相关及类似的义务。</w:t>
      </w:r>
    </w:p>
    <w:p>
      <w:pPr>
        <w:spacing w:line="360" w:lineRule="auto"/>
        <w:outlineLvl w:val="2"/>
        <w:rPr>
          <w:rFonts w:ascii="新宋体" w:hAnsi="新宋体" w:eastAsia="新宋体"/>
          <w:szCs w:val="21"/>
        </w:rPr>
      </w:pPr>
      <w:r>
        <w:rPr>
          <w:rFonts w:hint="eastAsia" w:ascii="新宋体" w:hAnsi="新宋体" w:eastAsia="新宋体"/>
          <w:szCs w:val="21"/>
        </w:rPr>
        <w:t>8．投标费用</w:t>
      </w:r>
    </w:p>
    <w:p>
      <w:pPr>
        <w:spacing w:line="360" w:lineRule="auto"/>
        <w:rPr>
          <w:rFonts w:ascii="新宋体" w:hAnsi="新宋体" w:eastAsia="新宋体"/>
          <w:szCs w:val="21"/>
        </w:rPr>
      </w:pPr>
      <w:r>
        <w:rPr>
          <w:rFonts w:hint="eastAsia" w:ascii="新宋体" w:hAnsi="新宋体" w:eastAsia="新宋体"/>
          <w:szCs w:val="21"/>
        </w:rPr>
        <w:t>不论投标结果如何，投标人应承担其编制投标文件与递交投标文件所涉及的一切费用。</w:t>
      </w:r>
    </w:p>
    <w:p>
      <w:pPr>
        <w:spacing w:line="360" w:lineRule="auto"/>
        <w:outlineLvl w:val="2"/>
        <w:rPr>
          <w:rFonts w:ascii="新宋体" w:hAnsi="新宋体" w:eastAsia="新宋体"/>
          <w:szCs w:val="21"/>
        </w:rPr>
      </w:pPr>
      <w:r>
        <w:rPr>
          <w:rFonts w:hint="eastAsia" w:ascii="新宋体" w:hAnsi="新宋体" w:eastAsia="新宋体"/>
          <w:szCs w:val="21"/>
        </w:rPr>
        <w:t>9．踏勘现场</w:t>
      </w:r>
    </w:p>
    <w:p>
      <w:pPr>
        <w:spacing w:line="360" w:lineRule="auto"/>
        <w:rPr>
          <w:rFonts w:ascii="新宋体" w:hAnsi="新宋体" w:eastAsia="新宋体"/>
          <w:szCs w:val="21"/>
        </w:rPr>
      </w:pPr>
      <w:r>
        <w:rPr>
          <w:rFonts w:hint="eastAsia" w:ascii="新宋体" w:hAnsi="新宋体" w:eastAsia="新宋体"/>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pPr>
        <w:spacing w:line="360" w:lineRule="auto"/>
        <w:rPr>
          <w:rFonts w:ascii="新宋体" w:hAnsi="新宋体" w:eastAsia="新宋体"/>
          <w:szCs w:val="21"/>
        </w:rPr>
      </w:pPr>
      <w:r>
        <w:rPr>
          <w:rFonts w:hint="eastAsia" w:ascii="新宋体" w:hAnsi="新宋体" w:eastAsia="新宋体"/>
          <w:szCs w:val="21"/>
        </w:rPr>
        <w:t>9.2投标人及其人员经过采购人的允许，可以进入采购人的项目现场踏勘。若招标文件要求投标人于统一时间地点踏勘现场的，投标人应当按时前往。</w:t>
      </w:r>
    </w:p>
    <w:p>
      <w:pPr>
        <w:spacing w:line="360" w:lineRule="auto"/>
        <w:rPr>
          <w:rFonts w:ascii="新宋体" w:hAnsi="新宋体" w:eastAsia="新宋体"/>
          <w:szCs w:val="21"/>
        </w:rPr>
      </w:pPr>
      <w:r>
        <w:rPr>
          <w:rFonts w:hint="eastAsia" w:ascii="新宋体" w:hAnsi="新宋体" w:eastAsia="新宋体"/>
          <w:szCs w:val="21"/>
        </w:rPr>
        <w:t>9.3采购人必须通过招标代理机构向投标人提供有关现场的资料和数据。</w:t>
      </w:r>
    </w:p>
    <w:p>
      <w:pPr>
        <w:spacing w:line="360" w:lineRule="auto"/>
        <w:rPr>
          <w:rFonts w:ascii="新宋体" w:hAnsi="新宋体" w:eastAsia="新宋体"/>
          <w:szCs w:val="21"/>
        </w:rPr>
      </w:pPr>
      <w:r>
        <w:rPr>
          <w:rFonts w:hint="eastAsia" w:ascii="新宋体" w:hAnsi="新宋体" w:eastAsia="新宋体"/>
          <w:szCs w:val="21"/>
        </w:rPr>
        <w:t>9.4任何人或任何组织在踏勘现场时向投标人提交的任何书面资料或口头承诺，未经招标代理机构在网上发布或书面通知，均作无效处理。</w:t>
      </w:r>
    </w:p>
    <w:p>
      <w:pPr>
        <w:spacing w:line="360" w:lineRule="auto"/>
        <w:outlineLvl w:val="2"/>
        <w:rPr>
          <w:rFonts w:ascii="新宋体" w:hAnsi="新宋体" w:eastAsia="新宋体"/>
          <w:szCs w:val="21"/>
        </w:rPr>
      </w:pPr>
      <w:r>
        <w:rPr>
          <w:rFonts w:hint="eastAsia" w:ascii="新宋体" w:hAnsi="新宋体" w:eastAsia="新宋体"/>
          <w:szCs w:val="21"/>
        </w:rPr>
        <w:t>10．招标答疑</w:t>
      </w:r>
    </w:p>
    <w:p>
      <w:pPr>
        <w:spacing w:line="360" w:lineRule="auto"/>
        <w:rPr>
          <w:rFonts w:ascii="新宋体" w:hAnsi="新宋体" w:eastAsia="新宋体"/>
          <w:szCs w:val="21"/>
        </w:rPr>
      </w:pPr>
      <w:r>
        <w:rPr>
          <w:rFonts w:hint="eastAsia" w:ascii="新宋体" w:hAnsi="新宋体" w:eastAsia="新宋体"/>
          <w:szCs w:val="21"/>
        </w:rPr>
        <w:t>10.1招标答疑的目的是澄清、解答投标人在查阅招标文件后或现场踏勘中可能提出的与投标有关的疑问或询问。</w:t>
      </w:r>
    </w:p>
    <w:p>
      <w:pPr>
        <w:spacing w:line="360" w:lineRule="auto"/>
        <w:rPr>
          <w:rFonts w:ascii="新宋体" w:hAnsi="新宋体" w:eastAsia="新宋体"/>
          <w:szCs w:val="21"/>
        </w:rPr>
      </w:pPr>
      <w:r>
        <w:rPr>
          <w:rFonts w:hint="eastAsia" w:ascii="新宋体" w:hAnsi="新宋体" w:eastAsia="新宋体"/>
          <w:szCs w:val="21"/>
        </w:rPr>
        <w:t>10.2投标人如对招标文件内容有疑问，必须在招标文件规定的答疑截止时间前以网上提问形式提交集中采购机构。</w:t>
      </w:r>
    </w:p>
    <w:p>
      <w:pPr>
        <w:spacing w:line="360" w:lineRule="auto"/>
        <w:rPr>
          <w:rFonts w:ascii="新宋体" w:hAnsi="新宋体" w:eastAsia="新宋体"/>
          <w:szCs w:val="21"/>
        </w:rPr>
      </w:pPr>
      <w:r>
        <w:rPr>
          <w:rFonts w:hint="eastAsia" w:ascii="新宋体" w:hAnsi="新宋体" w:eastAsia="新宋体"/>
          <w:szCs w:val="21"/>
        </w:rPr>
        <w:t>10.3招标代理机构对疑问所做出的澄清和解答，以书面答复（包括网站发布信息）为准。答疑纪要的有效性规定按照本通用条款第13</w:t>
      </w:r>
      <w:r>
        <w:rPr>
          <w:rFonts w:ascii="新宋体" w:hAnsi="新宋体" w:eastAsia="新宋体"/>
          <w:szCs w:val="21"/>
        </w:rPr>
        <w:t>.3</w:t>
      </w:r>
      <w:r>
        <w:rPr>
          <w:rFonts w:hint="eastAsia" w:ascii="新宋体" w:hAnsi="新宋体" w:eastAsia="新宋体"/>
          <w:szCs w:val="21"/>
        </w:rPr>
        <w:t>、13</w:t>
      </w:r>
      <w:r>
        <w:rPr>
          <w:rFonts w:ascii="新宋体" w:hAnsi="新宋体" w:eastAsia="新宋体"/>
          <w:szCs w:val="21"/>
        </w:rPr>
        <w:t>.4</w:t>
      </w:r>
      <w:r>
        <w:rPr>
          <w:rFonts w:hint="eastAsia" w:ascii="新宋体" w:hAnsi="新宋体" w:eastAsia="新宋体"/>
          <w:szCs w:val="21"/>
        </w:rPr>
        <w:t>款规定执行。</w:t>
      </w:r>
    </w:p>
    <w:p>
      <w:pPr>
        <w:spacing w:line="360" w:lineRule="auto"/>
        <w:rPr>
          <w:rFonts w:ascii="新宋体" w:hAnsi="新宋体" w:eastAsia="新宋体"/>
          <w:szCs w:val="21"/>
        </w:rPr>
      </w:pPr>
      <w:r>
        <w:rPr>
          <w:rFonts w:hint="eastAsia" w:ascii="新宋体" w:hAnsi="新宋体" w:eastAsia="新宋体"/>
          <w:szCs w:val="21"/>
        </w:rPr>
        <w:t>10.4如招标代理机构认为有必要组织现场答疑会，投标人应按照招标文件规定的时间或集中采购机构另行书面通知（包括网站发布的通知）的时间和地点，参与现场答疑会。</w:t>
      </w:r>
    </w:p>
    <w:p>
      <w:pPr>
        <w:spacing w:line="360" w:lineRule="auto"/>
        <w:rPr>
          <w:rFonts w:ascii="新宋体" w:hAnsi="新宋体" w:eastAsia="新宋体"/>
          <w:szCs w:val="21"/>
        </w:rPr>
      </w:pPr>
      <w:r>
        <w:rPr>
          <w:rFonts w:hint="eastAsia" w:ascii="新宋体" w:hAnsi="新宋体" w:eastAsia="新宋体"/>
          <w:szCs w:val="21"/>
        </w:rPr>
        <w:t>10.5未参与招标答疑不作为否定投标人资格的理由。</w:t>
      </w:r>
    </w:p>
    <w:p>
      <w:pPr>
        <w:spacing w:line="360" w:lineRule="auto"/>
        <w:rPr>
          <w:rFonts w:ascii="新宋体" w:hAnsi="新宋体" w:eastAsia="新宋体"/>
          <w:szCs w:val="21"/>
        </w:rPr>
      </w:pPr>
    </w:p>
    <w:p>
      <w:pPr>
        <w:widowControl/>
        <w:spacing w:after="100" w:afterAutospacing="1"/>
        <w:ind w:firstLine="560" w:firstLineChars="200"/>
        <w:jc w:val="center"/>
        <w:outlineLvl w:val="1"/>
        <w:rPr>
          <w:rFonts w:ascii="华文中宋" w:hAnsi="华文中宋" w:eastAsia="华文中宋"/>
          <w:kern w:val="0"/>
          <w:sz w:val="28"/>
          <w:szCs w:val="28"/>
        </w:rPr>
      </w:pPr>
      <w:r>
        <w:rPr>
          <w:rFonts w:hint="eastAsia" w:ascii="华文中宋" w:hAnsi="华文中宋" w:eastAsia="华文中宋"/>
          <w:kern w:val="0"/>
          <w:sz w:val="28"/>
          <w:szCs w:val="28"/>
        </w:rPr>
        <w:t>第二章  招标文件</w:t>
      </w:r>
    </w:p>
    <w:p>
      <w:pPr>
        <w:spacing w:line="360" w:lineRule="auto"/>
        <w:rPr>
          <w:rFonts w:ascii="新宋体" w:hAnsi="新宋体" w:eastAsia="新宋体"/>
          <w:szCs w:val="21"/>
        </w:rPr>
      </w:pPr>
      <w:r>
        <w:rPr>
          <w:rFonts w:hint="eastAsia" w:ascii="新宋体" w:hAnsi="新宋体" w:eastAsia="新宋体"/>
          <w:szCs w:val="21"/>
        </w:rPr>
        <w:t>11．招标文件的编制与组成</w:t>
      </w:r>
    </w:p>
    <w:p>
      <w:pPr>
        <w:spacing w:line="360" w:lineRule="auto"/>
        <w:rPr>
          <w:rFonts w:ascii="新宋体" w:hAnsi="新宋体" w:eastAsia="新宋体"/>
          <w:szCs w:val="21"/>
        </w:rPr>
      </w:pPr>
      <w:r>
        <w:rPr>
          <w:rFonts w:hint="eastAsia" w:ascii="新宋体" w:hAnsi="新宋体" w:eastAsia="新宋体"/>
          <w:szCs w:val="21"/>
        </w:rPr>
        <w:t>11.1招标文件除以下内容外，招标代理机构在招标（或谈判）期间发出的答疑、澄清或修改等相关公告或通知内容，均是招标文件的组成部分，对投标人起约束作用；</w:t>
      </w:r>
    </w:p>
    <w:p>
      <w:pPr>
        <w:spacing w:line="360" w:lineRule="auto"/>
        <w:rPr>
          <w:rFonts w:ascii="新宋体" w:hAnsi="新宋体" w:eastAsia="新宋体"/>
          <w:szCs w:val="21"/>
        </w:rPr>
      </w:pPr>
      <w:r>
        <w:rPr>
          <w:rFonts w:hint="eastAsia" w:ascii="新宋体" w:hAnsi="新宋体" w:eastAsia="新宋体"/>
          <w:szCs w:val="21"/>
        </w:rPr>
        <w:t>招标文件包括下列内容：</w:t>
      </w:r>
    </w:p>
    <w:p>
      <w:pPr>
        <w:spacing w:line="360" w:lineRule="auto"/>
        <w:rPr>
          <w:rFonts w:ascii="新宋体" w:hAnsi="新宋体" w:eastAsia="新宋体"/>
          <w:b/>
          <w:szCs w:val="21"/>
        </w:rPr>
      </w:pPr>
      <w:r>
        <w:rPr>
          <w:rFonts w:hint="eastAsia" w:ascii="新宋体" w:hAnsi="新宋体" w:eastAsia="新宋体"/>
          <w:b/>
          <w:szCs w:val="21"/>
        </w:rPr>
        <w:t>第一册  专用条款</w:t>
      </w:r>
    </w:p>
    <w:p>
      <w:pPr>
        <w:spacing w:line="360" w:lineRule="auto"/>
        <w:rPr>
          <w:rFonts w:ascii="新宋体" w:hAnsi="新宋体" w:eastAsia="新宋体"/>
          <w:b/>
          <w:szCs w:val="21"/>
        </w:rPr>
      </w:pPr>
      <w:r>
        <w:rPr>
          <w:rFonts w:hint="eastAsia" w:ascii="新宋体" w:hAnsi="新宋体" w:eastAsia="新宋体"/>
          <w:b/>
          <w:szCs w:val="21"/>
        </w:rPr>
        <w:t>关键信息</w:t>
      </w:r>
    </w:p>
    <w:p>
      <w:pPr>
        <w:spacing w:line="360" w:lineRule="auto"/>
        <w:rPr>
          <w:rFonts w:ascii="新宋体" w:hAnsi="新宋体" w:eastAsia="新宋体"/>
          <w:szCs w:val="21"/>
        </w:rPr>
      </w:pPr>
      <w:r>
        <w:rPr>
          <w:rFonts w:hint="eastAsia" w:ascii="新宋体" w:hAnsi="新宋体" w:eastAsia="新宋体"/>
          <w:szCs w:val="21"/>
        </w:rPr>
        <w:t>第一章  招标公告</w:t>
      </w:r>
    </w:p>
    <w:p>
      <w:pPr>
        <w:spacing w:line="360" w:lineRule="auto"/>
        <w:rPr>
          <w:rFonts w:ascii="新宋体" w:hAnsi="新宋体" w:eastAsia="新宋体"/>
          <w:szCs w:val="21"/>
        </w:rPr>
      </w:pPr>
      <w:r>
        <w:rPr>
          <w:rFonts w:hint="eastAsia" w:ascii="新宋体" w:hAnsi="新宋体" w:eastAsia="新宋体"/>
          <w:szCs w:val="21"/>
        </w:rPr>
        <w:t>第二章  招标项目需求</w:t>
      </w:r>
    </w:p>
    <w:p>
      <w:pPr>
        <w:spacing w:line="360" w:lineRule="auto"/>
        <w:rPr>
          <w:rFonts w:ascii="新宋体" w:hAnsi="新宋体" w:eastAsia="新宋体"/>
          <w:szCs w:val="21"/>
        </w:rPr>
      </w:pPr>
      <w:r>
        <w:rPr>
          <w:rFonts w:hint="eastAsia" w:ascii="新宋体" w:hAnsi="新宋体" w:eastAsia="新宋体"/>
          <w:szCs w:val="21"/>
        </w:rPr>
        <w:t>第三章  投标文件格式、附件</w:t>
      </w:r>
    </w:p>
    <w:p>
      <w:pPr>
        <w:spacing w:line="360" w:lineRule="auto"/>
        <w:rPr>
          <w:rFonts w:ascii="新宋体" w:hAnsi="新宋体" w:eastAsia="新宋体"/>
          <w:szCs w:val="21"/>
        </w:rPr>
      </w:pPr>
      <w:r>
        <w:rPr>
          <w:rFonts w:hint="eastAsia" w:ascii="新宋体" w:hAnsi="新宋体" w:eastAsia="新宋体"/>
          <w:szCs w:val="21"/>
        </w:rPr>
        <w:t>第四章  合同及履约情况反馈格式</w:t>
      </w:r>
    </w:p>
    <w:p>
      <w:pPr>
        <w:spacing w:line="360" w:lineRule="auto"/>
        <w:rPr>
          <w:rFonts w:ascii="新宋体" w:hAnsi="新宋体" w:eastAsia="新宋体"/>
          <w:b/>
          <w:szCs w:val="21"/>
        </w:rPr>
      </w:pPr>
      <w:r>
        <w:rPr>
          <w:rFonts w:hint="eastAsia" w:ascii="新宋体" w:hAnsi="新宋体" w:eastAsia="新宋体"/>
          <w:b/>
          <w:szCs w:val="21"/>
        </w:rPr>
        <w:t>第二册  通用条款</w:t>
      </w:r>
    </w:p>
    <w:p>
      <w:pPr>
        <w:spacing w:line="360" w:lineRule="auto"/>
        <w:rPr>
          <w:rFonts w:ascii="新宋体" w:hAnsi="新宋体" w:eastAsia="新宋体"/>
          <w:szCs w:val="21"/>
        </w:rPr>
      </w:pPr>
      <w:r>
        <w:rPr>
          <w:rFonts w:hint="eastAsia" w:ascii="新宋体" w:hAnsi="新宋体" w:eastAsia="新宋体"/>
          <w:szCs w:val="21"/>
        </w:rPr>
        <w:t>第一章  总则</w:t>
      </w:r>
    </w:p>
    <w:p>
      <w:pPr>
        <w:spacing w:line="360" w:lineRule="auto"/>
        <w:rPr>
          <w:rFonts w:ascii="新宋体" w:hAnsi="新宋体" w:eastAsia="新宋体"/>
          <w:szCs w:val="21"/>
        </w:rPr>
      </w:pPr>
      <w:r>
        <w:rPr>
          <w:rFonts w:hint="eastAsia" w:ascii="新宋体" w:hAnsi="新宋体" w:eastAsia="新宋体"/>
          <w:szCs w:val="21"/>
        </w:rPr>
        <w:t>第二章  招标文件</w:t>
      </w:r>
    </w:p>
    <w:p>
      <w:pPr>
        <w:spacing w:line="360" w:lineRule="auto"/>
        <w:rPr>
          <w:rFonts w:ascii="新宋体" w:hAnsi="新宋体" w:eastAsia="新宋体"/>
          <w:szCs w:val="21"/>
        </w:rPr>
      </w:pPr>
      <w:r>
        <w:rPr>
          <w:rFonts w:hint="eastAsia" w:ascii="新宋体" w:hAnsi="新宋体" w:eastAsia="新宋体"/>
          <w:szCs w:val="21"/>
        </w:rPr>
        <w:t>第三章  投标文件的编制</w:t>
      </w:r>
    </w:p>
    <w:p>
      <w:pPr>
        <w:spacing w:line="360" w:lineRule="auto"/>
        <w:rPr>
          <w:rFonts w:ascii="新宋体" w:hAnsi="新宋体" w:eastAsia="新宋体"/>
          <w:szCs w:val="21"/>
        </w:rPr>
      </w:pPr>
      <w:r>
        <w:rPr>
          <w:rFonts w:hint="eastAsia" w:ascii="新宋体" w:hAnsi="新宋体" w:eastAsia="新宋体"/>
          <w:szCs w:val="21"/>
        </w:rPr>
        <w:t>第四章  投标文件的递交</w:t>
      </w:r>
    </w:p>
    <w:p>
      <w:pPr>
        <w:spacing w:line="360" w:lineRule="auto"/>
        <w:rPr>
          <w:rFonts w:ascii="新宋体" w:hAnsi="新宋体" w:eastAsia="新宋体"/>
          <w:szCs w:val="21"/>
        </w:rPr>
      </w:pPr>
      <w:r>
        <w:rPr>
          <w:rFonts w:hint="eastAsia" w:ascii="新宋体" w:hAnsi="新宋体" w:eastAsia="新宋体"/>
          <w:szCs w:val="21"/>
        </w:rPr>
        <w:t>第五章  开标</w:t>
      </w:r>
    </w:p>
    <w:p>
      <w:pPr>
        <w:spacing w:line="360" w:lineRule="auto"/>
        <w:rPr>
          <w:rFonts w:ascii="新宋体" w:hAnsi="新宋体" w:eastAsia="新宋体"/>
          <w:szCs w:val="21"/>
        </w:rPr>
      </w:pPr>
      <w:r>
        <w:rPr>
          <w:rFonts w:hint="eastAsia" w:ascii="新宋体" w:hAnsi="新宋体" w:eastAsia="新宋体"/>
          <w:szCs w:val="21"/>
        </w:rPr>
        <w:t>第六章  评标要求</w:t>
      </w:r>
    </w:p>
    <w:p>
      <w:pPr>
        <w:spacing w:line="360" w:lineRule="auto"/>
        <w:rPr>
          <w:rFonts w:ascii="新宋体" w:hAnsi="新宋体" w:eastAsia="新宋体"/>
          <w:szCs w:val="21"/>
        </w:rPr>
      </w:pPr>
      <w:r>
        <w:rPr>
          <w:rFonts w:hint="eastAsia" w:ascii="新宋体" w:hAnsi="新宋体" w:eastAsia="新宋体"/>
          <w:szCs w:val="21"/>
        </w:rPr>
        <w:t>第七章  评标程序及评标方法</w:t>
      </w:r>
    </w:p>
    <w:p>
      <w:pPr>
        <w:spacing w:line="360" w:lineRule="auto"/>
        <w:rPr>
          <w:rFonts w:ascii="新宋体" w:hAnsi="新宋体" w:eastAsia="新宋体"/>
          <w:szCs w:val="21"/>
        </w:rPr>
      </w:pPr>
      <w:r>
        <w:rPr>
          <w:rFonts w:hint="eastAsia" w:ascii="新宋体" w:hAnsi="新宋体" w:eastAsia="新宋体"/>
          <w:szCs w:val="21"/>
        </w:rPr>
        <w:t>第八章  定标及公示</w:t>
      </w:r>
    </w:p>
    <w:p>
      <w:pPr>
        <w:spacing w:line="360" w:lineRule="auto"/>
        <w:rPr>
          <w:rFonts w:ascii="新宋体" w:hAnsi="新宋体" w:eastAsia="新宋体"/>
          <w:szCs w:val="21"/>
        </w:rPr>
      </w:pPr>
      <w:r>
        <w:rPr>
          <w:rFonts w:hint="eastAsia" w:ascii="新宋体" w:hAnsi="新宋体" w:eastAsia="新宋体"/>
          <w:szCs w:val="21"/>
        </w:rPr>
        <w:t>第九章  公开招标失败的后续处理</w:t>
      </w:r>
    </w:p>
    <w:p>
      <w:pPr>
        <w:spacing w:line="360" w:lineRule="auto"/>
        <w:rPr>
          <w:rFonts w:ascii="新宋体" w:hAnsi="新宋体" w:eastAsia="新宋体"/>
          <w:szCs w:val="21"/>
        </w:rPr>
      </w:pPr>
      <w:r>
        <w:rPr>
          <w:rFonts w:hint="eastAsia" w:ascii="新宋体" w:hAnsi="新宋体" w:eastAsia="新宋体"/>
          <w:szCs w:val="21"/>
        </w:rPr>
        <w:t>第十章  合同的授予与备案</w:t>
      </w:r>
    </w:p>
    <w:p>
      <w:pPr>
        <w:spacing w:line="360" w:lineRule="auto"/>
        <w:rPr>
          <w:rFonts w:ascii="新宋体" w:hAnsi="新宋体" w:eastAsia="新宋体"/>
          <w:szCs w:val="21"/>
        </w:rPr>
      </w:pPr>
      <w:r>
        <w:rPr>
          <w:rFonts w:hint="eastAsia" w:ascii="新宋体" w:hAnsi="新宋体" w:eastAsia="新宋体"/>
          <w:szCs w:val="21"/>
        </w:rPr>
        <w:t>第十一章  质疑处理</w:t>
      </w:r>
    </w:p>
    <w:p>
      <w:pPr>
        <w:spacing w:line="360" w:lineRule="auto"/>
        <w:rPr>
          <w:rFonts w:ascii="新宋体" w:hAnsi="新宋体" w:eastAsia="新宋体"/>
          <w:szCs w:val="21"/>
        </w:rPr>
      </w:pPr>
      <w:r>
        <w:rPr>
          <w:rFonts w:hint="eastAsia" w:ascii="新宋体" w:hAnsi="新宋体" w:eastAsia="新宋体"/>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spacing w:line="360" w:lineRule="auto"/>
        <w:rPr>
          <w:rFonts w:ascii="新宋体" w:hAnsi="新宋体" w:eastAsia="新宋体"/>
          <w:color w:val="auto"/>
          <w:szCs w:val="21"/>
        </w:rPr>
      </w:pPr>
      <w:r>
        <w:rPr>
          <w:rFonts w:hint="eastAsia" w:ascii="新宋体" w:hAnsi="新宋体" w:eastAsia="新宋体"/>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pPr>
        <w:spacing w:line="360" w:lineRule="auto"/>
        <w:rPr>
          <w:rFonts w:ascii="新宋体" w:hAnsi="新宋体" w:eastAsia="新宋体"/>
          <w:color w:val="auto"/>
          <w:szCs w:val="21"/>
        </w:rPr>
      </w:pPr>
      <w:r>
        <w:rPr>
          <w:rFonts w:hint="eastAsia" w:ascii="新宋体" w:hAnsi="新宋体" w:eastAsia="新宋体"/>
          <w:color w:val="auto"/>
          <w:szCs w:val="21"/>
        </w:rPr>
        <w:t>12．招标文件的澄清</w:t>
      </w:r>
    </w:p>
    <w:p>
      <w:pPr>
        <w:spacing w:line="360" w:lineRule="auto"/>
        <w:rPr>
          <w:rFonts w:ascii="新宋体" w:hAnsi="新宋体" w:eastAsia="新宋体"/>
          <w:color w:val="auto"/>
          <w:szCs w:val="21"/>
        </w:rPr>
      </w:pPr>
      <w:r>
        <w:rPr>
          <w:rFonts w:hint="eastAsia" w:ascii="新宋体" w:hAnsi="新宋体" w:eastAsia="新宋体"/>
          <w:color w:val="auto"/>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招标代理机构都将在投标截止日期前以书面形式（包括招标代理机构网站公开发布方式）答复或发送给所有投标人。澄清纪要作为招标文件的组成部分，对投标人起约束作用；</w:t>
      </w:r>
    </w:p>
    <w:p>
      <w:pPr>
        <w:spacing w:line="360" w:lineRule="auto"/>
        <w:rPr>
          <w:rFonts w:ascii="新宋体" w:hAnsi="新宋体" w:eastAsia="新宋体"/>
          <w:color w:val="auto"/>
          <w:szCs w:val="21"/>
        </w:rPr>
      </w:pPr>
      <w:r>
        <w:rPr>
          <w:rFonts w:hint="eastAsia" w:ascii="新宋体" w:hAnsi="新宋体" w:eastAsia="新宋体"/>
          <w:color w:val="auto"/>
          <w:szCs w:val="21"/>
        </w:rPr>
        <w:t>12.2对于没有提出澄清又参与了该项目投标的供应商将被视为完全认同该招标文件（含澄清纪要），投标截止期后不再受理针对招标文件的相关质疑或投诉。</w:t>
      </w:r>
    </w:p>
    <w:p>
      <w:pPr>
        <w:spacing w:line="360" w:lineRule="auto"/>
        <w:rPr>
          <w:rFonts w:ascii="新宋体" w:hAnsi="新宋体" w:eastAsia="新宋体"/>
          <w:color w:val="auto"/>
          <w:szCs w:val="21"/>
        </w:rPr>
      </w:pPr>
      <w:r>
        <w:rPr>
          <w:rFonts w:hint="eastAsia" w:ascii="新宋体" w:hAnsi="新宋体" w:eastAsia="新宋体"/>
          <w:color w:val="auto"/>
          <w:szCs w:val="21"/>
        </w:rPr>
        <w:t>12.3 对招标文件中描述有歧意或前后不一致的地方，评审委员会有权进行评判，但对同一条款的评判应适用于每个投标人。</w:t>
      </w:r>
    </w:p>
    <w:p>
      <w:pPr>
        <w:spacing w:line="360" w:lineRule="auto"/>
        <w:rPr>
          <w:rFonts w:ascii="新宋体" w:hAnsi="新宋体" w:eastAsia="新宋体"/>
          <w:szCs w:val="21"/>
        </w:rPr>
      </w:pPr>
      <w:r>
        <w:rPr>
          <w:rFonts w:ascii="新宋体" w:hAnsi="新宋体" w:eastAsia="新宋体"/>
          <w:szCs w:val="21"/>
        </w:rPr>
        <w:t>1</w:t>
      </w:r>
      <w:r>
        <w:rPr>
          <w:rFonts w:hint="eastAsia" w:ascii="新宋体" w:hAnsi="新宋体" w:eastAsia="新宋体"/>
          <w:szCs w:val="21"/>
        </w:rPr>
        <w:t>3．招标文件的修改</w:t>
      </w:r>
    </w:p>
    <w:p>
      <w:pPr>
        <w:spacing w:line="360" w:lineRule="auto"/>
        <w:rPr>
          <w:rFonts w:ascii="新宋体" w:hAnsi="新宋体" w:eastAsia="新宋体"/>
          <w:szCs w:val="21"/>
        </w:rPr>
      </w:pPr>
      <w:r>
        <w:rPr>
          <w:rFonts w:ascii="新宋体" w:hAnsi="新宋体" w:eastAsia="新宋体"/>
          <w:szCs w:val="21"/>
        </w:rPr>
        <w:t>1</w:t>
      </w:r>
      <w:r>
        <w:rPr>
          <w:rFonts w:hint="eastAsia" w:ascii="新宋体" w:hAnsi="新宋体" w:eastAsia="新宋体"/>
          <w:szCs w:val="21"/>
        </w:rPr>
        <w:t>3.1招标文件发出后，在投标截止日期前任何时候，确需要变更招标内容的，招标代理机构可主动或在解答投标人提出的澄清问题时对招标文件进行修改；</w:t>
      </w:r>
    </w:p>
    <w:p>
      <w:pPr>
        <w:spacing w:line="360" w:lineRule="auto"/>
        <w:rPr>
          <w:rFonts w:ascii="新宋体" w:hAnsi="新宋体" w:eastAsia="新宋体"/>
          <w:szCs w:val="21"/>
        </w:rPr>
      </w:pPr>
      <w:r>
        <w:rPr>
          <w:rFonts w:ascii="新宋体" w:hAnsi="新宋体" w:eastAsia="新宋体"/>
          <w:szCs w:val="21"/>
        </w:rPr>
        <w:t>1</w:t>
      </w:r>
      <w:r>
        <w:rPr>
          <w:rFonts w:hint="eastAsia" w:ascii="新宋体" w:hAnsi="新宋体" w:eastAsia="新宋体"/>
          <w:szCs w:val="21"/>
        </w:rPr>
        <w:t>3.2招标文件的修改以书面形式（包括网站公开发布方式）发送给所有投标人，招标文件的修改内容作为招标文件的组成部分，并具有约束力。</w:t>
      </w:r>
    </w:p>
    <w:p>
      <w:pPr>
        <w:spacing w:line="360" w:lineRule="auto"/>
        <w:rPr>
          <w:rFonts w:ascii="新宋体" w:hAnsi="新宋体" w:eastAsia="新宋体"/>
          <w:szCs w:val="21"/>
        </w:rPr>
      </w:pPr>
      <w:r>
        <w:rPr>
          <w:rFonts w:ascii="新宋体" w:hAnsi="新宋体" w:eastAsia="新宋体"/>
          <w:szCs w:val="21"/>
        </w:rPr>
        <w:t>1</w:t>
      </w:r>
      <w:r>
        <w:rPr>
          <w:rFonts w:hint="eastAsia" w:ascii="新宋体" w:hAnsi="新宋体" w:eastAsia="新宋体"/>
          <w:szCs w:val="21"/>
        </w:rPr>
        <w:t>3.3招标文件、招标文件澄清（答疑）纪要、招标文件修改补充通知内容均以书面（包括网站公开发布方式）明确的内容为准。当招标文件、修改补充通知、澄清（答疑）纪要内容相互矛盾时，以最后发出的内容为准；</w:t>
      </w:r>
    </w:p>
    <w:p>
      <w:pPr>
        <w:spacing w:line="360" w:lineRule="auto"/>
        <w:rPr>
          <w:rFonts w:ascii="新宋体" w:hAnsi="新宋体" w:eastAsia="新宋体"/>
          <w:szCs w:val="21"/>
        </w:rPr>
      </w:pPr>
      <w:r>
        <w:rPr>
          <w:rFonts w:ascii="新宋体" w:hAnsi="新宋体" w:eastAsia="新宋体"/>
          <w:szCs w:val="21"/>
        </w:rPr>
        <w:t>1</w:t>
      </w:r>
      <w:r>
        <w:rPr>
          <w:rFonts w:hint="eastAsia" w:ascii="新宋体" w:hAnsi="新宋体" w:eastAsia="新宋体"/>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pPr>
        <w:spacing w:line="360" w:lineRule="auto"/>
      </w:pPr>
      <w:r>
        <w:br w:type="textWrapping"/>
      </w:r>
    </w:p>
    <w:p>
      <w:pPr>
        <w:widowControl/>
        <w:spacing w:after="100" w:afterAutospacing="1"/>
        <w:ind w:firstLine="560" w:firstLineChars="200"/>
        <w:jc w:val="center"/>
        <w:outlineLvl w:val="1"/>
        <w:rPr>
          <w:rFonts w:ascii="华文中宋" w:hAnsi="华文中宋" w:eastAsia="华文中宋"/>
          <w:kern w:val="0"/>
          <w:sz w:val="28"/>
          <w:szCs w:val="28"/>
        </w:rPr>
      </w:pPr>
      <w:r>
        <w:rPr>
          <w:rFonts w:hint="eastAsia" w:ascii="华文中宋" w:hAnsi="华文中宋" w:eastAsia="华文中宋"/>
          <w:kern w:val="0"/>
          <w:sz w:val="28"/>
          <w:szCs w:val="28"/>
        </w:rPr>
        <w:t>第三章  投标文件的编制</w:t>
      </w:r>
    </w:p>
    <w:p>
      <w:pPr>
        <w:spacing w:line="360" w:lineRule="auto"/>
        <w:rPr>
          <w:rFonts w:ascii="新宋体" w:hAnsi="新宋体" w:eastAsia="新宋体"/>
          <w:szCs w:val="21"/>
        </w:rPr>
      </w:pPr>
      <w:r>
        <w:rPr>
          <w:rFonts w:hint="eastAsia" w:ascii="新宋体" w:hAnsi="新宋体" w:eastAsia="新宋体"/>
          <w:szCs w:val="21"/>
        </w:rPr>
        <w:t>14．投标文件的语言及度量单位</w:t>
      </w:r>
    </w:p>
    <w:p>
      <w:pPr>
        <w:spacing w:line="360" w:lineRule="auto"/>
        <w:rPr>
          <w:rFonts w:ascii="新宋体" w:hAnsi="新宋体" w:eastAsia="新宋体"/>
          <w:szCs w:val="21"/>
        </w:rPr>
      </w:pPr>
      <w:r>
        <w:rPr>
          <w:rFonts w:hint="eastAsia" w:ascii="新宋体" w:hAnsi="新宋体" w:eastAsia="新宋体"/>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spacing w:line="360" w:lineRule="auto"/>
        <w:rPr>
          <w:rFonts w:ascii="新宋体" w:hAnsi="新宋体" w:eastAsia="新宋体"/>
          <w:szCs w:val="21"/>
        </w:rPr>
      </w:pPr>
      <w:r>
        <w:rPr>
          <w:rFonts w:hint="eastAsia" w:ascii="新宋体" w:hAnsi="新宋体" w:eastAsia="新宋体"/>
          <w:szCs w:val="21"/>
        </w:rPr>
        <w:t>14.2 除技术规范另有规定外，投标文件使用的度量单位，均采用中华人民共和国法定计量单位。</w:t>
      </w:r>
    </w:p>
    <w:p>
      <w:pPr>
        <w:spacing w:line="360" w:lineRule="auto"/>
        <w:rPr>
          <w:rFonts w:ascii="新宋体" w:hAnsi="新宋体" w:eastAsia="新宋体"/>
          <w:szCs w:val="21"/>
        </w:rPr>
      </w:pPr>
      <w:r>
        <w:rPr>
          <w:rFonts w:hint="eastAsia" w:ascii="新宋体" w:hAnsi="新宋体" w:eastAsia="新宋体"/>
          <w:szCs w:val="21"/>
        </w:rPr>
        <w:t>15．投标文件的组成</w:t>
      </w:r>
    </w:p>
    <w:p>
      <w:pPr>
        <w:spacing w:line="360" w:lineRule="auto"/>
        <w:rPr>
          <w:rFonts w:ascii="新宋体" w:hAnsi="新宋体" w:eastAsia="新宋体"/>
          <w:b/>
          <w:szCs w:val="21"/>
        </w:rPr>
      </w:pPr>
      <w:r>
        <w:rPr>
          <w:rFonts w:hint="eastAsia" w:ascii="新宋体" w:hAnsi="新宋体" w:eastAsia="新宋体"/>
          <w:b/>
          <w:szCs w:val="21"/>
        </w:rPr>
        <w:t>具体内容请详见本项目</w:t>
      </w:r>
      <w:r>
        <w:rPr>
          <w:rFonts w:hint="eastAsia" w:ascii="新宋体" w:hAnsi="新宋体" w:eastAsia="新宋体"/>
          <w:b/>
          <w:bCs/>
          <w:szCs w:val="21"/>
        </w:rPr>
        <w:t>招标文件第一册“专用条款”</w:t>
      </w:r>
      <w:r>
        <w:rPr>
          <w:rFonts w:hint="eastAsia" w:ascii="新宋体" w:hAnsi="新宋体" w:eastAsia="新宋体"/>
          <w:b/>
          <w:szCs w:val="21"/>
        </w:rPr>
        <w:t>的相关内容。</w:t>
      </w:r>
    </w:p>
    <w:p>
      <w:pPr>
        <w:spacing w:line="360" w:lineRule="auto"/>
        <w:rPr>
          <w:rFonts w:ascii="新宋体" w:hAnsi="新宋体" w:eastAsia="新宋体"/>
          <w:szCs w:val="21"/>
        </w:rPr>
      </w:pPr>
      <w:r>
        <w:rPr>
          <w:rFonts w:hint="eastAsia" w:ascii="新宋体" w:hAnsi="新宋体" w:eastAsia="新宋体"/>
          <w:szCs w:val="21"/>
        </w:rPr>
        <w:t>16．投标文件格式</w:t>
      </w:r>
    </w:p>
    <w:p>
      <w:pPr>
        <w:spacing w:line="360" w:lineRule="auto"/>
        <w:rPr>
          <w:rFonts w:ascii="新宋体" w:hAnsi="新宋体" w:eastAsia="新宋体"/>
          <w:szCs w:val="21"/>
        </w:rPr>
      </w:pPr>
      <w:r>
        <w:rPr>
          <w:rFonts w:hint="eastAsia" w:ascii="新宋体" w:hAnsi="新宋体" w:eastAsia="新宋体"/>
          <w:szCs w:val="21"/>
        </w:rPr>
        <w:t>投标文件包括本通用条款第15条中规定的内容。如招标文件提供了投标文件格式，则</w:t>
      </w:r>
      <w:r>
        <w:rPr>
          <w:rFonts w:hint="eastAsia" w:ascii="新宋体" w:hAnsi="新宋体" w:eastAsia="新宋体"/>
          <w:b/>
          <w:bCs/>
          <w:szCs w:val="21"/>
        </w:rPr>
        <w:t>投标人提交的投标文件应毫无例外地使用招标文件所提供的相应格式</w:t>
      </w:r>
      <w:r>
        <w:rPr>
          <w:rFonts w:hint="eastAsia" w:ascii="新宋体" w:hAnsi="新宋体" w:eastAsia="新宋体"/>
          <w:szCs w:val="21"/>
        </w:rPr>
        <w:t>（表格可以按同样格式扩展）。</w:t>
      </w:r>
    </w:p>
    <w:p>
      <w:pPr>
        <w:spacing w:line="360" w:lineRule="auto"/>
        <w:rPr>
          <w:rFonts w:ascii="新宋体" w:hAnsi="新宋体" w:eastAsia="新宋体"/>
          <w:szCs w:val="21"/>
        </w:rPr>
      </w:pPr>
      <w:r>
        <w:rPr>
          <w:rFonts w:hint="eastAsia" w:ascii="新宋体" w:hAnsi="新宋体" w:eastAsia="新宋体"/>
          <w:szCs w:val="21"/>
        </w:rPr>
        <w:t>17．投标货币</w:t>
      </w:r>
    </w:p>
    <w:p>
      <w:pPr>
        <w:spacing w:line="360" w:lineRule="auto"/>
        <w:rPr>
          <w:rFonts w:ascii="新宋体" w:hAnsi="新宋体" w:eastAsia="新宋体"/>
          <w:szCs w:val="21"/>
        </w:rPr>
      </w:pPr>
      <w:r>
        <w:rPr>
          <w:rFonts w:hint="eastAsia" w:ascii="新宋体" w:hAnsi="新宋体" w:eastAsia="新宋体"/>
          <w:szCs w:val="21"/>
        </w:rPr>
        <w:t>本项目的投标应以人民币计。</w:t>
      </w:r>
    </w:p>
    <w:p>
      <w:pPr>
        <w:spacing w:line="360" w:lineRule="auto"/>
        <w:rPr>
          <w:rFonts w:ascii="新宋体" w:hAnsi="新宋体" w:eastAsia="新宋体"/>
          <w:szCs w:val="21"/>
        </w:rPr>
      </w:pPr>
      <w:r>
        <w:rPr>
          <w:rFonts w:hint="eastAsia" w:ascii="新宋体" w:hAnsi="新宋体" w:eastAsia="新宋体"/>
          <w:szCs w:val="21"/>
        </w:rPr>
        <w:t>18．证明投标文件投标技术方案的合格性和符合招标文件规定的文件要求</w:t>
      </w:r>
    </w:p>
    <w:p>
      <w:pPr>
        <w:spacing w:line="360" w:lineRule="auto"/>
        <w:rPr>
          <w:rFonts w:ascii="新宋体" w:hAnsi="新宋体" w:eastAsia="新宋体"/>
          <w:szCs w:val="21"/>
        </w:rPr>
      </w:pPr>
      <w:r>
        <w:rPr>
          <w:rFonts w:hint="eastAsia" w:ascii="新宋体" w:hAnsi="新宋体" w:eastAsia="新宋体"/>
          <w:szCs w:val="21"/>
        </w:rPr>
        <w:t>18</w:t>
      </w:r>
      <w:r>
        <w:rPr>
          <w:rFonts w:ascii="新宋体" w:hAnsi="新宋体" w:eastAsia="新宋体"/>
          <w:szCs w:val="21"/>
        </w:rPr>
        <w:t xml:space="preserve">.1 </w:t>
      </w:r>
      <w:r>
        <w:rPr>
          <w:rFonts w:hint="eastAsia" w:ascii="新宋体" w:hAnsi="新宋体" w:eastAsia="新宋体"/>
          <w:szCs w:val="21"/>
        </w:rPr>
        <w:t>投标人应提交证明文件证明其投标技术方案项下的货物、工程和服务的合格性符合招标文件规定。该投标技术方案及其证明文件作为投标文件的一部分。</w:t>
      </w:r>
    </w:p>
    <w:p>
      <w:pPr>
        <w:spacing w:line="360" w:lineRule="auto"/>
        <w:rPr>
          <w:rFonts w:ascii="新宋体" w:hAnsi="新宋体" w:eastAsia="新宋体"/>
          <w:szCs w:val="21"/>
        </w:rPr>
      </w:pPr>
      <w:r>
        <w:rPr>
          <w:rFonts w:ascii="新宋体" w:hAnsi="新宋体" w:eastAsia="新宋体"/>
          <w:szCs w:val="21"/>
        </w:rPr>
        <w:t>1</w:t>
      </w:r>
      <w:r>
        <w:rPr>
          <w:rFonts w:hint="eastAsia" w:ascii="新宋体" w:hAnsi="新宋体" w:eastAsia="新宋体"/>
          <w:szCs w:val="21"/>
        </w:rPr>
        <w:t>8</w:t>
      </w:r>
      <w:r>
        <w:rPr>
          <w:rFonts w:ascii="新宋体" w:hAnsi="新宋体" w:eastAsia="新宋体"/>
          <w:szCs w:val="21"/>
        </w:rPr>
        <w:t xml:space="preserve">.2 </w:t>
      </w:r>
      <w:r>
        <w:rPr>
          <w:rFonts w:hint="eastAsia" w:ascii="新宋体" w:hAnsi="新宋体" w:eastAsia="新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spacing w:line="360" w:lineRule="auto"/>
        <w:rPr>
          <w:rFonts w:ascii="新宋体" w:hAnsi="新宋体" w:eastAsia="新宋体"/>
          <w:szCs w:val="21"/>
        </w:rPr>
      </w:pPr>
      <w:r>
        <w:rPr>
          <w:rFonts w:hint="eastAsia" w:ascii="新宋体" w:hAnsi="新宋体" w:eastAsia="新宋体"/>
          <w:szCs w:val="21"/>
        </w:rPr>
        <w:t>18.2.1主要技术指标和性能的详细说明。</w:t>
      </w:r>
    </w:p>
    <w:p>
      <w:pPr>
        <w:spacing w:line="360" w:lineRule="auto"/>
        <w:rPr>
          <w:rFonts w:ascii="新宋体" w:hAnsi="新宋体" w:eastAsia="新宋体"/>
          <w:szCs w:val="21"/>
        </w:rPr>
      </w:pPr>
      <w:r>
        <w:rPr>
          <w:rFonts w:hint="eastAsia" w:ascii="新宋体" w:hAnsi="新宋体" w:eastAsia="新宋体"/>
          <w:szCs w:val="21"/>
        </w:rPr>
        <w:t>18.2.</w:t>
      </w:r>
      <w:r>
        <w:rPr>
          <w:rFonts w:ascii="新宋体" w:hAnsi="新宋体" w:eastAsia="新宋体"/>
          <w:szCs w:val="21"/>
        </w:rPr>
        <w:t>2</w:t>
      </w:r>
      <w:r>
        <w:rPr>
          <w:rFonts w:hint="eastAsia" w:ascii="新宋体" w:hAnsi="新宋体" w:eastAsia="新宋体"/>
          <w:szCs w:val="21"/>
        </w:rPr>
        <w:t>投标产品从采购人开始使用至招标文件中规定的周期内正常、连续地使用所必须的备件和专用工具清单，包括备件和专用工具的货源及现行价格。</w:t>
      </w:r>
    </w:p>
    <w:p>
      <w:pPr>
        <w:spacing w:line="360" w:lineRule="auto"/>
        <w:rPr>
          <w:rFonts w:ascii="新宋体" w:hAnsi="新宋体" w:eastAsia="新宋体"/>
          <w:szCs w:val="21"/>
        </w:rPr>
      </w:pPr>
      <w:r>
        <w:rPr>
          <w:rFonts w:hint="eastAsia" w:ascii="新宋体" w:hAnsi="新宋体" w:eastAsia="新宋体"/>
          <w:szCs w:val="21"/>
        </w:rPr>
        <w:t>18.2.</w:t>
      </w:r>
      <w:r>
        <w:rPr>
          <w:rFonts w:ascii="新宋体" w:hAnsi="新宋体" w:eastAsia="新宋体"/>
          <w:szCs w:val="21"/>
        </w:rPr>
        <w:t>3</w:t>
      </w:r>
      <w:r>
        <w:rPr>
          <w:rFonts w:hint="eastAsia" w:ascii="新宋体" w:hAnsi="新宋体" w:eastAsia="新宋体"/>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pPr>
        <w:spacing w:line="360" w:lineRule="auto"/>
        <w:rPr>
          <w:rFonts w:ascii="新宋体" w:hAnsi="新宋体" w:eastAsia="新宋体"/>
          <w:szCs w:val="21"/>
        </w:rPr>
      </w:pPr>
      <w:r>
        <w:rPr>
          <w:rFonts w:hint="eastAsia" w:ascii="新宋体" w:hAnsi="新宋体" w:eastAsia="新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pPr>
        <w:spacing w:line="360" w:lineRule="auto"/>
        <w:rPr>
          <w:rFonts w:ascii="新宋体" w:hAnsi="新宋体" w:eastAsia="新宋体"/>
          <w:szCs w:val="21"/>
        </w:rPr>
      </w:pPr>
      <w:r>
        <w:rPr>
          <w:rFonts w:hint="eastAsia" w:ascii="新宋体" w:hAnsi="新宋体" w:eastAsia="新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spacing w:line="360" w:lineRule="auto"/>
        <w:rPr>
          <w:rFonts w:ascii="新宋体" w:hAnsi="新宋体" w:eastAsia="新宋体"/>
          <w:szCs w:val="21"/>
        </w:rPr>
      </w:pPr>
      <w:r>
        <w:rPr>
          <w:rFonts w:hint="eastAsia" w:ascii="新宋体" w:hAnsi="新宋体" w:eastAsia="新宋体"/>
          <w:szCs w:val="21"/>
        </w:rPr>
        <w:t>18.3相关资料不符合18.2款要求的，评审委员会有权认定为投标技术方案不合格响应，其相关分数予以扣减或作投标无效处理。</w:t>
      </w:r>
    </w:p>
    <w:p>
      <w:pPr>
        <w:spacing w:line="360" w:lineRule="auto"/>
        <w:rPr>
          <w:rFonts w:ascii="新宋体" w:hAnsi="新宋体" w:eastAsia="新宋体"/>
          <w:szCs w:val="21"/>
        </w:rPr>
      </w:pPr>
      <w:r>
        <w:rPr>
          <w:rFonts w:ascii="新宋体" w:hAnsi="新宋体" w:eastAsia="新宋体"/>
          <w:szCs w:val="21"/>
        </w:rPr>
        <w:t>1</w:t>
      </w:r>
      <w:r>
        <w:rPr>
          <w:rFonts w:hint="eastAsia" w:ascii="新宋体" w:hAnsi="新宋体" w:eastAsia="新宋体"/>
          <w:szCs w:val="21"/>
        </w:rPr>
        <w:t>8</w:t>
      </w:r>
      <w:r>
        <w:rPr>
          <w:rFonts w:ascii="新宋体" w:hAnsi="新宋体" w:eastAsia="新宋体"/>
          <w:szCs w:val="21"/>
        </w:rPr>
        <w:t>.</w:t>
      </w:r>
      <w:r>
        <w:rPr>
          <w:rFonts w:hint="eastAsia" w:ascii="新宋体" w:hAnsi="新宋体" w:eastAsia="新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pPr>
        <w:spacing w:line="360" w:lineRule="auto"/>
        <w:rPr>
          <w:rFonts w:ascii="新宋体" w:hAnsi="新宋体" w:eastAsia="新宋体"/>
          <w:szCs w:val="21"/>
        </w:rPr>
      </w:pPr>
      <w:r>
        <w:rPr>
          <w:rFonts w:hint="eastAsia" w:ascii="新宋体" w:hAnsi="新宋体" w:eastAsia="新宋体"/>
          <w:szCs w:val="21"/>
        </w:rPr>
        <w:t>18.5为保证公平公正，除非另有规定或说明，投标人对同一项目投标时，不得同时提供两套或两套以上的投标方案。</w:t>
      </w:r>
    </w:p>
    <w:p>
      <w:pPr>
        <w:spacing w:line="360" w:lineRule="auto"/>
        <w:rPr>
          <w:rFonts w:ascii="新宋体" w:hAnsi="新宋体" w:eastAsia="新宋体"/>
          <w:b/>
          <w:szCs w:val="21"/>
        </w:rPr>
      </w:pPr>
      <w:r>
        <w:rPr>
          <w:rFonts w:hint="eastAsia" w:ascii="新宋体" w:hAnsi="新宋体" w:eastAsia="新宋体"/>
          <w:b/>
          <w:szCs w:val="21"/>
        </w:rPr>
        <w:t>19．投标文件其他证明文件的要求</w:t>
      </w:r>
    </w:p>
    <w:p>
      <w:pPr>
        <w:spacing w:line="360" w:lineRule="auto"/>
        <w:rPr>
          <w:rFonts w:ascii="新宋体" w:hAnsi="新宋体" w:eastAsia="新宋体"/>
          <w:szCs w:val="21"/>
        </w:rPr>
      </w:pPr>
      <w:r>
        <w:rPr>
          <w:rFonts w:hint="eastAsia" w:ascii="新宋体" w:hAnsi="新宋体" w:eastAsia="新宋体"/>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pPr>
        <w:spacing w:line="360" w:lineRule="auto"/>
        <w:rPr>
          <w:rFonts w:ascii="新宋体" w:hAnsi="新宋体" w:eastAsia="新宋体"/>
          <w:szCs w:val="21"/>
        </w:rPr>
      </w:pPr>
      <w:r>
        <w:rPr>
          <w:rFonts w:hint="eastAsia" w:ascii="新宋体" w:hAnsi="新宋体" w:eastAsia="新宋体"/>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spacing w:line="360" w:lineRule="auto"/>
        <w:rPr>
          <w:rFonts w:ascii="新宋体" w:hAnsi="新宋体" w:eastAsia="新宋体"/>
          <w:b/>
          <w:szCs w:val="21"/>
        </w:rPr>
      </w:pPr>
      <w:r>
        <w:rPr>
          <w:rFonts w:hint="eastAsia" w:ascii="新宋体" w:hAnsi="新宋体" w:eastAsia="新宋体"/>
          <w:b/>
          <w:szCs w:val="21"/>
        </w:rPr>
        <w:t>20．投标有效期</w:t>
      </w:r>
    </w:p>
    <w:p>
      <w:pPr>
        <w:spacing w:line="360" w:lineRule="auto"/>
        <w:rPr>
          <w:rFonts w:ascii="新宋体" w:hAnsi="新宋体" w:eastAsia="新宋体"/>
          <w:szCs w:val="21"/>
        </w:rPr>
      </w:pPr>
      <w:r>
        <w:rPr>
          <w:rFonts w:hint="eastAsia" w:ascii="新宋体" w:hAnsi="新宋体" w:eastAsia="新宋体"/>
          <w:szCs w:val="21"/>
        </w:rPr>
        <w:t>20.1 投标有效期为从投标截止之日算起的日历天数，具体见专用条款中投标有效期的天数要求。在此期限内，所有投标文件均保持有效；</w:t>
      </w:r>
    </w:p>
    <w:p>
      <w:pPr>
        <w:spacing w:line="360" w:lineRule="auto"/>
        <w:rPr>
          <w:rFonts w:ascii="新宋体" w:hAnsi="新宋体" w:eastAsia="新宋体"/>
          <w:szCs w:val="21"/>
        </w:rPr>
      </w:pPr>
      <w:r>
        <w:rPr>
          <w:rFonts w:hint="eastAsia" w:ascii="新宋体" w:hAnsi="新宋体" w:eastAsia="新宋体"/>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pPr>
        <w:spacing w:line="360" w:lineRule="auto"/>
        <w:rPr>
          <w:rFonts w:ascii="新宋体" w:hAnsi="新宋体" w:eastAsia="新宋体"/>
          <w:szCs w:val="21"/>
        </w:rPr>
      </w:pPr>
      <w:r>
        <w:rPr>
          <w:rFonts w:hint="eastAsia" w:ascii="新宋体" w:hAnsi="新宋体" w:eastAsia="新宋体"/>
          <w:szCs w:val="21"/>
        </w:rPr>
        <w:t>20</w:t>
      </w:r>
      <w:r>
        <w:rPr>
          <w:rFonts w:ascii="新宋体" w:hAnsi="新宋体" w:eastAsia="新宋体"/>
          <w:szCs w:val="21"/>
        </w:rPr>
        <w:t>.3</w:t>
      </w:r>
      <w:r>
        <w:rPr>
          <w:rFonts w:hint="eastAsia" w:ascii="新宋体" w:hAnsi="新宋体" w:eastAsia="新宋体"/>
          <w:szCs w:val="21"/>
        </w:rPr>
        <w:t xml:space="preserve"> 中标单位的投标书有效期，截止于完成本招标文件规定的全部项目内容，并通过竣工验收及保修结束。</w:t>
      </w:r>
    </w:p>
    <w:p>
      <w:pPr>
        <w:spacing w:line="360" w:lineRule="auto"/>
        <w:rPr>
          <w:rFonts w:ascii="新宋体" w:hAnsi="新宋体" w:eastAsia="新宋体"/>
          <w:b/>
          <w:szCs w:val="21"/>
        </w:rPr>
      </w:pPr>
      <w:r>
        <w:rPr>
          <w:rFonts w:hint="eastAsia" w:ascii="新宋体" w:hAnsi="新宋体" w:eastAsia="新宋体"/>
          <w:b/>
          <w:szCs w:val="21"/>
        </w:rPr>
        <w:t xml:space="preserve">21．关于投标保证金 </w:t>
      </w:r>
    </w:p>
    <w:p>
      <w:pPr>
        <w:spacing w:line="360" w:lineRule="auto"/>
        <w:rPr>
          <w:rFonts w:ascii="新宋体" w:hAnsi="新宋体" w:eastAsia="新宋体"/>
          <w:szCs w:val="21"/>
        </w:rPr>
      </w:pPr>
      <w:r>
        <w:rPr>
          <w:rFonts w:hint="eastAsia" w:ascii="新宋体" w:hAnsi="新宋体" w:eastAsia="新宋体"/>
          <w:szCs w:val="21"/>
        </w:rPr>
        <w:t xml:space="preserve">    21.1 自2019年8月15日起，招标代理机构停止收取投标保证金和履约保证金。</w:t>
      </w:r>
    </w:p>
    <w:p>
      <w:pPr>
        <w:spacing w:line="360" w:lineRule="auto"/>
        <w:rPr>
          <w:rFonts w:ascii="新宋体" w:hAnsi="新宋体" w:eastAsia="新宋体"/>
          <w:szCs w:val="21"/>
        </w:rPr>
      </w:pPr>
      <w:r>
        <w:rPr>
          <w:rFonts w:hint="eastAsia" w:ascii="新宋体" w:hAnsi="新宋体" w:eastAsia="新宋体"/>
          <w:szCs w:val="21"/>
        </w:rPr>
        <w:t xml:space="preserve">    21.2 咨询电话：0755-83948155。</w:t>
      </w:r>
    </w:p>
    <w:p>
      <w:pPr>
        <w:spacing w:line="360" w:lineRule="auto"/>
        <w:rPr>
          <w:rFonts w:ascii="新宋体" w:hAnsi="新宋体" w:eastAsia="新宋体"/>
          <w:b/>
          <w:szCs w:val="21"/>
        </w:rPr>
      </w:pPr>
      <w:r>
        <w:rPr>
          <w:rFonts w:hint="eastAsia" w:ascii="新宋体" w:hAnsi="新宋体" w:eastAsia="新宋体"/>
          <w:b/>
          <w:szCs w:val="21"/>
        </w:rPr>
        <w:t>22．投标人的替代方案</w:t>
      </w:r>
    </w:p>
    <w:p>
      <w:pPr>
        <w:spacing w:line="360" w:lineRule="auto"/>
        <w:rPr>
          <w:rFonts w:ascii="新宋体" w:hAnsi="新宋体" w:eastAsia="新宋体"/>
          <w:szCs w:val="21"/>
        </w:rPr>
      </w:pPr>
      <w:r>
        <w:rPr>
          <w:rFonts w:hint="eastAsia" w:ascii="新宋体" w:hAnsi="新宋体" w:eastAsia="新宋体"/>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pPr>
        <w:spacing w:line="360" w:lineRule="auto"/>
        <w:rPr>
          <w:rFonts w:ascii="新宋体" w:hAnsi="新宋体" w:eastAsia="新宋体"/>
          <w:color w:val="auto"/>
          <w:szCs w:val="21"/>
        </w:rPr>
      </w:pPr>
      <w:r>
        <w:rPr>
          <w:rFonts w:hint="eastAsia" w:ascii="新宋体" w:hAnsi="新宋体" w:eastAsia="新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w:t>
      </w:r>
      <w:r>
        <w:rPr>
          <w:rFonts w:hint="eastAsia" w:ascii="新宋体" w:hAnsi="新宋体" w:eastAsia="新宋体"/>
          <w:color w:val="auto"/>
          <w:szCs w:val="21"/>
        </w:rPr>
        <w:t>书、技术规范、替代方案报价书、所建议的项目方案及有关的其它详细资料。</w:t>
      </w:r>
    </w:p>
    <w:p>
      <w:pPr>
        <w:spacing w:line="360" w:lineRule="auto"/>
        <w:rPr>
          <w:rFonts w:ascii="新宋体" w:hAnsi="新宋体" w:eastAsia="新宋体"/>
          <w:b/>
          <w:color w:val="auto"/>
          <w:szCs w:val="21"/>
        </w:rPr>
      </w:pPr>
      <w:r>
        <w:rPr>
          <w:rFonts w:hint="eastAsia" w:ascii="新宋体" w:hAnsi="新宋体" w:eastAsia="新宋体"/>
          <w:b/>
          <w:color w:val="auto"/>
          <w:szCs w:val="21"/>
        </w:rPr>
        <w:t>23．</w:t>
      </w:r>
      <w:r>
        <w:rPr>
          <w:rFonts w:ascii="新宋体" w:hAnsi="新宋体" w:eastAsia="新宋体"/>
          <w:b/>
          <w:color w:val="auto"/>
          <w:szCs w:val="21"/>
        </w:rPr>
        <w:t>投标文件的</w:t>
      </w:r>
      <w:r>
        <w:rPr>
          <w:rFonts w:hint="eastAsia" w:ascii="新宋体" w:hAnsi="新宋体" w:eastAsia="新宋体"/>
          <w:b/>
          <w:color w:val="auto"/>
          <w:szCs w:val="21"/>
        </w:rPr>
        <w:t>制作</w:t>
      </w:r>
      <w:r>
        <w:rPr>
          <w:rFonts w:ascii="新宋体" w:hAnsi="新宋体" w:eastAsia="新宋体"/>
          <w:b/>
          <w:color w:val="auto"/>
          <w:szCs w:val="21"/>
        </w:rPr>
        <w:t>要求</w:t>
      </w:r>
    </w:p>
    <w:p>
      <w:pPr>
        <w:spacing w:line="360" w:lineRule="auto"/>
        <w:rPr>
          <w:rFonts w:ascii="新宋体" w:hAnsi="新宋体" w:eastAsia="新宋体"/>
          <w:color w:val="auto"/>
        </w:rPr>
      </w:pPr>
      <w:r>
        <w:rPr>
          <w:rFonts w:hint="eastAsia" w:ascii="新宋体" w:hAnsi="新宋体" w:eastAsia="新宋体"/>
          <w:color w:val="auto"/>
          <w:szCs w:val="21"/>
        </w:rPr>
        <w:t>23.1</w:t>
      </w:r>
      <w:r>
        <w:rPr>
          <w:rFonts w:hint="eastAsia" w:ascii="新宋体" w:hAnsi="新宋体" w:eastAsia="新宋体"/>
          <w:color w:val="auto"/>
        </w:rPr>
        <w:t>投标人应仔细阅读招标文件的所有内容，按招标文件的要求编制投标文件，并保证所提供的全部资料的真实性，以使其投标文件对招标文件做出实质性的响应。</w:t>
      </w:r>
    </w:p>
    <w:p>
      <w:pPr>
        <w:spacing w:line="360" w:lineRule="auto"/>
        <w:rPr>
          <w:rFonts w:ascii="新宋体" w:hAnsi="新宋体" w:eastAsia="新宋体"/>
          <w:color w:val="auto"/>
        </w:rPr>
      </w:pPr>
      <w:r>
        <w:rPr>
          <w:rFonts w:ascii="新宋体" w:hAnsi="新宋体" w:eastAsia="新宋体"/>
          <w:color w:val="auto"/>
        </w:rPr>
        <w:t>23.2</w:t>
      </w:r>
      <w:r>
        <w:rPr>
          <w:rFonts w:hint="eastAsia" w:ascii="新宋体" w:hAnsi="新宋体" w:eastAsia="新宋体"/>
          <w:color w:val="auto"/>
        </w:rPr>
        <w:t>　投标人提交的投标文件及投标人与采购人或采购代理机构、评标委员会就有关投标的所有来往函电必须使用中文。投标人可以提交其他语言的资料，但应附有中文注释，有差异时以中文为准。</w:t>
      </w:r>
    </w:p>
    <w:p>
      <w:pPr>
        <w:spacing w:line="360" w:lineRule="auto"/>
        <w:rPr>
          <w:rFonts w:ascii="新宋体" w:hAnsi="新宋体" w:eastAsia="新宋体"/>
          <w:color w:val="auto"/>
        </w:rPr>
      </w:pPr>
      <w:r>
        <w:rPr>
          <w:rFonts w:ascii="新宋体" w:hAnsi="新宋体" w:eastAsia="新宋体"/>
          <w:color w:val="auto"/>
        </w:rPr>
        <w:t>23.3</w:t>
      </w:r>
      <w:r>
        <w:rPr>
          <w:rFonts w:hint="eastAsia" w:ascii="新宋体" w:hAnsi="新宋体" w:eastAsia="新宋体"/>
          <w:color w:val="auto"/>
        </w:rPr>
        <w:t>　除技术要求另有规定外，本文件所要求使用的计量单位均采用国家法定的度、量、衡标准单位计量。未列明时亦默认为我国法定计量单位。</w:t>
      </w:r>
    </w:p>
    <w:p>
      <w:pPr>
        <w:spacing w:line="360" w:lineRule="auto"/>
        <w:rPr>
          <w:rFonts w:ascii="新宋体" w:hAnsi="新宋体" w:eastAsia="新宋体"/>
          <w:color w:val="auto"/>
        </w:rPr>
      </w:pPr>
      <w:r>
        <w:rPr>
          <w:rFonts w:ascii="新宋体" w:hAnsi="新宋体" w:eastAsia="新宋体"/>
          <w:color w:val="auto"/>
        </w:rPr>
        <w:t>23.4</w:t>
      </w:r>
      <w:r>
        <w:rPr>
          <w:rFonts w:hint="eastAsia" w:ascii="新宋体" w:hAnsi="新宋体" w:eastAsia="新宋体"/>
          <w:color w:val="auto"/>
        </w:rPr>
        <w:t>　供应商应按招标文件中提供的投标文件格式填写。</w:t>
      </w:r>
    </w:p>
    <w:p>
      <w:pPr>
        <w:spacing w:line="360" w:lineRule="auto"/>
        <w:rPr>
          <w:rFonts w:ascii="新宋体" w:hAnsi="新宋体" w:eastAsia="新宋体"/>
          <w:color w:val="auto"/>
          <w:szCs w:val="21"/>
        </w:rPr>
      </w:pPr>
      <w:r>
        <w:rPr>
          <w:rFonts w:ascii="新宋体" w:hAnsi="新宋体" w:eastAsia="新宋体"/>
          <w:color w:val="auto"/>
        </w:rPr>
        <w:t>23.5</w:t>
      </w:r>
      <w:r>
        <w:rPr>
          <w:rFonts w:hint="eastAsia" w:ascii="新宋体" w:hAnsi="新宋体" w:eastAsia="新宋体"/>
          <w:color w:val="auto"/>
          <w:szCs w:val="21"/>
        </w:rPr>
        <w:t>投标文件的签署和规定</w:t>
      </w:r>
    </w:p>
    <w:p>
      <w:pPr>
        <w:spacing w:line="360" w:lineRule="auto"/>
        <w:rPr>
          <w:rFonts w:ascii="新宋体" w:hAnsi="新宋体" w:eastAsia="新宋体"/>
          <w:color w:val="auto"/>
          <w:szCs w:val="21"/>
        </w:rPr>
      </w:pPr>
      <w:r>
        <w:rPr>
          <w:rFonts w:ascii="新宋体" w:hAnsi="新宋体" w:eastAsia="新宋体"/>
          <w:color w:val="auto"/>
          <w:szCs w:val="21"/>
        </w:rPr>
        <w:t>23.5.1</w:t>
      </w:r>
      <w:r>
        <w:rPr>
          <w:rFonts w:hint="eastAsia" w:ascii="新宋体" w:hAnsi="新宋体" w:eastAsia="新宋体"/>
          <w:color w:val="auto"/>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pPr>
        <w:spacing w:line="360" w:lineRule="auto"/>
        <w:rPr>
          <w:rFonts w:ascii="新宋体" w:hAnsi="新宋体" w:eastAsia="新宋体"/>
          <w:color w:val="auto"/>
          <w:szCs w:val="21"/>
        </w:rPr>
      </w:pPr>
      <w:r>
        <w:rPr>
          <w:rFonts w:ascii="新宋体" w:hAnsi="新宋体" w:eastAsia="新宋体"/>
          <w:color w:val="auto"/>
          <w:szCs w:val="21"/>
        </w:rPr>
        <w:t>23.5.2</w:t>
      </w:r>
      <w:r>
        <w:rPr>
          <w:rFonts w:hint="eastAsia" w:ascii="新宋体" w:hAnsi="新宋体" w:eastAsia="新宋体"/>
          <w:color w:val="auto"/>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pPr>
        <w:spacing w:line="360" w:lineRule="auto"/>
        <w:rPr>
          <w:rFonts w:ascii="新宋体" w:hAnsi="新宋体" w:eastAsia="新宋体"/>
          <w:color w:val="auto"/>
          <w:szCs w:val="21"/>
        </w:rPr>
      </w:pPr>
      <w:r>
        <w:rPr>
          <w:rFonts w:ascii="新宋体" w:hAnsi="新宋体" w:eastAsia="新宋体"/>
          <w:color w:val="auto"/>
          <w:szCs w:val="21"/>
        </w:rPr>
        <w:t>23.6.</w:t>
      </w:r>
      <w:r>
        <w:rPr>
          <w:rFonts w:hint="eastAsia" w:ascii="新宋体" w:hAnsi="新宋体" w:eastAsia="新宋体"/>
          <w:color w:val="auto"/>
          <w:szCs w:val="21"/>
        </w:rPr>
        <w:t>投标文件的密封和标记</w:t>
      </w:r>
    </w:p>
    <w:p>
      <w:pPr>
        <w:spacing w:line="360" w:lineRule="auto"/>
        <w:rPr>
          <w:rFonts w:ascii="新宋体" w:hAnsi="新宋体" w:eastAsia="新宋体"/>
          <w:color w:val="auto"/>
          <w:szCs w:val="21"/>
        </w:rPr>
      </w:pPr>
      <w:r>
        <w:rPr>
          <w:rFonts w:ascii="新宋体" w:hAnsi="新宋体" w:eastAsia="新宋体"/>
          <w:color w:val="auto"/>
          <w:szCs w:val="21"/>
        </w:rPr>
        <w:t>23.6.1</w:t>
      </w:r>
      <w:r>
        <w:rPr>
          <w:rFonts w:hint="eastAsia" w:ascii="新宋体" w:hAnsi="新宋体" w:eastAsia="新宋体"/>
          <w:color w:val="auto"/>
          <w:szCs w:val="21"/>
        </w:rPr>
        <w:t>投标文件应密封包装，封套加贴封条，并在封套的封口处加盖投标人单位公章或由法定代表人或其授权的代理人签字。</w:t>
      </w:r>
    </w:p>
    <w:p>
      <w:pPr>
        <w:spacing w:line="360" w:lineRule="auto"/>
        <w:rPr>
          <w:rFonts w:ascii="新宋体" w:hAnsi="新宋体" w:eastAsia="新宋体"/>
          <w:color w:val="auto"/>
          <w:szCs w:val="21"/>
        </w:rPr>
      </w:pPr>
      <w:r>
        <w:rPr>
          <w:rFonts w:ascii="新宋体" w:hAnsi="新宋体" w:eastAsia="新宋体"/>
          <w:color w:val="auto"/>
          <w:szCs w:val="21"/>
        </w:rPr>
        <w:t>23.6.2</w:t>
      </w:r>
      <w:r>
        <w:rPr>
          <w:rFonts w:hint="eastAsia" w:ascii="新宋体" w:hAnsi="新宋体" w:eastAsia="新宋体"/>
          <w:color w:val="auto"/>
          <w:szCs w:val="21"/>
        </w:rPr>
        <w:t>投标文件如果未按上述规定密封和标记，采购人或采购代理机构应当拒绝接收。</w:t>
      </w:r>
    </w:p>
    <w:p>
      <w:pPr>
        <w:spacing w:line="360" w:lineRule="auto"/>
        <w:rPr>
          <w:rFonts w:ascii="新宋体" w:hAnsi="新宋体" w:eastAsia="新宋体"/>
          <w:color w:val="auto"/>
          <w:szCs w:val="21"/>
        </w:rPr>
      </w:pPr>
      <w:r>
        <w:rPr>
          <w:rFonts w:ascii="新宋体" w:hAnsi="新宋体" w:eastAsia="新宋体"/>
          <w:color w:val="auto"/>
          <w:szCs w:val="21"/>
        </w:rPr>
        <w:t>23.6.3</w:t>
      </w:r>
      <w:r>
        <w:rPr>
          <w:rFonts w:hint="eastAsia" w:ascii="新宋体" w:hAnsi="新宋体" w:eastAsia="新宋体"/>
          <w:color w:val="auto"/>
          <w:szCs w:val="21"/>
        </w:rPr>
        <w:t>为方便开标唱标，投标人应单独将开标一览表另行封装在同一密封套内，并标明开标一览表字样，投标时单独提交。</w:t>
      </w:r>
    </w:p>
    <w:p>
      <w:pPr>
        <w:spacing w:line="360" w:lineRule="auto"/>
        <w:rPr>
          <w:color w:val="auto"/>
        </w:rPr>
      </w:pPr>
    </w:p>
    <w:p>
      <w:pPr>
        <w:widowControl/>
        <w:spacing w:after="100" w:afterAutospacing="1"/>
        <w:ind w:firstLine="560" w:firstLineChars="200"/>
        <w:jc w:val="center"/>
        <w:outlineLvl w:val="1"/>
        <w:rPr>
          <w:rFonts w:ascii="华文中宋" w:hAnsi="华文中宋" w:eastAsia="华文中宋"/>
          <w:color w:val="auto"/>
          <w:kern w:val="0"/>
          <w:sz w:val="28"/>
          <w:szCs w:val="28"/>
        </w:rPr>
      </w:pPr>
      <w:r>
        <w:rPr>
          <w:rFonts w:hint="eastAsia" w:ascii="华文中宋" w:hAnsi="华文中宋" w:eastAsia="华文中宋"/>
          <w:color w:val="auto"/>
          <w:kern w:val="0"/>
          <w:sz w:val="28"/>
          <w:szCs w:val="28"/>
        </w:rPr>
        <w:t>第四章  投标文件的递交</w:t>
      </w:r>
    </w:p>
    <w:p>
      <w:pPr>
        <w:spacing w:line="360" w:lineRule="auto"/>
        <w:rPr>
          <w:rFonts w:ascii="新宋体" w:hAnsi="新宋体" w:eastAsia="新宋体"/>
          <w:color w:val="auto"/>
          <w:szCs w:val="21"/>
        </w:rPr>
      </w:pPr>
      <w:r>
        <w:rPr>
          <w:rFonts w:ascii="新宋体" w:hAnsi="新宋体" w:eastAsia="新宋体"/>
          <w:color w:val="auto"/>
          <w:szCs w:val="21"/>
        </w:rPr>
        <w:t>24.</w:t>
      </w:r>
      <w:r>
        <w:rPr>
          <w:rFonts w:hint="eastAsia" w:ascii="新宋体" w:hAnsi="新宋体" w:eastAsia="新宋体"/>
          <w:color w:val="auto"/>
          <w:szCs w:val="21"/>
        </w:rPr>
        <w:t>投标文件的递交</w:t>
      </w:r>
    </w:p>
    <w:p>
      <w:pPr>
        <w:spacing w:line="360" w:lineRule="auto"/>
        <w:rPr>
          <w:rFonts w:ascii="新宋体" w:hAnsi="新宋体" w:eastAsia="新宋体"/>
          <w:color w:val="auto"/>
          <w:szCs w:val="21"/>
        </w:rPr>
      </w:pPr>
      <w:r>
        <w:rPr>
          <w:rFonts w:ascii="新宋体" w:hAnsi="新宋体" w:eastAsia="新宋体"/>
          <w:color w:val="auto"/>
          <w:szCs w:val="21"/>
        </w:rPr>
        <w:t>24.1</w:t>
      </w:r>
      <w:r>
        <w:rPr>
          <w:rFonts w:hint="eastAsia" w:ascii="新宋体" w:hAnsi="新宋体" w:eastAsia="新宋体"/>
          <w:color w:val="auto"/>
          <w:szCs w:val="21"/>
        </w:rPr>
        <w:t>投标文件应按照招标文件的规定要求投标截止时间之前密封送到指定的地点。采购人或者采购代理机构收到投标文件后，应当如实记载投标文件的送达时间和密封情况，签收保存，并向投标人出具签收回执。任何单位和个人不得在开标前开启投标文件。</w:t>
      </w:r>
    </w:p>
    <w:p>
      <w:pPr>
        <w:spacing w:line="360" w:lineRule="auto"/>
        <w:rPr>
          <w:rFonts w:ascii="新宋体" w:hAnsi="新宋体" w:eastAsia="新宋体"/>
          <w:color w:val="auto"/>
          <w:szCs w:val="21"/>
        </w:rPr>
      </w:pPr>
      <w:r>
        <w:rPr>
          <w:rFonts w:ascii="新宋体" w:hAnsi="新宋体" w:eastAsia="新宋体"/>
          <w:color w:val="auto"/>
          <w:szCs w:val="21"/>
        </w:rPr>
        <w:t>24.2</w:t>
      </w:r>
      <w:r>
        <w:rPr>
          <w:rFonts w:hint="eastAsia" w:ascii="新宋体" w:hAnsi="新宋体" w:eastAsia="新宋体"/>
          <w:color w:val="auto"/>
          <w:szCs w:val="21"/>
        </w:rPr>
        <w:t>逾期送达或者未按照招标文件要求密封的投标文件，采购人、采购代理机构应当拒收。</w:t>
      </w:r>
    </w:p>
    <w:p>
      <w:pPr>
        <w:spacing w:line="360" w:lineRule="auto"/>
        <w:rPr>
          <w:rFonts w:ascii="新宋体" w:hAnsi="新宋体" w:eastAsia="新宋体"/>
          <w:color w:val="auto"/>
          <w:szCs w:val="21"/>
        </w:rPr>
      </w:pPr>
      <w:r>
        <w:rPr>
          <w:rFonts w:ascii="新宋体" w:hAnsi="新宋体" w:eastAsia="新宋体"/>
          <w:color w:val="auto"/>
          <w:szCs w:val="21"/>
        </w:rPr>
        <w:t>24.3</w:t>
      </w:r>
      <w:r>
        <w:rPr>
          <w:rFonts w:hint="eastAsia" w:ascii="新宋体" w:hAnsi="新宋体" w:eastAsia="新宋体"/>
          <w:color w:val="auto"/>
          <w:szCs w:val="21"/>
        </w:rPr>
        <w:t>投标文件的修改和撤回</w:t>
      </w:r>
    </w:p>
    <w:p>
      <w:pPr>
        <w:spacing w:line="360" w:lineRule="auto"/>
        <w:rPr>
          <w:rFonts w:ascii="新宋体" w:hAnsi="新宋体" w:eastAsia="新宋体"/>
          <w:color w:val="auto"/>
          <w:szCs w:val="21"/>
        </w:rPr>
      </w:pPr>
      <w:r>
        <w:rPr>
          <w:rFonts w:ascii="新宋体" w:hAnsi="新宋体" w:eastAsia="新宋体"/>
          <w:color w:val="auto"/>
          <w:szCs w:val="21"/>
        </w:rPr>
        <w:t>24.4</w:t>
      </w:r>
      <w:r>
        <w:rPr>
          <w:rFonts w:hint="eastAsia" w:ascii="新宋体" w:hAnsi="新宋体" w:eastAsia="新宋体"/>
          <w:color w:val="auto"/>
          <w:szCs w:val="21"/>
        </w:rPr>
        <w:t>在招标文件的规定投标截止时间前，投标人可以书面形式修改、补充或撤回已递交的投标文件，但应以书面形式通知采购人或采购代理机构。</w:t>
      </w:r>
    </w:p>
    <w:p>
      <w:pPr>
        <w:spacing w:line="360" w:lineRule="auto"/>
        <w:rPr>
          <w:rFonts w:ascii="新宋体" w:hAnsi="新宋体" w:eastAsia="新宋体"/>
          <w:color w:val="auto"/>
          <w:szCs w:val="21"/>
        </w:rPr>
      </w:pPr>
      <w:r>
        <w:rPr>
          <w:rFonts w:ascii="新宋体" w:hAnsi="新宋体" w:eastAsia="新宋体"/>
          <w:color w:val="auto"/>
          <w:szCs w:val="21"/>
        </w:rPr>
        <w:t>24.5</w:t>
      </w:r>
      <w:r>
        <w:rPr>
          <w:rFonts w:hint="eastAsia" w:ascii="新宋体" w:hAnsi="新宋体" w:eastAsia="新宋体"/>
          <w:color w:val="auto"/>
          <w:szCs w:val="21"/>
        </w:rPr>
        <w:t>修改、补充的内容为投标文件的组成部分。修改、补充的投标文件应按本章规定编制、签署、密封、标记和递交，并标明“修改、补充”字样。</w:t>
      </w:r>
    </w:p>
    <w:p>
      <w:pPr>
        <w:spacing w:line="360" w:lineRule="auto"/>
        <w:rPr>
          <w:rFonts w:ascii="新宋体" w:hAnsi="新宋体" w:eastAsia="新宋体"/>
          <w:color w:val="auto"/>
          <w:szCs w:val="21"/>
        </w:rPr>
      </w:pPr>
      <w:r>
        <w:rPr>
          <w:rFonts w:ascii="新宋体" w:hAnsi="新宋体" w:eastAsia="新宋体"/>
          <w:color w:val="auto"/>
          <w:szCs w:val="21"/>
        </w:rPr>
        <w:t>24.6</w:t>
      </w:r>
      <w:r>
        <w:rPr>
          <w:rFonts w:hint="eastAsia" w:ascii="新宋体" w:hAnsi="新宋体" w:eastAsia="新宋体"/>
          <w:color w:val="auto"/>
          <w:szCs w:val="21"/>
        </w:rPr>
        <w:t>投标人在投标有效期内不得修改、撤销其投标文件。</w:t>
      </w:r>
    </w:p>
    <w:p>
      <w:pPr>
        <w:spacing w:line="360" w:lineRule="auto"/>
        <w:rPr>
          <w:rFonts w:ascii="新宋体" w:hAnsi="新宋体" w:eastAsia="新宋体"/>
          <w:color w:val="auto"/>
          <w:szCs w:val="21"/>
        </w:rPr>
      </w:pPr>
      <w:r>
        <w:rPr>
          <w:rFonts w:hint="eastAsia" w:ascii="新宋体" w:hAnsi="新宋体" w:eastAsia="新宋体"/>
          <w:color w:val="auto"/>
          <w:szCs w:val="21"/>
        </w:rPr>
        <w:t>25．投标截止日期</w:t>
      </w:r>
    </w:p>
    <w:p>
      <w:pPr>
        <w:spacing w:line="360" w:lineRule="auto"/>
        <w:rPr>
          <w:rFonts w:ascii="新宋体" w:hAnsi="新宋体" w:eastAsia="新宋体"/>
          <w:szCs w:val="21"/>
        </w:rPr>
      </w:pPr>
      <w:r>
        <w:rPr>
          <w:rFonts w:hint="eastAsia" w:ascii="新宋体" w:hAnsi="新宋体" w:eastAsia="新宋体"/>
          <w:szCs w:val="21"/>
        </w:rPr>
        <w:t>25</w:t>
      </w:r>
      <w:r>
        <w:rPr>
          <w:rFonts w:ascii="新宋体" w:hAnsi="新宋体" w:eastAsia="新宋体"/>
          <w:szCs w:val="21"/>
        </w:rPr>
        <w:t>.</w:t>
      </w:r>
      <w:r>
        <w:rPr>
          <w:rFonts w:hint="eastAsia" w:ascii="新宋体" w:hAnsi="新宋体" w:eastAsia="新宋体"/>
          <w:szCs w:val="21"/>
        </w:rPr>
        <w:t>1投标人应按照招标文件的规定要求投标截止时间之前密封投标文件送到指定的地点，</w:t>
      </w:r>
      <w:r>
        <w:rPr>
          <w:rFonts w:ascii="新宋体" w:hAnsi="新宋体" w:eastAsia="新宋体"/>
          <w:szCs w:val="21"/>
        </w:rPr>
        <w:t>参加开标会。</w:t>
      </w:r>
    </w:p>
    <w:p>
      <w:pPr>
        <w:spacing w:line="360" w:lineRule="auto"/>
        <w:rPr>
          <w:rFonts w:ascii="新宋体" w:hAnsi="新宋体" w:eastAsia="新宋体"/>
          <w:szCs w:val="21"/>
        </w:rPr>
      </w:pPr>
      <w:r>
        <w:rPr>
          <w:rFonts w:hint="eastAsia" w:ascii="新宋体" w:hAnsi="新宋体" w:eastAsia="新宋体"/>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pPr>
        <w:spacing w:line="360" w:lineRule="auto"/>
        <w:rPr>
          <w:rFonts w:ascii="新宋体" w:hAnsi="新宋体" w:eastAsia="新宋体"/>
          <w:szCs w:val="21"/>
        </w:rPr>
      </w:pPr>
      <w:r>
        <w:rPr>
          <w:rFonts w:hint="eastAsia" w:ascii="新宋体" w:hAnsi="新宋体" w:eastAsia="新宋体"/>
          <w:szCs w:val="21"/>
        </w:rPr>
        <w:t>25</w:t>
      </w:r>
      <w:r>
        <w:rPr>
          <w:rFonts w:ascii="新宋体" w:hAnsi="新宋体" w:eastAsia="新宋体"/>
          <w:szCs w:val="21"/>
        </w:rPr>
        <w:t>.</w:t>
      </w:r>
      <w:r>
        <w:rPr>
          <w:rFonts w:hint="eastAsia" w:ascii="新宋体" w:hAnsi="新宋体" w:eastAsia="新宋体"/>
          <w:szCs w:val="21"/>
        </w:rPr>
        <w:t>3投标截止时间以后，逾期送达或者未按照招标文件要求密封的投标文件，采购人、采购代理机构应当拒收。</w:t>
      </w:r>
    </w:p>
    <w:p>
      <w:pPr>
        <w:spacing w:line="360" w:lineRule="auto"/>
        <w:rPr>
          <w:rFonts w:ascii="新宋体" w:hAnsi="新宋体" w:eastAsia="新宋体"/>
          <w:szCs w:val="21"/>
        </w:rPr>
      </w:pPr>
      <w:r>
        <w:rPr>
          <w:rFonts w:hint="eastAsia" w:ascii="新宋体" w:hAnsi="新宋体" w:eastAsia="新宋体"/>
          <w:szCs w:val="21"/>
        </w:rPr>
        <w:t>26. 样品的递交</w:t>
      </w:r>
    </w:p>
    <w:p>
      <w:pPr>
        <w:spacing w:line="360" w:lineRule="auto"/>
        <w:rPr>
          <w:rFonts w:ascii="新宋体" w:hAnsi="新宋体" w:eastAsia="新宋体"/>
          <w:szCs w:val="21"/>
        </w:rPr>
      </w:pPr>
      <w:r>
        <w:rPr>
          <w:rFonts w:hint="eastAsia" w:ascii="新宋体" w:hAnsi="新宋体" w:eastAsia="新宋体"/>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pPr>
        <w:spacing w:line="360" w:lineRule="auto"/>
        <w:rPr>
          <w:rFonts w:ascii="新宋体" w:hAnsi="新宋体" w:eastAsia="新宋体"/>
          <w:szCs w:val="21"/>
        </w:rPr>
      </w:pPr>
      <w:r>
        <w:rPr>
          <w:rFonts w:hint="eastAsia" w:ascii="新宋体" w:hAnsi="新宋体" w:eastAsia="新宋体"/>
          <w:szCs w:val="21"/>
        </w:rPr>
        <w:t>26.2投标样品上必须标注“项目名称及项目编号、样品编号、样品名称”等信息，但</w:t>
      </w:r>
      <w:r>
        <w:rPr>
          <w:rFonts w:ascii="新宋体" w:hAnsi="新宋体" w:eastAsia="新宋体"/>
          <w:szCs w:val="21"/>
        </w:rPr>
        <w:t>不</w:t>
      </w:r>
      <w:r>
        <w:rPr>
          <w:rFonts w:hint="eastAsia" w:ascii="新宋体" w:hAnsi="新宋体" w:eastAsia="新宋体"/>
          <w:szCs w:val="21"/>
        </w:rPr>
        <w:t>得显示指向</w:t>
      </w:r>
      <w:r>
        <w:rPr>
          <w:rFonts w:ascii="新宋体" w:hAnsi="新宋体" w:eastAsia="新宋体"/>
          <w:szCs w:val="21"/>
        </w:rPr>
        <w:t>任何</w:t>
      </w:r>
      <w:r>
        <w:rPr>
          <w:rFonts w:hint="eastAsia" w:ascii="新宋体" w:hAnsi="新宋体" w:eastAsia="新宋体"/>
          <w:szCs w:val="21"/>
        </w:rPr>
        <w:t>投标供应商的信息、</w:t>
      </w:r>
      <w:r>
        <w:rPr>
          <w:rFonts w:ascii="新宋体" w:hAnsi="新宋体" w:eastAsia="新宋体"/>
          <w:szCs w:val="21"/>
        </w:rPr>
        <w:t>生产厂家</w:t>
      </w:r>
      <w:r>
        <w:rPr>
          <w:rFonts w:hint="eastAsia" w:ascii="新宋体" w:hAnsi="新宋体" w:eastAsia="新宋体"/>
          <w:szCs w:val="21"/>
        </w:rPr>
        <w:t>的</w:t>
      </w:r>
      <w:r>
        <w:rPr>
          <w:rFonts w:ascii="新宋体" w:hAnsi="新宋体" w:eastAsia="新宋体"/>
          <w:szCs w:val="21"/>
        </w:rPr>
        <w:t>商标，或者</w:t>
      </w:r>
      <w:r>
        <w:rPr>
          <w:rFonts w:hint="eastAsia" w:ascii="新宋体" w:hAnsi="新宋体" w:eastAsia="新宋体"/>
          <w:szCs w:val="21"/>
        </w:rPr>
        <w:t>其他</w:t>
      </w:r>
      <w:r>
        <w:rPr>
          <w:rFonts w:ascii="新宋体" w:hAnsi="新宋体" w:eastAsia="新宋体"/>
          <w:szCs w:val="21"/>
        </w:rPr>
        <w:t>的标记标识</w:t>
      </w:r>
      <w:r>
        <w:rPr>
          <w:rFonts w:hint="eastAsia" w:ascii="新宋体" w:hAnsi="新宋体" w:eastAsia="新宋体"/>
          <w:szCs w:val="21"/>
        </w:rPr>
        <w:t>。需要安装的投标样品必须为安装完整的成品，由投标供应商自行组织安装。</w:t>
      </w:r>
    </w:p>
    <w:p>
      <w:pPr>
        <w:spacing w:line="360" w:lineRule="auto"/>
        <w:rPr>
          <w:rFonts w:ascii="新宋体" w:hAnsi="新宋体" w:eastAsia="新宋体"/>
          <w:szCs w:val="21"/>
        </w:rPr>
      </w:pPr>
      <w:r>
        <w:rPr>
          <w:rFonts w:hint="eastAsia" w:ascii="新宋体" w:hAnsi="新宋体" w:eastAsia="新宋体"/>
          <w:szCs w:val="21"/>
        </w:rPr>
        <w:t>26.2.1样品递交签到：</w:t>
      </w:r>
    </w:p>
    <w:p>
      <w:pPr>
        <w:spacing w:line="360" w:lineRule="auto"/>
        <w:rPr>
          <w:rFonts w:ascii="新宋体" w:hAnsi="新宋体" w:eastAsia="新宋体"/>
          <w:bCs/>
          <w:szCs w:val="21"/>
        </w:rPr>
      </w:pPr>
      <w:r>
        <w:rPr>
          <w:rFonts w:hint="eastAsia" w:ascii="新宋体" w:hAnsi="新宋体" w:eastAsia="新宋体"/>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pPr>
        <w:spacing w:line="360" w:lineRule="auto"/>
        <w:rPr>
          <w:rFonts w:ascii="新宋体" w:hAnsi="新宋体" w:eastAsia="新宋体"/>
          <w:bCs/>
          <w:szCs w:val="21"/>
        </w:rPr>
      </w:pPr>
      <w:r>
        <w:rPr>
          <w:rFonts w:hint="eastAsia" w:ascii="新宋体" w:hAnsi="新宋体" w:eastAsia="新宋体"/>
          <w:bCs/>
          <w:szCs w:val="21"/>
        </w:rPr>
        <w:t>（1）上述资料提供不齐全的，不予签到；</w:t>
      </w:r>
    </w:p>
    <w:p>
      <w:pPr>
        <w:spacing w:line="360" w:lineRule="auto"/>
        <w:rPr>
          <w:rFonts w:ascii="新宋体" w:hAnsi="新宋体" w:eastAsia="新宋体"/>
          <w:bCs/>
          <w:szCs w:val="21"/>
        </w:rPr>
      </w:pPr>
      <w:r>
        <w:rPr>
          <w:rFonts w:hint="eastAsia" w:ascii="新宋体" w:hAnsi="新宋体" w:eastAsia="新宋体"/>
          <w:bCs/>
          <w:szCs w:val="21"/>
        </w:rPr>
        <w:t>（2）本项目投标截止时间后，不再受理签到；</w:t>
      </w:r>
    </w:p>
    <w:p>
      <w:pPr>
        <w:spacing w:line="360" w:lineRule="auto"/>
        <w:rPr>
          <w:rFonts w:ascii="新宋体" w:hAnsi="新宋体" w:eastAsia="新宋体"/>
          <w:bCs/>
          <w:szCs w:val="21"/>
        </w:rPr>
      </w:pPr>
      <w:r>
        <w:rPr>
          <w:rFonts w:hint="eastAsia" w:ascii="新宋体" w:hAnsi="新宋体" w:eastAsia="新宋体"/>
          <w:bCs/>
          <w:szCs w:val="21"/>
        </w:rPr>
        <w:t>（3）未进行签到的，样品不予接收。</w:t>
      </w:r>
    </w:p>
    <w:p>
      <w:pPr>
        <w:spacing w:line="360" w:lineRule="auto"/>
        <w:rPr>
          <w:rFonts w:ascii="新宋体" w:hAnsi="新宋体" w:eastAsia="新宋体"/>
          <w:szCs w:val="21"/>
        </w:rPr>
      </w:pPr>
      <w:r>
        <w:rPr>
          <w:rFonts w:hint="eastAsia" w:ascii="新宋体" w:hAnsi="新宋体" w:eastAsia="新宋体"/>
          <w:szCs w:val="21"/>
        </w:rPr>
        <w:t>26.2.2 样品接收</w:t>
      </w:r>
    </w:p>
    <w:p>
      <w:pPr>
        <w:spacing w:line="360" w:lineRule="auto"/>
        <w:rPr>
          <w:rFonts w:ascii="新宋体" w:hAnsi="新宋体" w:eastAsia="新宋体"/>
          <w:szCs w:val="21"/>
        </w:rPr>
      </w:pPr>
      <w:r>
        <w:rPr>
          <w:rFonts w:hint="eastAsia" w:ascii="新宋体" w:hAnsi="新宋体" w:eastAsia="新宋体"/>
          <w:szCs w:val="21"/>
        </w:rPr>
        <w:t xml:space="preserve">投标样品接收必须进行身份核对、样品核对、登记确认、顺序编号。 </w:t>
      </w:r>
    </w:p>
    <w:p>
      <w:pPr>
        <w:spacing w:line="360" w:lineRule="auto"/>
        <w:rPr>
          <w:rFonts w:ascii="新宋体" w:hAnsi="新宋体" w:eastAsia="新宋体"/>
          <w:color w:val="auto"/>
          <w:szCs w:val="21"/>
        </w:rPr>
      </w:pPr>
      <w:r>
        <w:rPr>
          <w:rFonts w:hint="eastAsia" w:ascii="新宋体" w:hAnsi="新宋体" w:eastAsia="新宋体"/>
          <w:szCs w:val="21"/>
        </w:rPr>
        <w:t>（1）身份核对。代理机构核对投标供应商授权委托人提供的“法定代表人证明书（盖公章）、法定代表人授权委托书（盖公章）、授权委托人身份证原件和复印件”。资料不齐全的，不得接收投标样品。</w:t>
      </w:r>
    </w:p>
    <w:p>
      <w:pPr>
        <w:spacing w:line="360" w:lineRule="auto"/>
        <w:rPr>
          <w:rFonts w:ascii="新宋体" w:hAnsi="新宋体" w:eastAsia="新宋体"/>
          <w:color w:val="auto"/>
          <w:szCs w:val="21"/>
        </w:rPr>
      </w:pPr>
      <w:r>
        <w:rPr>
          <w:rFonts w:hint="eastAsia" w:ascii="新宋体" w:hAnsi="新宋体" w:eastAsia="新宋体"/>
          <w:color w:val="auto"/>
          <w:szCs w:val="21"/>
        </w:rPr>
        <w:t>（2）样品核对。代理机构工作人员将投标样品与投标供应商提供的《样品清单》（盖公章）进行一一核对。有不一致的或损坏情况的，将要求供应商授权委托人在《样品清单》上注明。</w:t>
      </w:r>
    </w:p>
    <w:p>
      <w:pPr>
        <w:spacing w:line="360" w:lineRule="auto"/>
        <w:rPr>
          <w:rFonts w:ascii="新宋体" w:hAnsi="新宋体" w:eastAsia="新宋体"/>
          <w:color w:val="auto"/>
          <w:szCs w:val="21"/>
        </w:rPr>
      </w:pPr>
      <w:r>
        <w:rPr>
          <w:rFonts w:hint="eastAsia" w:ascii="新宋体" w:hAnsi="新宋体" w:eastAsia="新宋体"/>
          <w:color w:val="auto"/>
          <w:szCs w:val="21"/>
        </w:rPr>
        <w:t>（3）登记确认。在完成身份核对及样品核对后，投标供应商授权委托人必须在《样品接收登记表》上登记确认。</w:t>
      </w:r>
    </w:p>
    <w:p>
      <w:pPr>
        <w:spacing w:line="360" w:lineRule="auto"/>
        <w:rPr>
          <w:rFonts w:ascii="新宋体" w:hAnsi="新宋体" w:eastAsia="新宋体"/>
          <w:szCs w:val="21"/>
        </w:rPr>
      </w:pPr>
      <w:r>
        <w:rPr>
          <w:rFonts w:hint="eastAsia" w:ascii="新宋体" w:hAnsi="新宋体" w:eastAsia="新宋体"/>
          <w:color w:val="auto"/>
          <w:szCs w:val="21"/>
        </w:rPr>
        <w:t>（4）顺序编号。代理机构工作人员工作人员按</w:t>
      </w:r>
      <w:r>
        <w:rPr>
          <w:rFonts w:hint="eastAsia" w:ascii="新宋体" w:hAnsi="新宋体" w:eastAsia="新宋体"/>
          <w:szCs w:val="21"/>
        </w:rPr>
        <w:t>投标样品接收的先后顺序进行编号。</w:t>
      </w:r>
    </w:p>
    <w:p>
      <w:pPr>
        <w:spacing w:line="360" w:lineRule="auto"/>
        <w:rPr>
          <w:rFonts w:ascii="新宋体" w:hAnsi="新宋体" w:eastAsia="新宋体"/>
          <w:szCs w:val="21"/>
        </w:rPr>
      </w:pPr>
      <w:r>
        <w:rPr>
          <w:rFonts w:hint="eastAsia" w:ascii="新宋体" w:hAnsi="新宋体" w:eastAsia="新宋体"/>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pPr>
        <w:spacing w:line="360" w:lineRule="auto"/>
        <w:rPr>
          <w:rFonts w:ascii="新宋体" w:hAnsi="新宋体" w:eastAsia="新宋体"/>
          <w:szCs w:val="21"/>
        </w:rPr>
      </w:pPr>
      <w:r>
        <w:rPr>
          <w:rFonts w:hint="eastAsia" w:ascii="新宋体" w:hAnsi="新宋体" w:eastAsia="新宋体"/>
          <w:szCs w:val="21"/>
        </w:rPr>
        <w:t>26.4样品的退回：</w:t>
      </w:r>
    </w:p>
    <w:p>
      <w:pPr>
        <w:spacing w:line="360" w:lineRule="auto"/>
        <w:rPr>
          <w:rFonts w:ascii="新宋体" w:hAnsi="新宋体" w:eastAsia="新宋体"/>
          <w:szCs w:val="21"/>
        </w:rPr>
      </w:pPr>
      <w:r>
        <w:rPr>
          <w:rFonts w:hint="eastAsia" w:ascii="新宋体" w:hAnsi="新宋体" w:eastAsia="新宋体"/>
          <w:szCs w:val="21"/>
        </w:rPr>
        <w:t>（1）未中标的供应商投标样品，代理机构工作人员将按规定进行通知，并要求供应商授权委托人在项目完成评审后的三个工作日内凭身份证及样品受理回执原件办理退回手续。</w:t>
      </w:r>
    </w:p>
    <w:p>
      <w:pPr>
        <w:spacing w:line="360" w:lineRule="auto"/>
        <w:rPr>
          <w:rFonts w:ascii="新宋体" w:hAnsi="新宋体" w:eastAsia="新宋体"/>
          <w:szCs w:val="21"/>
        </w:rPr>
      </w:pPr>
      <w:r>
        <w:rPr>
          <w:rFonts w:hint="eastAsia" w:ascii="新宋体" w:hAnsi="新宋体" w:eastAsia="新宋体"/>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pPr>
        <w:spacing w:line="360" w:lineRule="auto"/>
        <w:rPr>
          <w:rFonts w:ascii="新宋体" w:hAnsi="新宋体" w:eastAsia="新宋体"/>
          <w:szCs w:val="21"/>
        </w:rPr>
      </w:pPr>
      <w:r>
        <w:rPr>
          <w:rFonts w:hint="eastAsia" w:ascii="新宋体" w:hAnsi="新宋体" w:eastAsia="新宋体"/>
          <w:szCs w:val="21"/>
        </w:rPr>
        <w:t>26.5未能及时退回的样品的处理：</w:t>
      </w:r>
    </w:p>
    <w:p>
      <w:pPr>
        <w:spacing w:line="360" w:lineRule="auto"/>
        <w:rPr>
          <w:rFonts w:ascii="新宋体" w:hAnsi="新宋体" w:eastAsia="新宋体"/>
          <w:szCs w:val="21"/>
        </w:rPr>
      </w:pPr>
      <w:r>
        <w:rPr>
          <w:rFonts w:hint="eastAsia" w:ascii="新宋体" w:hAnsi="新宋体" w:eastAsia="新宋体"/>
          <w:szCs w:val="21"/>
        </w:rPr>
        <w:t>（1）未中标供应商未在规定时间内（项目完成评审后三个工作日）内取回投标样品的，视为放弃取回，代理机构工作人员将定期清理。</w:t>
      </w:r>
    </w:p>
    <w:p>
      <w:pPr>
        <w:spacing w:line="360" w:lineRule="auto"/>
        <w:rPr>
          <w:rFonts w:ascii="新宋体" w:hAnsi="新宋体" w:eastAsia="新宋体"/>
          <w:szCs w:val="21"/>
        </w:rPr>
      </w:pPr>
      <w:r>
        <w:rPr>
          <w:rFonts w:hint="eastAsia" w:ascii="新宋体" w:hAnsi="新宋体" w:eastAsia="新宋体"/>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pPr>
        <w:spacing w:line="360" w:lineRule="auto"/>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7．</w:t>
      </w:r>
      <w:r>
        <w:rPr>
          <w:rFonts w:ascii="新宋体" w:hAnsi="新宋体" w:eastAsia="新宋体"/>
          <w:szCs w:val="21"/>
        </w:rPr>
        <w:t>投标文件的修改和撤销</w:t>
      </w:r>
    </w:p>
    <w:p>
      <w:pPr>
        <w:spacing w:line="360" w:lineRule="auto"/>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7</w:t>
      </w:r>
      <w:r>
        <w:rPr>
          <w:rFonts w:ascii="新宋体" w:hAnsi="新宋体" w:eastAsia="新宋体"/>
          <w:szCs w:val="21"/>
        </w:rPr>
        <w:t>.</w:t>
      </w:r>
      <w:r>
        <w:rPr>
          <w:rFonts w:hint="eastAsia" w:ascii="新宋体" w:hAnsi="新宋体" w:eastAsia="新宋体"/>
          <w:szCs w:val="21"/>
        </w:rPr>
        <w:t>1</w:t>
      </w:r>
      <w:r>
        <w:rPr>
          <w:rFonts w:ascii="新宋体" w:hAnsi="新宋体" w:eastAsia="新宋体"/>
          <w:szCs w:val="21"/>
        </w:rPr>
        <w:t>投标方在提交投标文件后可对其投标文件进行修改。</w:t>
      </w:r>
    </w:p>
    <w:p>
      <w:pPr>
        <w:spacing w:line="360" w:lineRule="auto"/>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7</w:t>
      </w:r>
      <w:r>
        <w:rPr>
          <w:rFonts w:ascii="新宋体" w:hAnsi="新宋体" w:eastAsia="新宋体"/>
          <w:szCs w:val="21"/>
        </w:rPr>
        <w:t>.</w:t>
      </w:r>
      <w:r>
        <w:rPr>
          <w:rFonts w:hint="eastAsia" w:ascii="新宋体" w:hAnsi="新宋体" w:eastAsia="新宋体"/>
          <w:szCs w:val="21"/>
        </w:rPr>
        <w:t>2</w:t>
      </w:r>
      <w:r>
        <w:rPr>
          <w:rFonts w:ascii="新宋体" w:hAnsi="新宋体" w:eastAsia="新宋体"/>
          <w:szCs w:val="21"/>
        </w:rPr>
        <w:t>投标截止时间以后不得修改投标文件。</w:t>
      </w:r>
    </w:p>
    <w:p>
      <w:pPr>
        <w:spacing w:line="360" w:lineRule="auto"/>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7</w:t>
      </w:r>
      <w:r>
        <w:rPr>
          <w:rFonts w:ascii="新宋体" w:hAnsi="新宋体" w:eastAsia="新宋体"/>
          <w:szCs w:val="21"/>
        </w:rPr>
        <w:t>.</w:t>
      </w:r>
      <w:r>
        <w:rPr>
          <w:rFonts w:hint="eastAsia" w:ascii="新宋体" w:hAnsi="新宋体" w:eastAsia="新宋体"/>
          <w:szCs w:val="21"/>
        </w:rPr>
        <w:t>3从投标截止期至投标人在投标书中确定的投标有效期之间的这段时间内，投标人不得撤回其投标。</w:t>
      </w:r>
    </w:p>
    <w:p>
      <w:pPr>
        <w:spacing w:line="360" w:lineRule="auto"/>
        <w:rPr>
          <w:rFonts w:ascii="新宋体" w:hAnsi="新宋体" w:eastAsia="新宋体"/>
          <w:szCs w:val="21"/>
        </w:rPr>
      </w:pPr>
      <w:r>
        <w:rPr>
          <w:rFonts w:hint="eastAsia" w:ascii="新宋体" w:hAnsi="新宋体" w:eastAsia="新宋体"/>
          <w:szCs w:val="21"/>
        </w:rPr>
        <w:t>27.4招标代理机构不退还投标文件，专用条款另有规定的除外。</w:t>
      </w:r>
    </w:p>
    <w:p>
      <w:pPr>
        <w:spacing w:line="360" w:lineRule="auto"/>
      </w:pPr>
    </w:p>
    <w:p>
      <w:pPr>
        <w:widowControl/>
        <w:spacing w:after="100" w:afterAutospacing="1"/>
        <w:ind w:firstLine="560" w:firstLineChars="200"/>
        <w:jc w:val="center"/>
        <w:outlineLvl w:val="1"/>
        <w:rPr>
          <w:rFonts w:ascii="华文中宋" w:hAnsi="华文中宋" w:eastAsia="华文中宋"/>
          <w:kern w:val="0"/>
          <w:sz w:val="28"/>
          <w:szCs w:val="28"/>
        </w:rPr>
      </w:pPr>
      <w:r>
        <w:rPr>
          <w:rFonts w:hint="eastAsia" w:ascii="华文中宋" w:hAnsi="华文中宋" w:eastAsia="华文中宋"/>
          <w:kern w:val="0"/>
          <w:sz w:val="28"/>
          <w:szCs w:val="28"/>
        </w:rPr>
        <w:t>第五章 开标</w:t>
      </w:r>
    </w:p>
    <w:p>
      <w:pPr>
        <w:spacing w:line="360" w:lineRule="auto"/>
        <w:rPr>
          <w:rFonts w:ascii="新宋体" w:hAnsi="新宋体" w:eastAsia="新宋体"/>
          <w:szCs w:val="21"/>
        </w:rPr>
      </w:pPr>
      <w:r>
        <w:rPr>
          <w:rFonts w:hint="eastAsia" w:ascii="新宋体" w:hAnsi="新宋体" w:eastAsia="新宋体"/>
          <w:szCs w:val="21"/>
        </w:rPr>
        <w:t>28．开标</w:t>
      </w:r>
    </w:p>
    <w:p>
      <w:pPr>
        <w:spacing w:line="360" w:lineRule="auto"/>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8</w:t>
      </w:r>
      <w:r>
        <w:rPr>
          <w:rFonts w:ascii="新宋体" w:hAnsi="新宋体" w:eastAsia="新宋体"/>
          <w:szCs w:val="21"/>
        </w:rPr>
        <w:t>.</w:t>
      </w:r>
      <w:r>
        <w:rPr>
          <w:rFonts w:hint="eastAsia" w:ascii="新宋体" w:hAnsi="新宋体" w:eastAsia="新宋体"/>
          <w:szCs w:val="21"/>
        </w:rPr>
        <w:t>1</w:t>
      </w:r>
      <w:r>
        <w:rPr>
          <w:rFonts w:hint="eastAsia" w:ascii="新宋体" w:hAnsi="新宋体" w:eastAsia="新宋体"/>
        </w:rPr>
        <w:t>采购人或采购代理机构在招标文件规定的开标时间和开标地点组织公开开标，邀请投标人参加。投标人不足</w:t>
      </w:r>
      <w:r>
        <w:rPr>
          <w:rFonts w:ascii="新宋体" w:hAnsi="新宋体" w:eastAsia="新宋体"/>
        </w:rPr>
        <w:t>3</w:t>
      </w:r>
      <w:r>
        <w:rPr>
          <w:rFonts w:hint="eastAsia" w:ascii="新宋体" w:hAnsi="新宋体" w:eastAsia="新宋体"/>
        </w:rPr>
        <w:t>家的，不得开标。</w:t>
      </w:r>
    </w:p>
    <w:p>
      <w:pPr>
        <w:spacing w:line="360" w:lineRule="auto"/>
        <w:rPr>
          <w:rFonts w:ascii="新宋体" w:hAnsi="新宋体" w:eastAsia="新宋体"/>
        </w:rPr>
      </w:pPr>
      <w:r>
        <w:rPr>
          <w:rFonts w:hint="eastAsia" w:ascii="新宋体" w:hAnsi="新宋体" w:eastAsia="新宋体"/>
          <w:szCs w:val="21"/>
        </w:rPr>
        <w:t xml:space="preserve">28.2 </w:t>
      </w:r>
      <w:r>
        <w:rPr>
          <w:rFonts w:hint="eastAsia" w:ascii="新宋体" w:hAnsi="新宋体" w:eastAsia="新宋体"/>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pPr>
        <w:spacing w:line="360" w:lineRule="auto"/>
        <w:rPr>
          <w:rFonts w:ascii="新宋体" w:hAnsi="新宋体" w:eastAsia="新宋体"/>
        </w:rPr>
      </w:pPr>
      <w:r>
        <w:rPr>
          <w:rFonts w:hint="eastAsia" w:ascii="新宋体" w:hAnsi="新宋体" w:eastAsia="新宋体"/>
          <w:szCs w:val="21"/>
        </w:rPr>
        <w:t>28.</w:t>
      </w:r>
      <w:r>
        <w:rPr>
          <w:rFonts w:ascii="新宋体" w:hAnsi="新宋体" w:eastAsia="新宋体"/>
          <w:szCs w:val="21"/>
        </w:rPr>
        <w:t>3</w:t>
      </w:r>
      <w:r>
        <w:rPr>
          <w:rFonts w:hint="eastAsia" w:ascii="新宋体" w:hAnsi="新宋体" w:eastAsia="新宋体"/>
        </w:rPr>
        <w:t>未宣读的投标价格等实质性内容，评标时不予承认。</w:t>
      </w:r>
    </w:p>
    <w:p>
      <w:pPr>
        <w:spacing w:line="360" w:lineRule="auto"/>
        <w:rPr>
          <w:rFonts w:ascii="新宋体" w:hAnsi="新宋体" w:eastAsia="新宋体"/>
        </w:rPr>
      </w:pPr>
      <w:r>
        <w:rPr>
          <w:rFonts w:ascii="新宋体" w:hAnsi="新宋体" w:eastAsia="新宋体"/>
          <w:szCs w:val="21"/>
        </w:rPr>
        <w:t>28.4</w:t>
      </w:r>
      <w:r>
        <w:rPr>
          <w:rFonts w:hint="eastAsia" w:ascii="新宋体" w:hAnsi="新宋体" w:eastAsia="新宋体"/>
        </w:rPr>
        <w:t>投标人代表及有关人员在开标记录上签字确认。</w:t>
      </w:r>
    </w:p>
    <w:p>
      <w:pPr>
        <w:spacing w:line="360" w:lineRule="auto"/>
        <w:rPr>
          <w:rFonts w:ascii="新宋体" w:hAnsi="新宋体" w:eastAsia="新宋体"/>
          <w:color w:val="auto"/>
        </w:rPr>
      </w:pPr>
      <w:r>
        <w:rPr>
          <w:rFonts w:ascii="新宋体" w:hAnsi="新宋体" w:eastAsia="新宋体"/>
          <w:szCs w:val="21"/>
        </w:rPr>
        <w:t>28.5</w:t>
      </w:r>
      <w:r>
        <w:rPr>
          <w:rFonts w:hint="eastAsia" w:ascii="新宋体" w:hAnsi="新宋体" w:eastAsia="新宋体"/>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pacing w:line="360" w:lineRule="auto"/>
        <w:rPr>
          <w:color w:val="auto"/>
        </w:rPr>
      </w:pPr>
    </w:p>
    <w:p>
      <w:pPr>
        <w:widowControl/>
        <w:spacing w:after="100" w:afterAutospacing="1"/>
        <w:ind w:firstLine="560" w:firstLineChars="200"/>
        <w:jc w:val="center"/>
        <w:outlineLvl w:val="1"/>
        <w:rPr>
          <w:rFonts w:ascii="华文中宋" w:hAnsi="华文中宋" w:eastAsia="华文中宋"/>
          <w:color w:val="auto"/>
          <w:kern w:val="0"/>
          <w:sz w:val="28"/>
          <w:szCs w:val="28"/>
        </w:rPr>
      </w:pPr>
      <w:r>
        <w:rPr>
          <w:rFonts w:hint="eastAsia" w:ascii="华文中宋" w:hAnsi="华文中宋" w:eastAsia="华文中宋"/>
          <w:color w:val="auto"/>
          <w:kern w:val="0"/>
          <w:sz w:val="28"/>
          <w:szCs w:val="28"/>
        </w:rPr>
        <w:t>第六章 评标要求</w:t>
      </w:r>
    </w:p>
    <w:p>
      <w:pPr>
        <w:spacing w:line="360" w:lineRule="auto"/>
        <w:rPr>
          <w:rFonts w:ascii="新宋体" w:hAnsi="新宋体" w:eastAsia="新宋体"/>
          <w:color w:val="auto"/>
          <w:szCs w:val="21"/>
        </w:rPr>
      </w:pPr>
      <w:r>
        <w:rPr>
          <w:rFonts w:hint="eastAsia" w:ascii="新宋体" w:hAnsi="新宋体" w:eastAsia="新宋体"/>
          <w:color w:val="auto"/>
          <w:szCs w:val="21"/>
        </w:rPr>
        <w:t>29．评审委员会组成</w:t>
      </w:r>
    </w:p>
    <w:p>
      <w:pPr>
        <w:spacing w:line="360" w:lineRule="auto"/>
        <w:rPr>
          <w:rFonts w:ascii="新宋体" w:hAnsi="新宋体" w:eastAsia="新宋体"/>
          <w:color w:val="auto"/>
          <w:szCs w:val="21"/>
        </w:rPr>
      </w:pPr>
      <w:r>
        <w:rPr>
          <w:rFonts w:hint="eastAsia" w:ascii="新宋体" w:hAnsi="新宋体" w:eastAsia="新宋体"/>
          <w:color w:val="auto"/>
          <w:szCs w:val="21"/>
        </w:rPr>
        <w:t>29.1开标结束后召开评标会议，评审委员会由招标代理机构依法组建，负责评标活动。</w:t>
      </w:r>
    </w:p>
    <w:p>
      <w:pPr>
        <w:spacing w:line="360" w:lineRule="auto"/>
        <w:rPr>
          <w:rFonts w:ascii="新宋体" w:hAnsi="新宋体" w:eastAsia="新宋体"/>
          <w:color w:val="auto"/>
          <w:szCs w:val="21"/>
        </w:rPr>
      </w:pPr>
      <w:r>
        <w:rPr>
          <w:rFonts w:ascii="新宋体" w:hAnsi="新宋体" w:eastAsia="新宋体"/>
          <w:color w:val="auto"/>
          <w:szCs w:val="21"/>
        </w:rPr>
        <w:t>评审委员会由</w:t>
      </w:r>
      <w:r>
        <w:rPr>
          <w:rFonts w:hint="eastAsia" w:ascii="新宋体" w:hAnsi="新宋体" w:eastAsia="新宋体"/>
          <w:color w:val="auto"/>
          <w:szCs w:val="21"/>
        </w:rPr>
        <w:t>采购人代表和</w:t>
      </w:r>
      <w:r>
        <w:rPr>
          <w:rFonts w:ascii="新宋体" w:hAnsi="新宋体" w:eastAsia="新宋体"/>
          <w:color w:val="auto"/>
          <w:szCs w:val="21"/>
        </w:rPr>
        <w:t>评审专家组成，</w:t>
      </w:r>
      <w:r>
        <w:rPr>
          <w:rFonts w:hint="eastAsia" w:ascii="新宋体" w:hAnsi="新宋体" w:eastAsia="新宋体"/>
          <w:color w:val="auto"/>
          <w:szCs w:val="21"/>
        </w:rPr>
        <w:t>成员</w:t>
      </w:r>
      <w:r>
        <w:rPr>
          <w:rFonts w:ascii="新宋体" w:hAnsi="新宋体" w:eastAsia="新宋体"/>
          <w:color w:val="auto"/>
          <w:szCs w:val="21"/>
        </w:rPr>
        <w:t>人数为五人以上的单数</w:t>
      </w:r>
      <w:r>
        <w:rPr>
          <w:rFonts w:hint="eastAsia" w:ascii="新宋体" w:hAnsi="新宋体" w:eastAsia="新宋体"/>
          <w:color w:val="auto"/>
          <w:szCs w:val="21"/>
        </w:rPr>
        <w:t>。评定分离项目</w:t>
      </w:r>
      <w:r>
        <w:rPr>
          <w:rFonts w:ascii="新宋体" w:hAnsi="新宋体" w:eastAsia="新宋体"/>
          <w:color w:val="auto"/>
          <w:szCs w:val="21"/>
        </w:rPr>
        <w:t>评审专家</w:t>
      </w:r>
      <w:r>
        <w:rPr>
          <w:rFonts w:hint="eastAsia" w:ascii="新宋体" w:hAnsi="新宋体" w:eastAsia="新宋体"/>
          <w:color w:val="auto"/>
          <w:szCs w:val="21"/>
        </w:rPr>
        <w:t>均</w:t>
      </w:r>
      <w:r>
        <w:rPr>
          <w:rFonts w:ascii="新宋体" w:hAnsi="新宋体" w:eastAsia="新宋体"/>
          <w:color w:val="auto"/>
          <w:szCs w:val="21"/>
        </w:rPr>
        <w:t>由</w:t>
      </w:r>
      <w:r>
        <w:rPr>
          <w:rFonts w:hint="eastAsia" w:ascii="新宋体" w:hAnsi="新宋体" w:eastAsia="新宋体"/>
          <w:color w:val="auto"/>
          <w:szCs w:val="21"/>
        </w:rPr>
        <w:t>评审专家组成。为保证评委人选的专业性，以及评标中的公平公正性，评审专家从深圳市财政局评标专家库中随机抽取。采购人代表须持本单位签发的《评标授权书》参加评标。</w:t>
      </w:r>
    </w:p>
    <w:p>
      <w:pPr>
        <w:spacing w:line="360" w:lineRule="auto"/>
        <w:rPr>
          <w:rFonts w:ascii="新宋体" w:hAnsi="新宋体" w:eastAsia="新宋体"/>
          <w:b/>
          <w:color w:val="auto"/>
          <w:szCs w:val="21"/>
        </w:rPr>
      </w:pPr>
      <w:r>
        <w:rPr>
          <w:rFonts w:hint="eastAsia" w:ascii="新宋体" w:hAnsi="新宋体" w:eastAsia="新宋体"/>
          <w:b/>
          <w:color w:val="auto"/>
          <w:szCs w:val="21"/>
        </w:rPr>
        <w:t>注：《评标授权书》模板可以从“招标代理机构网站”（</w:t>
      </w:r>
      <w:r>
        <w:rPr>
          <w:rFonts w:ascii="新宋体" w:hAnsi="新宋体" w:eastAsia="新宋体"/>
          <w:b/>
          <w:color w:val="auto"/>
          <w:szCs w:val="21"/>
        </w:rPr>
        <w:t>http://</w:t>
      </w:r>
      <w:r>
        <w:rPr>
          <w:rFonts w:hint="eastAsia" w:ascii="新宋体" w:hAnsi="新宋体" w:eastAsia="新宋体"/>
          <w:b/>
          <w:color w:val="auto"/>
          <w:szCs w:val="21"/>
        </w:rPr>
        <w:t xml:space="preserve"> cgzx.sz.gov.cn</w:t>
      </w:r>
      <w:r>
        <w:rPr>
          <w:rFonts w:ascii="新宋体" w:hAnsi="新宋体" w:eastAsia="新宋体"/>
          <w:b/>
          <w:color w:val="auto"/>
          <w:szCs w:val="21"/>
        </w:rPr>
        <w:t>/</w:t>
      </w:r>
      <w:r>
        <w:rPr>
          <w:rFonts w:hint="eastAsia" w:ascii="新宋体" w:hAnsi="新宋体" w:eastAsia="新宋体"/>
          <w:b/>
          <w:color w:val="auto"/>
          <w:szCs w:val="21"/>
        </w:rPr>
        <w:t>）采购人页面下“采购”环节“通用表格”处下载。</w:t>
      </w:r>
    </w:p>
    <w:p>
      <w:pPr>
        <w:spacing w:line="360" w:lineRule="auto"/>
        <w:rPr>
          <w:rFonts w:ascii="新宋体" w:hAnsi="新宋体" w:eastAsia="新宋体"/>
          <w:color w:val="auto"/>
          <w:szCs w:val="21"/>
        </w:rPr>
      </w:pPr>
      <w:r>
        <w:rPr>
          <w:rFonts w:hint="eastAsia" w:ascii="新宋体" w:hAnsi="新宋体" w:eastAsia="新宋体"/>
          <w:color w:val="auto"/>
          <w:szCs w:val="21"/>
        </w:rPr>
        <w:t>29.2评标定标应当遵循公平、公正、科学、择优的原则。</w:t>
      </w:r>
    </w:p>
    <w:p>
      <w:pPr>
        <w:spacing w:line="360" w:lineRule="auto"/>
        <w:rPr>
          <w:rFonts w:ascii="新宋体" w:hAnsi="新宋体" w:eastAsia="新宋体"/>
          <w:color w:val="auto"/>
          <w:szCs w:val="21"/>
        </w:rPr>
      </w:pPr>
      <w:r>
        <w:rPr>
          <w:rFonts w:hint="eastAsia" w:ascii="新宋体" w:hAnsi="新宋体" w:eastAsia="新宋体"/>
          <w:color w:val="auto"/>
          <w:szCs w:val="21"/>
        </w:rPr>
        <w:t>29.3评标活动依法进行，任何单位和个人不得非法干预评标过程和结果。</w:t>
      </w:r>
    </w:p>
    <w:p>
      <w:pPr>
        <w:spacing w:line="360" w:lineRule="auto"/>
        <w:rPr>
          <w:rFonts w:ascii="新宋体" w:hAnsi="新宋体" w:eastAsia="新宋体"/>
          <w:color w:val="auto"/>
          <w:szCs w:val="21"/>
        </w:rPr>
      </w:pPr>
      <w:r>
        <w:rPr>
          <w:rFonts w:hint="eastAsia" w:ascii="新宋体" w:hAnsi="新宋体" w:eastAsia="新宋体"/>
          <w:color w:val="auto"/>
          <w:szCs w:val="21"/>
        </w:rPr>
        <w:t>29.4评标过程中不允许违背评标程序或采用招标文件未载明的评标方法或评标因素进行评标。</w:t>
      </w:r>
    </w:p>
    <w:p>
      <w:pPr>
        <w:spacing w:line="360" w:lineRule="auto"/>
        <w:rPr>
          <w:rFonts w:ascii="新宋体" w:hAnsi="新宋体" w:eastAsia="新宋体"/>
          <w:bCs/>
          <w:color w:val="auto"/>
          <w:szCs w:val="21"/>
        </w:rPr>
      </w:pPr>
      <w:r>
        <w:rPr>
          <w:rFonts w:hint="eastAsia" w:ascii="新宋体" w:hAnsi="新宋体" w:eastAsia="新宋体"/>
          <w:bCs/>
          <w:color w:val="auto"/>
          <w:szCs w:val="21"/>
        </w:rPr>
        <w:t>29.5 开标后，直到签订合同为止，凡属于对投标文件的审查、澄清、评价和比较的有关资料以及中标候选人的推荐情况、与评标有关的其他任何情况均严格保密（</w:t>
      </w:r>
      <w:r>
        <w:rPr>
          <w:rFonts w:hint="eastAsia" w:ascii="新宋体" w:hAnsi="新宋体" w:eastAsia="新宋体"/>
          <w:color w:val="auto"/>
          <w:szCs w:val="21"/>
        </w:rPr>
        <w:t>信息公开的内容除外</w:t>
      </w:r>
      <w:r>
        <w:rPr>
          <w:rFonts w:hint="eastAsia" w:ascii="新宋体" w:hAnsi="新宋体" w:eastAsia="新宋体"/>
          <w:bCs/>
          <w:color w:val="auto"/>
          <w:szCs w:val="21"/>
        </w:rPr>
        <w:t>）。</w:t>
      </w:r>
    </w:p>
    <w:p>
      <w:pPr>
        <w:spacing w:line="360" w:lineRule="auto"/>
        <w:rPr>
          <w:rFonts w:ascii="新宋体" w:hAnsi="新宋体" w:eastAsia="新宋体"/>
          <w:color w:val="auto"/>
          <w:szCs w:val="21"/>
        </w:rPr>
      </w:pPr>
      <w:r>
        <w:rPr>
          <w:rFonts w:hint="eastAsia" w:ascii="新宋体" w:hAnsi="新宋体" w:eastAsia="新宋体"/>
          <w:color w:val="auto"/>
          <w:szCs w:val="21"/>
        </w:rPr>
        <w:t>30．向评审委员会提供的资料</w:t>
      </w:r>
    </w:p>
    <w:p>
      <w:pPr>
        <w:spacing w:line="360" w:lineRule="auto"/>
        <w:rPr>
          <w:rFonts w:ascii="新宋体" w:hAnsi="新宋体" w:eastAsia="新宋体"/>
          <w:color w:val="auto"/>
          <w:szCs w:val="21"/>
        </w:rPr>
      </w:pPr>
      <w:r>
        <w:rPr>
          <w:rFonts w:hint="eastAsia" w:ascii="新宋体" w:hAnsi="新宋体" w:eastAsia="新宋体"/>
          <w:color w:val="auto"/>
          <w:szCs w:val="21"/>
        </w:rPr>
        <w:t>30.1公开发布的招标文件，包括图纸、服务清单、答疑文件等；</w:t>
      </w:r>
    </w:p>
    <w:p>
      <w:pPr>
        <w:spacing w:line="360" w:lineRule="auto"/>
        <w:rPr>
          <w:rFonts w:ascii="新宋体" w:hAnsi="新宋体" w:eastAsia="新宋体"/>
          <w:color w:val="auto"/>
          <w:szCs w:val="21"/>
        </w:rPr>
      </w:pPr>
      <w:r>
        <w:rPr>
          <w:rFonts w:hint="eastAsia" w:ascii="新宋体" w:hAnsi="新宋体" w:eastAsia="新宋体"/>
          <w:color w:val="auto"/>
          <w:szCs w:val="21"/>
        </w:rPr>
        <w:t>30.2其他评标必须的资料。</w:t>
      </w:r>
    </w:p>
    <w:p>
      <w:pPr>
        <w:spacing w:line="360" w:lineRule="auto"/>
        <w:rPr>
          <w:rFonts w:ascii="新宋体" w:hAnsi="新宋体" w:eastAsia="新宋体"/>
          <w:color w:val="auto"/>
          <w:szCs w:val="21"/>
        </w:rPr>
      </w:pPr>
      <w:r>
        <w:rPr>
          <w:rFonts w:hint="eastAsia" w:ascii="新宋体" w:hAnsi="新宋体" w:eastAsia="新宋体"/>
          <w:color w:val="auto"/>
          <w:szCs w:val="21"/>
        </w:rPr>
        <w:t>30.3评审委员会应当认真研究招标文件，至少应了解熟悉以下内容：</w:t>
      </w:r>
    </w:p>
    <w:p>
      <w:pPr>
        <w:spacing w:line="360" w:lineRule="auto"/>
        <w:rPr>
          <w:rFonts w:ascii="新宋体" w:hAnsi="新宋体" w:eastAsia="新宋体"/>
          <w:color w:val="auto"/>
          <w:szCs w:val="21"/>
        </w:rPr>
      </w:pPr>
      <w:r>
        <w:rPr>
          <w:rFonts w:hint="eastAsia" w:ascii="新宋体" w:hAnsi="新宋体" w:eastAsia="新宋体"/>
          <w:color w:val="auto"/>
          <w:szCs w:val="21"/>
        </w:rPr>
        <w:t>（1）招标的目的；</w:t>
      </w:r>
    </w:p>
    <w:p>
      <w:pPr>
        <w:spacing w:line="360" w:lineRule="auto"/>
        <w:rPr>
          <w:rFonts w:ascii="新宋体" w:hAnsi="新宋体" w:eastAsia="新宋体"/>
          <w:color w:val="auto"/>
          <w:szCs w:val="21"/>
        </w:rPr>
      </w:pPr>
      <w:r>
        <w:rPr>
          <w:rFonts w:hint="eastAsia" w:ascii="新宋体" w:hAnsi="新宋体" w:eastAsia="新宋体"/>
          <w:color w:val="auto"/>
          <w:szCs w:val="21"/>
        </w:rPr>
        <w:t>（2）招标项目需求的范围和性质；</w:t>
      </w:r>
    </w:p>
    <w:p>
      <w:pPr>
        <w:spacing w:line="360" w:lineRule="auto"/>
        <w:rPr>
          <w:rFonts w:ascii="新宋体" w:hAnsi="新宋体" w:eastAsia="新宋体"/>
          <w:color w:val="auto"/>
          <w:szCs w:val="21"/>
        </w:rPr>
      </w:pPr>
      <w:r>
        <w:rPr>
          <w:rFonts w:hint="eastAsia" w:ascii="新宋体" w:hAnsi="新宋体" w:eastAsia="新宋体"/>
          <w:color w:val="auto"/>
          <w:szCs w:val="21"/>
        </w:rPr>
        <w:t>（3）招标文件规定的投标人的资格、财政预算限额、商务条款；</w:t>
      </w:r>
    </w:p>
    <w:p>
      <w:pPr>
        <w:spacing w:line="360" w:lineRule="auto"/>
        <w:rPr>
          <w:rFonts w:ascii="新宋体" w:hAnsi="新宋体" w:eastAsia="新宋体"/>
          <w:color w:val="auto"/>
          <w:szCs w:val="21"/>
        </w:rPr>
      </w:pPr>
      <w:r>
        <w:rPr>
          <w:rFonts w:hint="eastAsia" w:ascii="新宋体" w:hAnsi="新宋体" w:eastAsia="新宋体"/>
          <w:color w:val="auto"/>
          <w:szCs w:val="21"/>
        </w:rPr>
        <w:t>（4）招标文件规定的评标程序、评标方法和评标因素；</w:t>
      </w:r>
    </w:p>
    <w:p>
      <w:pPr>
        <w:spacing w:line="360" w:lineRule="auto"/>
        <w:rPr>
          <w:rFonts w:ascii="新宋体" w:hAnsi="新宋体" w:eastAsia="新宋体"/>
          <w:color w:val="auto"/>
          <w:szCs w:val="21"/>
        </w:rPr>
      </w:pPr>
      <w:r>
        <w:rPr>
          <w:rFonts w:hint="eastAsia" w:ascii="新宋体" w:hAnsi="新宋体" w:eastAsia="新宋体"/>
          <w:color w:val="auto"/>
          <w:szCs w:val="21"/>
        </w:rPr>
        <w:t>（5）招标文件所列示的资格性审查表及符合性审查表。</w:t>
      </w:r>
    </w:p>
    <w:p>
      <w:pPr>
        <w:spacing w:line="360" w:lineRule="auto"/>
        <w:rPr>
          <w:rFonts w:ascii="新宋体" w:hAnsi="新宋体" w:eastAsia="新宋体"/>
          <w:color w:val="auto"/>
          <w:szCs w:val="21"/>
        </w:rPr>
      </w:pPr>
      <w:r>
        <w:rPr>
          <w:rFonts w:hint="eastAsia" w:ascii="新宋体" w:hAnsi="新宋体" w:eastAsia="新宋体"/>
          <w:color w:val="auto"/>
          <w:szCs w:val="21"/>
        </w:rPr>
        <w:t>31．独立评标</w:t>
      </w:r>
    </w:p>
    <w:p>
      <w:pPr>
        <w:spacing w:line="360" w:lineRule="auto"/>
        <w:rPr>
          <w:rFonts w:ascii="新宋体" w:hAnsi="新宋体" w:eastAsia="新宋体"/>
          <w:bCs/>
          <w:szCs w:val="21"/>
        </w:rPr>
      </w:pPr>
      <w:r>
        <w:rPr>
          <w:rFonts w:hint="eastAsia" w:ascii="新宋体" w:hAnsi="新宋体" w:eastAsia="新宋体"/>
          <w:bCs/>
          <w:szCs w:val="21"/>
        </w:rPr>
        <w:t>30.1</w:t>
      </w:r>
      <w:r>
        <w:rPr>
          <w:rFonts w:hint="eastAsia" w:ascii="新宋体" w:hAnsi="新宋体" w:eastAsia="新宋体"/>
          <w:szCs w:val="21"/>
        </w:rPr>
        <w:t>评审委员会</w:t>
      </w:r>
      <w:r>
        <w:rPr>
          <w:rFonts w:hint="eastAsia" w:ascii="新宋体" w:hAnsi="新宋体" w:eastAsia="新宋体"/>
          <w:bCs/>
          <w:szCs w:val="21"/>
        </w:rPr>
        <w:t>成员的评标活动应当独立进行，并应遵循投标文件初审、澄清有关问题、比较与评价、确定中标供应商、编写评标报告的工作程序。</w:t>
      </w:r>
    </w:p>
    <w:p>
      <w:pPr>
        <w:spacing w:line="360" w:lineRule="auto"/>
      </w:pPr>
    </w:p>
    <w:p>
      <w:pPr>
        <w:widowControl/>
        <w:spacing w:after="100" w:afterAutospacing="1"/>
        <w:ind w:firstLine="560" w:firstLineChars="200"/>
        <w:jc w:val="center"/>
        <w:outlineLvl w:val="1"/>
        <w:rPr>
          <w:rFonts w:ascii="华文中宋" w:hAnsi="华文中宋" w:eastAsia="华文中宋"/>
          <w:kern w:val="0"/>
          <w:sz w:val="28"/>
          <w:szCs w:val="28"/>
        </w:rPr>
      </w:pPr>
      <w:r>
        <w:rPr>
          <w:rFonts w:hint="eastAsia" w:ascii="华文中宋" w:hAnsi="华文中宋" w:eastAsia="华文中宋"/>
          <w:kern w:val="0"/>
          <w:sz w:val="28"/>
          <w:szCs w:val="28"/>
        </w:rPr>
        <w:t>第七章 评标程序及评标方法</w:t>
      </w:r>
    </w:p>
    <w:p>
      <w:pPr>
        <w:spacing w:line="360" w:lineRule="auto"/>
        <w:rPr>
          <w:rFonts w:ascii="新宋体" w:hAnsi="新宋体" w:eastAsia="新宋体"/>
          <w:szCs w:val="21"/>
        </w:rPr>
      </w:pPr>
      <w:r>
        <w:rPr>
          <w:rFonts w:hint="eastAsia" w:ascii="新宋体" w:hAnsi="新宋体" w:eastAsia="新宋体"/>
          <w:szCs w:val="21"/>
        </w:rPr>
        <w:t>32．投标文件初审</w:t>
      </w:r>
    </w:p>
    <w:p>
      <w:pPr>
        <w:spacing w:line="360" w:lineRule="auto"/>
        <w:rPr>
          <w:rFonts w:ascii="新宋体" w:hAnsi="新宋体" w:eastAsia="新宋体"/>
          <w:szCs w:val="21"/>
        </w:rPr>
      </w:pPr>
      <w:r>
        <w:rPr>
          <w:rFonts w:hint="eastAsia" w:ascii="新宋体" w:hAnsi="新宋体" w:eastAsia="新宋体"/>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pPr>
        <w:spacing w:line="360" w:lineRule="auto"/>
        <w:rPr>
          <w:rFonts w:ascii="新宋体" w:hAnsi="新宋体" w:eastAsia="新宋体"/>
          <w:b/>
          <w:szCs w:val="21"/>
        </w:rPr>
      </w:pPr>
      <w:r>
        <w:rPr>
          <w:rFonts w:hint="eastAsia" w:ascii="新宋体" w:hAnsi="新宋体" w:eastAsia="新宋体"/>
          <w:szCs w:val="21"/>
        </w:rPr>
        <w:t xml:space="preserve">32.2 </w:t>
      </w:r>
      <w:r>
        <w:rPr>
          <w:rFonts w:hint="eastAsia" w:ascii="新宋体" w:hAnsi="新宋体" w:eastAsia="新宋体"/>
          <w:b/>
          <w:szCs w:val="21"/>
        </w:rPr>
        <w:t>投标文件初审内容请详见《资格性审查表》和《符合性审查表》部分。投标人若有一条审查不通过则按投标无效处理。评审委员会对投标单位打√为通过审查，打×为未通过审查。</w:t>
      </w:r>
    </w:p>
    <w:p>
      <w:pPr>
        <w:spacing w:line="360" w:lineRule="auto"/>
        <w:rPr>
          <w:rFonts w:ascii="新宋体" w:hAnsi="新宋体" w:eastAsia="新宋体"/>
          <w:b/>
          <w:szCs w:val="21"/>
        </w:rPr>
      </w:pPr>
      <w:r>
        <w:rPr>
          <w:rFonts w:hint="eastAsia" w:ascii="新宋体" w:hAnsi="新宋体" w:eastAsia="新宋体"/>
          <w:b/>
          <w:szCs w:val="21"/>
        </w:rPr>
        <w:t>32.3 投标文件初审中关于供应商家数的计算:</w:t>
      </w:r>
    </w:p>
    <w:p>
      <w:pPr>
        <w:spacing w:line="360" w:lineRule="auto"/>
        <w:rPr>
          <w:rFonts w:ascii="新宋体" w:hAnsi="新宋体" w:eastAsia="新宋体"/>
          <w:b/>
          <w:szCs w:val="21"/>
        </w:rPr>
      </w:pPr>
      <w:r>
        <w:rPr>
          <w:rFonts w:hint="eastAsia" w:ascii="新宋体" w:hAnsi="新宋体" w:eastAsia="新宋体"/>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pPr>
        <w:spacing w:line="360" w:lineRule="auto"/>
        <w:rPr>
          <w:rFonts w:ascii="新宋体" w:hAnsi="新宋体" w:eastAsia="新宋体"/>
          <w:b/>
          <w:color w:val="auto"/>
          <w:szCs w:val="21"/>
        </w:rPr>
      </w:pPr>
      <w:r>
        <w:rPr>
          <w:rFonts w:hint="eastAsia" w:ascii="新宋体" w:hAnsi="新宋体" w:eastAsia="新宋体"/>
          <w:b/>
          <w:szCs w:val="21"/>
        </w:rPr>
        <w:t>32.3.2采用综合评分法的采购项目，提供相同品牌产品且通过资格审查、符合性审查的不同投标人参加同一合同项下投标的，按一家</w:t>
      </w:r>
      <w:r>
        <w:rPr>
          <w:rFonts w:hint="eastAsia" w:ascii="新宋体" w:hAnsi="新宋体" w:eastAsia="新宋体"/>
          <w:b/>
          <w:color w:val="auto"/>
          <w:szCs w:val="21"/>
        </w:rPr>
        <w:t>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spacing w:line="360" w:lineRule="auto"/>
        <w:rPr>
          <w:rFonts w:ascii="新宋体" w:hAnsi="新宋体" w:eastAsia="新宋体"/>
          <w:b/>
          <w:color w:val="auto"/>
          <w:szCs w:val="21"/>
        </w:rPr>
      </w:pPr>
      <w:r>
        <w:rPr>
          <w:rFonts w:hint="eastAsia" w:ascii="新宋体" w:hAnsi="新宋体" w:eastAsia="新宋体"/>
          <w:b/>
          <w:color w:val="auto"/>
          <w:szCs w:val="21"/>
        </w:rPr>
        <w:t>32.3.3非单一产品采购项目，采购人应当根据采购项目技术构成、产品价格比重等合理确定核心产品，并在招标文件中载明。多家投标人提供的核心产品品牌相同的，按前两款规定处理。</w:t>
      </w:r>
    </w:p>
    <w:p>
      <w:pPr>
        <w:spacing w:line="360" w:lineRule="auto"/>
        <w:rPr>
          <w:rFonts w:ascii="新宋体" w:hAnsi="新宋体" w:eastAsia="新宋体"/>
          <w:b/>
          <w:color w:val="auto"/>
          <w:szCs w:val="21"/>
        </w:rPr>
      </w:pPr>
      <w:r>
        <w:rPr>
          <w:rFonts w:hint="eastAsia" w:ascii="新宋体" w:hAnsi="新宋体" w:eastAsia="新宋体"/>
          <w:b/>
          <w:color w:val="auto"/>
          <w:szCs w:val="21"/>
        </w:rPr>
        <w:t>32.4投标人投标文件作无效处理的情形，具体包括但不限于以下：</w:t>
      </w:r>
    </w:p>
    <w:p>
      <w:pPr>
        <w:spacing w:line="360" w:lineRule="auto"/>
        <w:rPr>
          <w:rFonts w:ascii="新宋体" w:hAnsi="新宋体" w:eastAsia="新宋体"/>
          <w:color w:val="auto"/>
          <w:szCs w:val="21"/>
        </w:rPr>
      </w:pPr>
      <w:r>
        <w:rPr>
          <w:rFonts w:hint="eastAsia" w:ascii="新宋体" w:hAnsi="新宋体" w:eastAsia="新宋体"/>
          <w:color w:val="auto"/>
          <w:szCs w:val="21"/>
        </w:rPr>
        <w:t>32.4.1不同投标人的投标文件由同一单位或者同一个人编制，或者由同一个人分阶段参与编制；</w:t>
      </w:r>
    </w:p>
    <w:p>
      <w:pPr>
        <w:spacing w:line="360" w:lineRule="auto"/>
        <w:rPr>
          <w:rFonts w:ascii="新宋体" w:hAnsi="新宋体" w:eastAsia="新宋体"/>
          <w:color w:val="auto"/>
          <w:szCs w:val="21"/>
        </w:rPr>
      </w:pPr>
      <w:r>
        <w:rPr>
          <w:rFonts w:ascii="新宋体" w:hAnsi="新宋体" w:eastAsia="新宋体"/>
          <w:color w:val="auto"/>
          <w:szCs w:val="21"/>
        </w:rPr>
        <w:t>32.4.</w:t>
      </w:r>
      <w:r>
        <w:rPr>
          <w:rFonts w:hint="eastAsia" w:ascii="新宋体" w:hAnsi="新宋体" w:eastAsia="新宋体"/>
          <w:color w:val="auto"/>
          <w:szCs w:val="21"/>
        </w:rPr>
        <w:t>2不同投标人委托同一单位或者个人办理投标事宜；</w:t>
      </w:r>
    </w:p>
    <w:p>
      <w:pPr>
        <w:spacing w:line="360" w:lineRule="auto"/>
        <w:rPr>
          <w:rFonts w:ascii="新宋体" w:hAnsi="新宋体" w:eastAsia="新宋体"/>
          <w:color w:val="auto"/>
          <w:szCs w:val="21"/>
        </w:rPr>
      </w:pPr>
      <w:r>
        <w:rPr>
          <w:rFonts w:hint="eastAsia" w:ascii="新宋体" w:hAnsi="新宋体" w:eastAsia="新宋体"/>
          <w:color w:val="auto"/>
          <w:szCs w:val="21"/>
        </w:rPr>
        <w:t>32.4.3不同投标人的投标文件载明的项目管理成员或者联系人员为同一人；</w:t>
      </w:r>
    </w:p>
    <w:p>
      <w:pPr>
        <w:spacing w:line="360" w:lineRule="auto"/>
        <w:rPr>
          <w:rFonts w:ascii="新宋体" w:hAnsi="新宋体" w:eastAsia="新宋体"/>
          <w:color w:val="auto"/>
          <w:szCs w:val="21"/>
        </w:rPr>
      </w:pPr>
      <w:r>
        <w:rPr>
          <w:rFonts w:hint="eastAsia" w:ascii="新宋体" w:hAnsi="新宋体" w:eastAsia="新宋体"/>
          <w:color w:val="auto"/>
          <w:szCs w:val="21"/>
        </w:rPr>
        <w:t>32.4.4不同投标人的投标文件异常一致或者投标报价呈规律性差异；</w:t>
      </w:r>
    </w:p>
    <w:p>
      <w:pPr>
        <w:spacing w:line="360" w:lineRule="auto"/>
        <w:rPr>
          <w:rFonts w:ascii="新宋体" w:hAnsi="新宋体" w:eastAsia="新宋体"/>
          <w:color w:val="auto"/>
          <w:szCs w:val="21"/>
        </w:rPr>
      </w:pPr>
      <w:r>
        <w:rPr>
          <w:rFonts w:hint="eastAsia" w:ascii="新宋体" w:hAnsi="新宋体" w:eastAsia="新宋体"/>
          <w:color w:val="auto"/>
          <w:szCs w:val="21"/>
        </w:rPr>
        <w:t>32.4.5</w:t>
      </w:r>
      <w:r>
        <w:rPr>
          <w:rFonts w:ascii="新宋体" w:hAnsi="新宋体" w:eastAsia="新宋体"/>
          <w:color w:val="auto"/>
          <w:szCs w:val="21"/>
        </w:rPr>
        <w:t>不同投标供应商的投标文件或部分投标文件相互混装</w:t>
      </w:r>
      <w:r>
        <w:rPr>
          <w:rFonts w:hint="eastAsia" w:ascii="新宋体" w:hAnsi="新宋体" w:eastAsia="新宋体"/>
          <w:color w:val="auto"/>
          <w:szCs w:val="21"/>
        </w:rPr>
        <w:t>；</w:t>
      </w:r>
    </w:p>
    <w:p>
      <w:pPr>
        <w:spacing w:line="360" w:lineRule="auto"/>
        <w:rPr>
          <w:rFonts w:ascii="新宋体" w:hAnsi="新宋体" w:eastAsia="新宋体"/>
          <w:color w:val="auto"/>
          <w:szCs w:val="21"/>
        </w:rPr>
      </w:pPr>
      <w:r>
        <w:rPr>
          <w:rFonts w:hint="eastAsia" w:ascii="新宋体" w:hAnsi="新宋体" w:eastAsia="新宋体"/>
          <w:color w:val="auto"/>
          <w:szCs w:val="21"/>
        </w:rPr>
        <w:t>32.4.6投标供应商之间相互约定给予未中标的供应商利益补偿；</w:t>
      </w:r>
    </w:p>
    <w:p>
      <w:pPr>
        <w:spacing w:line="360" w:lineRule="auto"/>
        <w:rPr>
          <w:rFonts w:ascii="新宋体" w:hAnsi="新宋体" w:eastAsia="新宋体"/>
          <w:color w:val="auto"/>
          <w:szCs w:val="21"/>
        </w:rPr>
      </w:pPr>
      <w:r>
        <w:rPr>
          <w:rFonts w:hint="eastAsia" w:ascii="新宋体" w:hAnsi="新宋体" w:eastAsia="新宋体"/>
          <w:color w:val="auto"/>
          <w:szCs w:val="21"/>
        </w:rPr>
        <w:t>32.4.7不同投标供应商的法定代表人、主要经营负责人、项目投标授权代表人、项目负责人、主要技术人员为同一人、属同一单位或者同一单位缴纳社会保险；</w:t>
      </w:r>
    </w:p>
    <w:p>
      <w:pPr>
        <w:spacing w:line="360" w:lineRule="auto"/>
        <w:rPr>
          <w:rFonts w:ascii="新宋体" w:hAnsi="新宋体" w:eastAsia="新宋体"/>
          <w:color w:val="auto"/>
          <w:szCs w:val="21"/>
        </w:rPr>
      </w:pPr>
      <w:r>
        <w:rPr>
          <w:rFonts w:hint="eastAsia" w:ascii="新宋体" w:hAnsi="新宋体" w:eastAsia="新宋体"/>
          <w:color w:val="auto"/>
          <w:szCs w:val="21"/>
        </w:rPr>
        <w:t>32.4.8不同投标供应商的投标文件内容存在非正常一致；</w:t>
      </w:r>
    </w:p>
    <w:p>
      <w:pPr>
        <w:spacing w:line="360" w:lineRule="auto"/>
        <w:rPr>
          <w:rFonts w:ascii="新宋体" w:hAnsi="新宋体" w:eastAsia="新宋体"/>
          <w:color w:val="auto"/>
          <w:szCs w:val="21"/>
        </w:rPr>
      </w:pPr>
      <w:r>
        <w:rPr>
          <w:rFonts w:hint="eastAsia" w:ascii="新宋体" w:hAnsi="新宋体" w:eastAsia="新宋体"/>
          <w:color w:val="auto"/>
          <w:szCs w:val="21"/>
        </w:rPr>
        <w:t>32.4.9在同一单位工作人员为两家以上（含两家）供应商进行同一项投标活动；</w:t>
      </w:r>
    </w:p>
    <w:p>
      <w:pPr>
        <w:spacing w:line="360" w:lineRule="auto"/>
        <w:rPr>
          <w:rFonts w:ascii="新宋体" w:hAnsi="新宋体" w:eastAsia="新宋体"/>
          <w:szCs w:val="21"/>
        </w:rPr>
      </w:pPr>
      <w:r>
        <w:rPr>
          <w:rFonts w:hint="eastAsia" w:ascii="新宋体" w:hAnsi="新宋体" w:eastAsia="新宋体"/>
          <w:color w:val="auto"/>
          <w:szCs w:val="21"/>
        </w:rPr>
        <w:t>32.4.10主管部门依照法律、法规认定的其他情</w:t>
      </w:r>
      <w:r>
        <w:rPr>
          <w:rFonts w:hint="eastAsia" w:ascii="新宋体" w:hAnsi="新宋体" w:eastAsia="新宋体"/>
          <w:szCs w:val="21"/>
        </w:rPr>
        <w:t>形。</w:t>
      </w:r>
    </w:p>
    <w:p>
      <w:pPr>
        <w:spacing w:line="360" w:lineRule="auto"/>
        <w:rPr>
          <w:rFonts w:ascii="新宋体" w:hAnsi="新宋体" w:eastAsia="新宋体"/>
          <w:szCs w:val="21"/>
        </w:rPr>
      </w:pPr>
      <w:r>
        <w:rPr>
          <w:rFonts w:hint="eastAsia" w:ascii="新宋体" w:hAnsi="新宋体" w:eastAsia="新宋体"/>
          <w:szCs w:val="21"/>
        </w:rPr>
        <w:t>32.5对不属于《资格性审查表》和《符合性审查表》所列的其他情形，除专用条款另有规定和32.4条款所列情形外，不得作为投标无效的理由。</w:t>
      </w:r>
    </w:p>
    <w:p>
      <w:pPr>
        <w:spacing w:line="360" w:lineRule="auto"/>
        <w:rPr>
          <w:rFonts w:ascii="新宋体" w:hAnsi="新宋体" w:eastAsia="新宋体"/>
          <w:szCs w:val="21"/>
        </w:rPr>
      </w:pPr>
      <w:r>
        <w:rPr>
          <w:rFonts w:hint="eastAsia" w:ascii="新宋体" w:hAnsi="新宋体" w:eastAsia="新宋体"/>
          <w:szCs w:val="21"/>
        </w:rPr>
        <w:t>33．澄清有关问题</w:t>
      </w:r>
    </w:p>
    <w:p>
      <w:pPr>
        <w:spacing w:line="360" w:lineRule="auto"/>
        <w:rPr>
          <w:rFonts w:ascii="新宋体" w:hAnsi="新宋体" w:eastAsia="新宋体"/>
          <w:szCs w:val="21"/>
        </w:rPr>
      </w:pPr>
      <w:r>
        <w:rPr>
          <w:rFonts w:hint="eastAsia" w:ascii="新宋体" w:hAnsi="新宋体" w:eastAsia="新宋体"/>
          <w:szCs w:val="21"/>
        </w:rPr>
        <w:t>对于投标文件中含义不明确、同类问题表述不一致或者有明显文字和计算错误的内容，评审委员会应当以书面形式要求投标人作出必要的澄清、说明或者补正。</w:t>
      </w:r>
    </w:p>
    <w:p>
      <w:pPr>
        <w:spacing w:line="360" w:lineRule="auto"/>
        <w:rPr>
          <w:rFonts w:ascii="新宋体" w:hAnsi="新宋体" w:eastAsia="新宋体"/>
          <w:szCs w:val="21"/>
        </w:rPr>
      </w:pPr>
      <w:r>
        <w:rPr>
          <w:rFonts w:hint="eastAsia" w:ascii="新宋体" w:hAnsi="新宋体" w:eastAsia="新宋体"/>
          <w:szCs w:val="21"/>
        </w:rPr>
        <w:t>　　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rPr>
          <w:rFonts w:ascii="新宋体" w:hAnsi="新宋体" w:eastAsia="新宋体"/>
          <w:szCs w:val="21"/>
        </w:rPr>
      </w:pPr>
      <w:r>
        <w:rPr>
          <w:rFonts w:hint="eastAsia" w:ascii="新宋体" w:hAnsi="新宋体" w:eastAsia="新宋体"/>
          <w:szCs w:val="21"/>
        </w:rPr>
        <w:t>根据本通用条款第34条，凡属于评审委员会在评审中发现的算术错误进行核实的修改不在此列。</w:t>
      </w:r>
    </w:p>
    <w:p>
      <w:pPr>
        <w:spacing w:line="360" w:lineRule="auto"/>
        <w:rPr>
          <w:rFonts w:ascii="新宋体" w:hAnsi="新宋体" w:eastAsia="新宋体"/>
          <w:szCs w:val="21"/>
        </w:rPr>
      </w:pPr>
      <w:bookmarkStart w:id="11" w:name="_Toc73521669"/>
      <w:bookmarkStart w:id="12" w:name="_Toc73521581"/>
      <w:bookmarkStart w:id="13" w:name="_Toc73517673"/>
      <w:bookmarkStart w:id="14" w:name="_Toc73518151"/>
      <w:bookmarkStart w:id="15" w:name="_Toc100052400"/>
      <w:r>
        <w:rPr>
          <w:rFonts w:hint="eastAsia" w:ascii="新宋体" w:hAnsi="新宋体" w:eastAsia="新宋体"/>
          <w:szCs w:val="21"/>
        </w:rPr>
        <w:t>34．错误的修正</w:t>
      </w:r>
      <w:bookmarkEnd w:id="11"/>
      <w:bookmarkEnd w:id="12"/>
      <w:bookmarkEnd w:id="13"/>
      <w:bookmarkEnd w:id="14"/>
      <w:bookmarkEnd w:id="15"/>
    </w:p>
    <w:p>
      <w:pPr>
        <w:spacing w:line="360" w:lineRule="auto"/>
        <w:rPr>
          <w:rFonts w:ascii="新宋体" w:hAnsi="新宋体" w:eastAsia="新宋体"/>
          <w:szCs w:val="21"/>
        </w:rPr>
      </w:pPr>
      <w:r>
        <w:rPr>
          <w:rFonts w:hint="eastAsia" w:ascii="新宋体" w:hAnsi="新宋体" w:eastAsia="新宋体"/>
          <w:szCs w:val="21"/>
        </w:rPr>
        <w:t>投标文件报价出现前后不一致的，除专用条款另有规定外，按照下列规定修正：</w:t>
      </w:r>
    </w:p>
    <w:p>
      <w:pPr>
        <w:spacing w:line="360" w:lineRule="auto"/>
        <w:rPr>
          <w:rFonts w:ascii="新宋体" w:hAnsi="新宋体" w:eastAsia="新宋体"/>
          <w:szCs w:val="21"/>
        </w:rPr>
      </w:pPr>
      <w:r>
        <w:rPr>
          <w:rFonts w:hint="eastAsia" w:ascii="新宋体" w:hAnsi="新宋体" w:eastAsia="新宋体"/>
          <w:szCs w:val="21"/>
        </w:rPr>
        <w:t>34.1投标文件中开标一览表内容与投标文件中相应内容不一致的，以开标一览表为准；</w:t>
      </w:r>
    </w:p>
    <w:p>
      <w:pPr>
        <w:spacing w:line="360" w:lineRule="auto"/>
        <w:rPr>
          <w:rFonts w:ascii="新宋体" w:hAnsi="新宋体" w:eastAsia="新宋体"/>
          <w:szCs w:val="21"/>
        </w:rPr>
      </w:pPr>
      <w:r>
        <w:rPr>
          <w:rFonts w:hint="eastAsia" w:ascii="新宋体" w:hAnsi="新宋体" w:eastAsia="新宋体"/>
          <w:szCs w:val="21"/>
        </w:rPr>
        <w:t>34.2大写金额和小写金额不一致的，以大写金额为准；</w:t>
      </w:r>
    </w:p>
    <w:p>
      <w:pPr>
        <w:spacing w:line="360" w:lineRule="auto"/>
        <w:rPr>
          <w:rFonts w:ascii="新宋体" w:hAnsi="新宋体" w:eastAsia="新宋体"/>
          <w:szCs w:val="21"/>
        </w:rPr>
      </w:pPr>
      <w:r>
        <w:rPr>
          <w:rFonts w:hint="eastAsia" w:ascii="新宋体" w:hAnsi="新宋体" w:eastAsia="新宋体"/>
          <w:szCs w:val="21"/>
        </w:rPr>
        <w:t>34.3单价金额小数点或者百分比有明显错位，以开标一览表的总价为准，并修改单价；</w:t>
      </w:r>
    </w:p>
    <w:p>
      <w:pPr>
        <w:spacing w:line="360" w:lineRule="auto"/>
        <w:rPr>
          <w:rFonts w:ascii="新宋体" w:hAnsi="新宋体" w:eastAsia="新宋体"/>
          <w:szCs w:val="21"/>
        </w:rPr>
      </w:pPr>
      <w:r>
        <w:rPr>
          <w:rFonts w:hint="eastAsia" w:ascii="新宋体" w:hAnsi="新宋体" w:eastAsia="新宋体"/>
          <w:szCs w:val="21"/>
        </w:rPr>
        <w:t>34.4总价金额与按单价汇总金额不一致的，以单价金额计算结果为准。</w:t>
      </w:r>
    </w:p>
    <w:p>
      <w:pPr>
        <w:spacing w:line="360" w:lineRule="auto"/>
        <w:rPr>
          <w:rFonts w:ascii="新宋体" w:hAnsi="新宋体" w:eastAsia="新宋体"/>
          <w:color w:val="auto"/>
          <w:szCs w:val="21"/>
        </w:rPr>
      </w:pPr>
      <w:r>
        <w:rPr>
          <w:rFonts w:hint="eastAsia" w:ascii="新宋体" w:hAnsi="新宋体" w:eastAsia="新宋体"/>
          <w:szCs w:val="21"/>
        </w:rPr>
        <w:t>34.5同时出现两种以上不一致的，按</w:t>
      </w:r>
      <w:r>
        <w:rPr>
          <w:rFonts w:hint="eastAsia" w:ascii="新宋体" w:hAnsi="新宋体" w:eastAsia="新宋体"/>
          <w:color w:val="auto"/>
          <w:szCs w:val="21"/>
        </w:rPr>
        <w:t>照前款规定的顺序修正。修正后的报价按照本通用条款33条的规定，经投标人确认后产生约束力，投标人不确认的，其投标无效。</w:t>
      </w:r>
    </w:p>
    <w:p>
      <w:pPr>
        <w:spacing w:line="360" w:lineRule="auto"/>
        <w:rPr>
          <w:rFonts w:ascii="新宋体" w:hAnsi="新宋体" w:eastAsia="新宋体"/>
          <w:color w:val="auto"/>
          <w:szCs w:val="21"/>
        </w:rPr>
      </w:pPr>
      <w:r>
        <w:rPr>
          <w:rFonts w:hint="eastAsia" w:ascii="新宋体" w:hAnsi="新宋体" w:eastAsia="新宋体"/>
          <w:color w:val="auto"/>
          <w:szCs w:val="21"/>
        </w:rPr>
        <w:t>35．投标文件的比较与评价</w:t>
      </w:r>
    </w:p>
    <w:p>
      <w:pPr>
        <w:spacing w:line="360" w:lineRule="auto"/>
        <w:rPr>
          <w:rFonts w:ascii="新宋体" w:hAnsi="新宋体" w:eastAsia="新宋体"/>
          <w:color w:val="auto"/>
          <w:szCs w:val="21"/>
        </w:rPr>
      </w:pPr>
      <w:r>
        <w:rPr>
          <w:rFonts w:hint="eastAsia" w:ascii="新宋体" w:hAnsi="新宋体" w:eastAsia="新宋体"/>
          <w:color w:val="auto"/>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pPr>
        <w:spacing w:line="360" w:lineRule="auto"/>
        <w:rPr>
          <w:rFonts w:ascii="新宋体" w:hAnsi="新宋体" w:eastAsia="新宋体"/>
          <w:color w:val="auto"/>
          <w:szCs w:val="21"/>
        </w:rPr>
      </w:pPr>
      <w:r>
        <w:rPr>
          <w:rFonts w:hint="eastAsia" w:ascii="新宋体" w:hAnsi="新宋体" w:eastAsia="新宋体"/>
          <w:color w:val="auto"/>
          <w:szCs w:val="21"/>
        </w:rPr>
        <w:t>评审委员会成员对需要共同认定的事项存在争议的，应当按照少数服从多数的原则作出结论。持不同意见的评审委员会成员应当在评标报告上签署不同意见及理由，否则视为同意评标报告。</w:t>
      </w:r>
    </w:p>
    <w:p>
      <w:pPr>
        <w:spacing w:line="360" w:lineRule="auto"/>
        <w:rPr>
          <w:rFonts w:ascii="新宋体" w:hAnsi="新宋体" w:eastAsia="新宋体"/>
          <w:color w:val="auto"/>
          <w:szCs w:val="21"/>
        </w:rPr>
      </w:pPr>
      <w:r>
        <w:rPr>
          <w:rFonts w:hint="eastAsia" w:ascii="新宋体" w:hAnsi="新宋体" w:eastAsia="新宋体"/>
          <w:color w:val="auto"/>
          <w:szCs w:val="21"/>
        </w:rPr>
        <w:t>36. 实地考察、演示或设备测试</w:t>
      </w:r>
    </w:p>
    <w:p>
      <w:pPr>
        <w:spacing w:line="360" w:lineRule="auto"/>
        <w:rPr>
          <w:rFonts w:ascii="新宋体" w:hAnsi="新宋体" w:eastAsia="新宋体"/>
          <w:color w:val="auto"/>
          <w:szCs w:val="21"/>
        </w:rPr>
      </w:pPr>
      <w:r>
        <w:rPr>
          <w:rFonts w:hint="eastAsia" w:ascii="新宋体" w:hAnsi="新宋体" w:eastAsia="新宋体"/>
          <w:color w:val="auto"/>
          <w:szCs w:val="21"/>
        </w:rPr>
        <w:t>36.1在招标过程中，评审委员会有权决定是否对本项目投标人进行现场勘察或实地考察或检验有关证明材料的原件。投标人应随时做好接受检查的准备。</w:t>
      </w:r>
    </w:p>
    <w:p>
      <w:pPr>
        <w:spacing w:line="360" w:lineRule="auto"/>
        <w:rPr>
          <w:rFonts w:ascii="新宋体" w:hAnsi="新宋体" w:eastAsia="新宋体"/>
          <w:szCs w:val="21"/>
        </w:rPr>
      </w:pPr>
      <w:r>
        <w:rPr>
          <w:rFonts w:hint="eastAsia" w:ascii="新宋体" w:hAnsi="新宋体" w:eastAsia="新宋体"/>
          <w:color w:val="auto"/>
          <w:szCs w:val="21"/>
        </w:rPr>
        <w:t>36.2若招标文件要求进行现场演示或设备测</w:t>
      </w:r>
      <w:r>
        <w:rPr>
          <w:rFonts w:hint="eastAsia" w:ascii="新宋体" w:hAnsi="新宋体" w:eastAsia="新宋体"/>
          <w:szCs w:val="21"/>
        </w:rPr>
        <w:t>试的，投标人应做好相应准备。</w:t>
      </w:r>
    </w:p>
    <w:p>
      <w:pPr>
        <w:spacing w:line="360" w:lineRule="auto"/>
        <w:rPr>
          <w:rFonts w:ascii="新宋体" w:hAnsi="新宋体" w:eastAsia="新宋体"/>
          <w:szCs w:val="21"/>
        </w:rPr>
      </w:pPr>
      <w:r>
        <w:rPr>
          <w:rFonts w:hint="eastAsia" w:ascii="新宋体" w:hAnsi="新宋体" w:eastAsia="新宋体"/>
          <w:szCs w:val="21"/>
        </w:rPr>
        <w:t>37．评标方法</w:t>
      </w:r>
    </w:p>
    <w:p>
      <w:pPr>
        <w:spacing w:line="360" w:lineRule="auto"/>
        <w:rPr>
          <w:rFonts w:ascii="新宋体" w:hAnsi="新宋体" w:eastAsia="新宋体"/>
          <w:b/>
          <w:bCs/>
          <w:szCs w:val="21"/>
        </w:rPr>
      </w:pPr>
      <w:r>
        <w:rPr>
          <w:rFonts w:hint="eastAsia" w:ascii="新宋体" w:hAnsi="新宋体" w:eastAsia="新宋体"/>
          <w:b/>
          <w:bCs/>
          <w:szCs w:val="21"/>
        </w:rPr>
        <w:t>37.1最低价法</w:t>
      </w:r>
    </w:p>
    <w:p>
      <w:pPr>
        <w:spacing w:line="360" w:lineRule="auto"/>
        <w:rPr>
          <w:rFonts w:ascii="新宋体" w:hAnsi="新宋体" w:eastAsia="新宋体"/>
          <w:szCs w:val="21"/>
        </w:rPr>
      </w:pPr>
      <w:r>
        <w:rPr>
          <w:rFonts w:ascii="新宋体" w:hAnsi="新宋体" w:eastAsia="新宋体"/>
          <w:szCs w:val="21"/>
        </w:rPr>
        <w:t>最低评标价法，是指投标文件满足招标文件全部实质性要求，且投标报价最低的投标人为中标候选人的评标方法（</w:t>
      </w:r>
      <w:r>
        <w:rPr>
          <w:rFonts w:hint="eastAsia" w:ascii="新宋体" w:hAnsi="新宋体" w:eastAsia="新宋体"/>
          <w:szCs w:val="21"/>
        </w:rPr>
        <w:t>排名</w:t>
      </w:r>
      <w:r>
        <w:rPr>
          <w:rFonts w:ascii="新宋体" w:hAnsi="新宋体" w:eastAsia="新宋体"/>
          <w:szCs w:val="21"/>
        </w:rPr>
        <w:t>第二</w:t>
      </w:r>
      <w:r>
        <w:rPr>
          <w:rFonts w:hint="eastAsia" w:ascii="新宋体" w:hAnsi="新宋体" w:eastAsia="新宋体"/>
          <w:szCs w:val="21"/>
        </w:rPr>
        <w:t>的投标人为第一递补中标候选人、排名</w:t>
      </w:r>
      <w:r>
        <w:rPr>
          <w:rFonts w:ascii="新宋体" w:hAnsi="新宋体" w:eastAsia="新宋体"/>
          <w:szCs w:val="21"/>
        </w:rPr>
        <w:t>第</w:t>
      </w:r>
      <w:r>
        <w:rPr>
          <w:rFonts w:hint="eastAsia" w:ascii="新宋体" w:hAnsi="新宋体" w:eastAsia="新宋体"/>
          <w:szCs w:val="21"/>
        </w:rPr>
        <w:t>三的投标人为第二递补中标候选人</w:t>
      </w:r>
      <w:r>
        <w:rPr>
          <w:rFonts w:ascii="新宋体" w:hAnsi="新宋体" w:eastAsia="新宋体"/>
          <w:szCs w:val="21"/>
        </w:rPr>
        <w:t>）。</w:t>
      </w:r>
    </w:p>
    <w:p>
      <w:pPr>
        <w:spacing w:line="360" w:lineRule="auto"/>
        <w:rPr>
          <w:rFonts w:ascii="新宋体" w:hAnsi="新宋体" w:eastAsia="新宋体"/>
          <w:b/>
          <w:bCs/>
          <w:szCs w:val="21"/>
        </w:rPr>
      </w:pPr>
      <w:r>
        <w:rPr>
          <w:rFonts w:hint="eastAsia" w:ascii="新宋体" w:hAnsi="新宋体" w:eastAsia="新宋体"/>
          <w:b/>
          <w:bCs/>
          <w:szCs w:val="21"/>
        </w:rPr>
        <w:t>37.1.2综合评分法</w:t>
      </w:r>
    </w:p>
    <w:p>
      <w:pPr>
        <w:spacing w:line="360" w:lineRule="auto"/>
        <w:rPr>
          <w:rFonts w:ascii="新宋体" w:hAnsi="新宋体" w:eastAsia="新宋体"/>
          <w:szCs w:val="21"/>
        </w:rPr>
      </w:pPr>
      <w:r>
        <w:rPr>
          <w:rFonts w:ascii="新宋体" w:hAnsi="新宋体" w:eastAsia="新宋体"/>
          <w:szCs w:val="21"/>
        </w:rPr>
        <w:t>综合评分法，是指投标文件满足招标文件全部实质性要求，且按照评审因素的量化指标评审得分最高的投标人为中标候选人的评标方法（</w:t>
      </w:r>
      <w:r>
        <w:rPr>
          <w:rFonts w:hint="eastAsia" w:ascii="新宋体" w:hAnsi="新宋体" w:eastAsia="新宋体"/>
          <w:szCs w:val="21"/>
        </w:rPr>
        <w:t>排名</w:t>
      </w:r>
      <w:r>
        <w:rPr>
          <w:rFonts w:ascii="新宋体" w:hAnsi="新宋体" w:eastAsia="新宋体"/>
          <w:szCs w:val="21"/>
        </w:rPr>
        <w:t>第二</w:t>
      </w:r>
      <w:r>
        <w:rPr>
          <w:rFonts w:hint="eastAsia" w:ascii="新宋体" w:hAnsi="新宋体" w:eastAsia="新宋体"/>
          <w:szCs w:val="21"/>
        </w:rPr>
        <w:t>的投标人为第一递补中标候选人、排名</w:t>
      </w:r>
      <w:r>
        <w:rPr>
          <w:rFonts w:ascii="新宋体" w:hAnsi="新宋体" w:eastAsia="新宋体"/>
          <w:szCs w:val="21"/>
        </w:rPr>
        <w:t>第</w:t>
      </w:r>
      <w:r>
        <w:rPr>
          <w:rFonts w:hint="eastAsia" w:ascii="新宋体" w:hAnsi="新宋体" w:eastAsia="新宋体"/>
          <w:szCs w:val="21"/>
        </w:rPr>
        <w:t>三的投标人为第二递补中标候选人</w:t>
      </w:r>
      <w:r>
        <w:rPr>
          <w:rFonts w:ascii="新宋体" w:hAnsi="新宋体" w:eastAsia="新宋体"/>
          <w:szCs w:val="21"/>
        </w:rPr>
        <w:t>）。</w:t>
      </w:r>
    </w:p>
    <w:p>
      <w:pPr>
        <w:spacing w:line="360" w:lineRule="auto"/>
        <w:rPr>
          <w:rFonts w:ascii="新宋体" w:hAnsi="新宋体" w:eastAsia="新宋体"/>
          <w:b/>
          <w:bCs/>
          <w:szCs w:val="21"/>
        </w:rPr>
      </w:pPr>
      <w:r>
        <w:rPr>
          <w:rFonts w:hint="eastAsia" w:ascii="新宋体" w:hAnsi="新宋体" w:eastAsia="新宋体"/>
          <w:b/>
          <w:bCs/>
          <w:szCs w:val="21"/>
        </w:rPr>
        <w:t>37.1.3定性评审法</w:t>
      </w:r>
    </w:p>
    <w:p>
      <w:pPr>
        <w:spacing w:line="360" w:lineRule="auto"/>
        <w:rPr>
          <w:rFonts w:ascii="新宋体" w:hAnsi="新宋体" w:eastAsia="新宋体"/>
          <w:bCs/>
          <w:szCs w:val="21"/>
        </w:rPr>
      </w:pPr>
      <w:r>
        <w:rPr>
          <w:rFonts w:ascii="新宋体" w:hAnsi="新宋体" w:eastAsia="新宋体"/>
          <w:szCs w:val="21"/>
        </w:rPr>
        <w:t>定性评审法</w:t>
      </w:r>
      <w:r>
        <w:rPr>
          <w:rFonts w:hint="eastAsia" w:ascii="新宋体" w:hAnsi="新宋体" w:eastAsia="新宋体"/>
          <w:szCs w:val="21"/>
        </w:rPr>
        <w:t>，是指</w:t>
      </w:r>
      <w:r>
        <w:rPr>
          <w:rFonts w:ascii="新宋体" w:hAnsi="新宋体" w:eastAsia="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p>
    <w:p>
      <w:pPr>
        <w:spacing w:line="360" w:lineRule="auto"/>
        <w:rPr>
          <w:rFonts w:ascii="新宋体" w:hAnsi="新宋体" w:eastAsia="新宋体"/>
          <w:b/>
          <w:bCs/>
          <w:szCs w:val="21"/>
        </w:rPr>
      </w:pPr>
      <w:r>
        <w:rPr>
          <w:rFonts w:hint="eastAsia" w:ascii="新宋体" w:hAnsi="新宋体" w:eastAsia="新宋体"/>
          <w:b/>
          <w:bCs/>
          <w:szCs w:val="21"/>
        </w:rPr>
        <w:t>37.2 本项目采用的评标方法见本项目招标文件第一册“专用条款”的相关内容。</w:t>
      </w:r>
    </w:p>
    <w:p>
      <w:pPr>
        <w:spacing w:line="360" w:lineRule="auto"/>
        <w:rPr>
          <w:rFonts w:ascii="新宋体" w:hAnsi="新宋体" w:eastAsia="新宋体"/>
          <w:b/>
          <w:bCs/>
          <w:szCs w:val="21"/>
        </w:rPr>
      </w:pPr>
      <w:r>
        <w:rPr>
          <w:rFonts w:hint="eastAsia" w:ascii="新宋体" w:hAnsi="新宋体" w:eastAsia="新宋体"/>
          <w:b/>
          <w:bCs/>
          <w:szCs w:val="21"/>
        </w:rPr>
        <w:t>37.3重新评审的情形</w:t>
      </w:r>
    </w:p>
    <w:p>
      <w:pPr>
        <w:spacing w:line="360" w:lineRule="auto"/>
        <w:rPr>
          <w:rFonts w:ascii="新宋体" w:hAnsi="新宋体" w:eastAsia="新宋体"/>
          <w:b/>
          <w:bCs/>
          <w:szCs w:val="21"/>
        </w:rPr>
      </w:pPr>
      <w:r>
        <w:rPr>
          <w:rFonts w:hint="eastAsia" w:ascii="新宋体" w:hAnsi="新宋体" w:eastAsia="新宋体"/>
          <w:szCs w:val="21"/>
        </w:rPr>
        <w:t>评标结果汇总完成后，除下列情形外，任何人不得修改评标结果：</w:t>
      </w:r>
    </w:p>
    <w:p>
      <w:pPr>
        <w:spacing w:line="360" w:lineRule="auto"/>
        <w:rPr>
          <w:rFonts w:ascii="新宋体" w:hAnsi="新宋体" w:eastAsia="新宋体"/>
          <w:szCs w:val="21"/>
        </w:rPr>
      </w:pPr>
      <w:r>
        <w:rPr>
          <w:rFonts w:hint="eastAsia" w:ascii="新宋体" w:hAnsi="新宋体" w:eastAsia="新宋体"/>
          <w:szCs w:val="21"/>
        </w:rPr>
        <w:t>37.3.1分值汇总计算错误的；</w:t>
      </w:r>
    </w:p>
    <w:p>
      <w:pPr>
        <w:spacing w:line="360" w:lineRule="auto"/>
        <w:rPr>
          <w:rFonts w:ascii="新宋体" w:hAnsi="新宋体" w:eastAsia="新宋体"/>
          <w:szCs w:val="21"/>
        </w:rPr>
      </w:pPr>
      <w:r>
        <w:rPr>
          <w:rFonts w:hint="eastAsia" w:ascii="新宋体" w:hAnsi="新宋体" w:eastAsia="新宋体"/>
          <w:szCs w:val="21"/>
        </w:rPr>
        <w:t>37.3.2分项评分超出评分标准范围的；</w:t>
      </w:r>
    </w:p>
    <w:p>
      <w:pPr>
        <w:spacing w:line="360" w:lineRule="auto"/>
        <w:rPr>
          <w:rFonts w:ascii="新宋体" w:hAnsi="新宋体" w:eastAsia="新宋体"/>
          <w:szCs w:val="21"/>
        </w:rPr>
      </w:pPr>
      <w:r>
        <w:rPr>
          <w:rFonts w:hint="eastAsia" w:ascii="新宋体" w:hAnsi="新宋体" w:eastAsia="新宋体"/>
          <w:szCs w:val="21"/>
        </w:rPr>
        <w:t>37.3.3评审委员会成员对客观评审因素评分不一致的；</w:t>
      </w:r>
    </w:p>
    <w:p>
      <w:pPr>
        <w:spacing w:line="360" w:lineRule="auto"/>
        <w:rPr>
          <w:rFonts w:ascii="新宋体" w:hAnsi="新宋体" w:eastAsia="新宋体"/>
          <w:szCs w:val="21"/>
        </w:rPr>
      </w:pPr>
      <w:r>
        <w:rPr>
          <w:rFonts w:hint="eastAsia" w:ascii="新宋体" w:hAnsi="新宋体" w:eastAsia="新宋体"/>
          <w:szCs w:val="21"/>
        </w:rPr>
        <w:t>37.3.4经评审委员会认定评分畸高、畸低的。</w:t>
      </w:r>
    </w:p>
    <w:p>
      <w:pPr>
        <w:spacing w:line="360" w:lineRule="auto"/>
        <w:rPr>
          <w:rFonts w:ascii="新宋体" w:hAnsi="新宋体" w:eastAsia="新宋体"/>
          <w:szCs w:val="21"/>
        </w:rPr>
      </w:pPr>
      <w:r>
        <w:rPr>
          <w:rFonts w:hint="eastAsia" w:ascii="新宋体" w:hAnsi="新宋体" w:eastAsia="新宋体"/>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pPr>
        <w:spacing w:line="360" w:lineRule="auto"/>
        <w:rPr>
          <w:rFonts w:ascii="新宋体" w:hAnsi="新宋体" w:eastAsia="新宋体"/>
          <w:szCs w:val="21"/>
        </w:rPr>
      </w:pPr>
      <w:r>
        <w:rPr>
          <w:rFonts w:hint="eastAsia" w:ascii="新宋体" w:hAnsi="新宋体" w:eastAsia="新宋体"/>
          <w:szCs w:val="21"/>
        </w:rPr>
        <w:t>投标人对本条第一款情形提出质疑的，采购人或者采购代理机构可以组织原评审委员会进行重新评审，重新评审改变评标结果的，应当书面报告本级财政部门。</w:t>
      </w:r>
    </w:p>
    <w:p>
      <w:pPr>
        <w:spacing w:line="360" w:lineRule="auto"/>
        <w:rPr>
          <w:rFonts w:ascii="新宋体" w:hAnsi="新宋体" w:eastAsia="新宋体"/>
          <w:b/>
          <w:bCs/>
          <w:szCs w:val="21"/>
        </w:rPr>
      </w:pPr>
      <w:r>
        <w:rPr>
          <w:rFonts w:hint="eastAsia" w:ascii="新宋体" w:hAnsi="新宋体" w:eastAsia="新宋体"/>
          <w:b/>
          <w:bCs/>
          <w:szCs w:val="21"/>
        </w:rPr>
        <w:t xml:space="preserve"> 37.4重新组建评审委员会的情形</w:t>
      </w:r>
    </w:p>
    <w:p>
      <w:pPr>
        <w:spacing w:line="360" w:lineRule="auto"/>
        <w:rPr>
          <w:rFonts w:ascii="新宋体" w:hAnsi="新宋体" w:eastAsia="新宋体"/>
          <w:szCs w:val="21"/>
        </w:rPr>
      </w:pPr>
      <w:r>
        <w:rPr>
          <w:rFonts w:hint="eastAsia" w:ascii="新宋体" w:hAnsi="新宋体" w:eastAsia="新宋体"/>
          <w:szCs w:val="21"/>
        </w:rPr>
        <w:t>评审委员会或者其成员存在下列情形导致评标结果无效的，重新组建评审委员会进行评标，并书面报告本级财政部门：</w:t>
      </w:r>
    </w:p>
    <w:p>
      <w:pPr>
        <w:spacing w:line="360" w:lineRule="auto"/>
        <w:rPr>
          <w:rFonts w:ascii="新宋体" w:hAnsi="新宋体" w:eastAsia="新宋体"/>
          <w:szCs w:val="21"/>
        </w:rPr>
      </w:pPr>
      <w:r>
        <w:rPr>
          <w:rFonts w:hint="eastAsia" w:ascii="新宋体" w:hAnsi="新宋体" w:eastAsia="新宋体"/>
          <w:szCs w:val="21"/>
        </w:rPr>
        <w:t>37.4.1评审委员会组成不符合《政府采购货物和服务招标投标管理办法》规定的；</w:t>
      </w:r>
    </w:p>
    <w:p>
      <w:pPr>
        <w:spacing w:line="360" w:lineRule="auto"/>
        <w:rPr>
          <w:rFonts w:ascii="新宋体" w:hAnsi="新宋体" w:eastAsia="新宋体"/>
          <w:szCs w:val="21"/>
        </w:rPr>
      </w:pPr>
      <w:r>
        <w:rPr>
          <w:rFonts w:hint="eastAsia" w:ascii="新宋体" w:hAnsi="新宋体" w:eastAsia="新宋体"/>
          <w:szCs w:val="21"/>
        </w:rPr>
        <w:t>37.4.2有《政府采购货物和服务招标投标管理办法》第六十二条第一至五项情形的；</w:t>
      </w:r>
    </w:p>
    <w:p>
      <w:pPr>
        <w:spacing w:line="360" w:lineRule="auto"/>
        <w:rPr>
          <w:rFonts w:ascii="新宋体" w:hAnsi="新宋体" w:eastAsia="新宋体"/>
          <w:szCs w:val="21"/>
        </w:rPr>
      </w:pPr>
      <w:r>
        <w:rPr>
          <w:rFonts w:hint="eastAsia" w:ascii="新宋体" w:hAnsi="新宋体" w:eastAsia="新宋体"/>
          <w:szCs w:val="21"/>
        </w:rPr>
        <w:t>37.4.3评审委员会及其成员独立评标受到非法干预的；</w:t>
      </w:r>
    </w:p>
    <w:p>
      <w:pPr>
        <w:spacing w:line="360" w:lineRule="auto"/>
        <w:rPr>
          <w:rFonts w:ascii="新宋体" w:hAnsi="新宋体" w:eastAsia="新宋体"/>
          <w:szCs w:val="21"/>
        </w:rPr>
      </w:pPr>
      <w:r>
        <w:rPr>
          <w:rFonts w:hint="eastAsia" w:ascii="新宋体" w:hAnsi="新宋体" w:eastAsia="新宋体"/>
          <w:szCs w:val="21"/>
        </w:rPr>
        <w:t>37.4.4有政府采购法实施条例第七十五条规定的违法行为的。</w:t>
      </w:r>
    </w:p>
    <w:p>
      <w:pPr>
        <w:spacing w:line="360" w:lineRule="auto"/>
        <w:rPr>
          <w:rFonts w:ascii="新宋体" w:hAnsi="新宋体" w:eastAsia="新宋体"/>
          <w:szCs w:val="21"/>
        </w:rPr>
      </w:pPr>
      <w:r>
        <w:rPr>
          <w:rFonts w:hint="eastAsia" w:ascii="新宋体" w:hAnsi="新宋体" w:eastAsia="新宋体"/>
          <w:szCs w:val="21"/>
        </w:rPr>
        <w:t>有违法违规行为的原评审委员会成员不得参加重新组建的评审委员会。</w:t>
      </w:r>
    </w:p>
    <w:p>
      <w:pPr>
        <w:spacing w:line="360" w:lineRule="auto"/>
        <w:rPr>
          <w:rFonts w:ascii="新宋体" w:hAnsi="新宋体" w:eastAsia="新宋体"/>
          <w:szCs w:val="21"/>
        </w:rPr>
      </w:pPr>
    </w:p>
    <w:p>
      <w:pPr>
        <w:widowControl/>
        <w:spacing w:after="100" w:afterAutospacing="1"/>
        <w:ind w:firstLine="560" w:firstLineChars="200"/>
        <w:jc w:val="center"/>
        <w:outlineLvl w:val="1"/>
        <w:rPr>
          <w:rFonts w:ascii="华文中宋" w:hAnsi="华文中宋" w:eastAsia="华文中宋"/>
          <w:kern w:val="0"/>
          <w:sz w:val="28"/>
          <w:szCs w:val="28"/>
        </w:rPr>
      </w:pPr>
      <w:r>
        <w:rPr>
          <w:rFonts w:hint="eastAsia" w:ascii="华文中宋" w:hAnsi="华文中宋" w:eastAsia="华文中宋"/>
          <w:kern w:val="0"/>
          <w:sz w:val="28"/>
          <w:szCs w:val="28"/>
        </w:rPr>
        <w:t>第八章 定标及公示</w:t>
      </w:r>
    </w:p>
    <w:p>
      <w:pPr>
        <w:spacing w:line="360" w:lineRule="auto"/>
        <w:rPr>
          <w:rFonts w:ascii="新宋体" w:hAnsi="新宋体" w:eastAsia="新宋体"/>
          <w:szCs w:val="21"/>
        </w:rPr>
      </w:pPr>
      <w:r>
        <w:rPr>
          <w:rFonts w:hint="eastAsia" w:ascii="新宋体" w:hAnsi="新宋体" w:eastAsia="新宋体"/>
          <w:szCs w:val="21"/>
        </w:rPr>
        <w:t>38．定标方法</w:t>
      </w:r>
    </w:p>
    <w:p>
      <w:pPr>
        <w:spacing w:line="360" w:lineRule="auto"/>
        <w:rPr>
          <w:rFonts w:ascii="新宋体" w:hAnsi="新宋体" w:eastAsia="新宋体"/>
          <w:szCs w:val="21"/>
        </w:rPr>
      </w:pPr>
      <w:r>
        <w:rPr>
          <w:rFonts w:hint="eastAsia" w:ascii="新宋体" w:hAnsi="新宋体" w:eastAsia="新宋体"/>
          <w:szCs w:val="21"/>
        </w:rPr>
        <w:t>38.1非评定分离项目定标方法</w:t>
      </w:r>
    </w:p>
    <w:p>
      <w:pPr>
        <w:spacing w:line="360" w:lineRule="auto"/>
        <w:rPr>
          <w:rFonts w:ascii="新宋体" w:hAnsi="新宋体" w:eastAsia="新宋体"/>
          <w:szCs w:val="21"/>
        </w:rPr>
      </w:pPr>
      <w:r>
        <w:rPr>
          <w:rFonts w:hint="eastAsia" w:ascii="新宋体" w:hAnsi="新宋体" w:eastAsia="新宋体"/>
          <w:szCs w:val="21"/>
        </w:rPr>
        <w:t>38</w:t>
      </w:r>
      <w:r>
        <w:rPr>
          <w:rFonts w:ascii="新宋体" w:hAnsi="新宋体" w:eastAsia="新宋体"/>
          <w:szCs w:val="21"/>
        </w:rPr>
        <w:t>.</w:t>
      </w:r>
      <w:r>
        <w:rPr>
          <w:rFonts w:hint="eastAsia" w:ascii="新宋体" w:hAnsi="新宋体" w:eastAsia="新宋体"/>
          <w:szCs w:val="21"/>
        </w:rPr>
        <w:t>1.1评审委员会依据本项目招标文件所约定的评标方法进行评审和比较，向招标代理机构提交书面评标报告，并根据评标方法比较评价结果从优到劣进行排序，并推荐中标候选人或确定中标供应商。</w:t>
      </w:r>
    </w:p>
    <w:p>
      <w:pPr>
        <w:spacing w:line="360" w:lineRule="auto"/>
        <w:rPr>
          <w:rFonts w:ascii="新宋体" w:hAnsi="新宋体" w:eastAsia="新宋体"/>
          <w:szCs w:val="21"/>
        </w:rPr>
      </w:pPr>
      <w:r>
        <w:rPr>
          <w:rFonts w:hint="eastAsia" w:ascii="新宋体" w:hAnsi="新宋体" w:eastAsia="新宋体"/>
          <w:szCs w:val="21"/>
        </w:rPr>
        <w:t>38</w:t>
      </w:r>
      <w:r>
        <w:rPr>
          <w:rFonts w:ascii="新宋体" w:hAnsi="新宋体" w:eastAsia="新宋体"/>
          <w:szCs w:val="21"/>
        </w:rPr>
        <w:t>.</w:t>
      </w:r>
      <w:r>
        <w:rPr>
          <w:rFonts w:hint="eastAsia" w:ascii="新宋体" w:hAnsi="新宋体" w:eastAsia="新宋体"/>
          <w:szCs w:val="21"/>
        </w:rPr>
        <w:t>1.2</w:t>
      </w:r>
      <w:r>
        <w:rPr>
          <w:rFonts w:ascii="新宋体" w:hAnsi="新宋体" w:eastAsia="新宋体"/>
          <w:szCs w:val="21"/>
        </w:rPr>
        <w:t>采用最低评标价法的，评标结果按投标报价由低到高顺序排列。投标报价相同的并列。投标文件满足招标文件全部实质性要求且投标报价最低的投标人为排名第一的中标候选人（</w:t>
      </w:r>
      <w:r>
        <w:rPr>
          <w:rFonts w:hint="eastAsia" w:ascii="新宋体" w:hAnsi="新宋体" w:eastAsia="新宋体"/>
          <w:szCs w:val="21"/>
        </w:rPr>
        <w:t>排名</w:t>
      </w:r>
      <w:r>
        <w:rPr>
          <w:rFonts w:ascii="新宋体" w:hAnsi="新宋体" w:eastAsia="新宋体"/>
          <w:szCs w:val="21"/>
        </w:rPr>
        <w:t>第二</w:t>
      </w:r>
      <w:r>
        <w:rPr>
          <w:rFonts w:hint="eastAsia" w:ascii="新宋体" w:hAnsi="新宋体" w:eastAsia="新宋体"/>
          <w:szCs w:val="21"/>
        </w:rPr>
        <w:t>的投标人为第一递补中标候选人、排名</w:t>
      </w:r>
      <w:r>
        <w:rPr>
          <w:rFonts w:ascii="新宋体" w:hAnsi="新宋体" w:eastAsia="新宋体"/>
          <w:szCs w:val="21"/>
        </w:rPr>
        <w:t>第</w:t>
      </w:r>
      <w:r>
        <w:rPr>
          <w:rFonts w:hint="eastAsia" w:ascii="新宋体" w:hAnsi="新宋体" w:eastAsia="新宋体"/>
          <w:szCs w:val="21"/>
        </w:rPr>
        <w:t>三的投标人为第二递补中标候选人</w:t>
      </w:r>
      <w:r>
        <w:rPr>
          <w:rFonts w:ascii="新宋体" w:hAnsi="新宋体" w:eastAsia="新宋体"/>
          <w:szCs w:val="21"/>
        </w:rPr>
        <w:t>）。</w:t>
      </w:r>
    </w:p>
    <w:p>
      <w:pPr>
        <w:spacing w:line="360" w:lineRule="auto"/>
        <w:rPr>
          <w:rFonts w:ascii="新宋体" w:hAnsi="新宋体" w:eastAsia="新宋体"/>
          <w:color w:val="auto"/>
          <w:szCs w:val="21"/>
        </w:rPr>
      </w:pPr>
      <w:r>
        <w:rPr>
          <w:rFonts w:hint="eastAsia" w:ascii="新宋体" w:hAnsi="新宋体" w:eastAsia="新宋体"/>
          <w:szCs w:val="21"/>
        </w:rPr>
        <w:t>38</w:t>
      </w:r>
      <w:r>
        <w:rPr>
          <w:rFonts w:ascii="新宋体" w:hAnsi="新宋体" w:eastAsia="新宋体"/>
          <w:szCs w:val="21"/>
        </w:rPr>
        <w:t>.</w:t>
      </w:r>
      <w:r>
        <w:rPr>
          <w:rFonts w:hint="eastAsia" w:ascii="新宋体" w:hAnsi="新宋体" w:eastAsia="新宋体"/>
          <w:szCs w:val="21"/>
        </w:rPr>
        <w:t>1.3</w:t>
      </w:r>
      <w:r>
        <w:rPr>
          <w:rFonts w:ascii="新宋体" w:hAnsi="新宋体" w:eastAsia="新宋体"/>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新宋体" w:hAnsi="新宋体" w:eastAsia="新宋体"/>
          <w:szCs w:val="21"/>
        </w:rPr>
        <w:t>排名</w:t>
      </w:r>
      <w:r>
        <w:rPr>
          <w:rFonts w:ascii="新宋体" w:hAnsi="新宋体" w:eastAsia="新宋体"/>
          <w:szCs w:val="21"/>
        </w:rPr>
        <w:t>第二</w:t>
      </w:r>
      <w:r>
        <w:rPr>
          <w:rFonts w:hint="eastAsia" w:ascii="新宋体" w:hAnsi="新宋体" w:eastAsia="新宋体"/>
          <w:szCs w:val="21"/>
        </w:rPr>
        <w:t>的投标人为第一递补中标候选人、排名</w:t>
      </w:r>
      <w:r>
        <w:rPr>
          <w:rFonts w:ascii="新宋体" w:hAnsi="新宋体" w:eastAsia="新宋体"/>
          <w:szCs w:val="21"/>
        </w:rPr>
        <w:t>第</w:t>
      </w:r>
      <w:r>
        <w:rPr>
          <w:rFonts w:hint="eastAsia" w:ascii="新宋体" w:hAnsi="新宋体" w:eastAsia="新宋体"/>
          <w:szCs w:val="21"/>
        </w:rPr>
        <w:t>三</w:t>
      </w:r>
      <w:r>
        <w:rPr>
          <w:rFonts w:hint="eastAsia" w:ascii="新宋体" w:hAnsi="新宋体" w:eastAsia="新宋体"/>
          <w:color w:val="auto"/>
          <w:szCs w:val="21"/>
        </w:rPr>
        <w:t>的投标人为第二递补中标候选人</w:t>
      </w:r>
      <w:r>
        <w:rPr>
          <w:rFonts w:ascii="新宋体" w:hAnsi="新宋体" w:eastAsia="新宋体"/>
          <w:color w:val="auto"/>
          <w:szCs w:val="21"/>
        </w:rPr>
        <w:t>）。</w:t>
      </w:r>
    </w:p>
    <w:p>
      <w:pPr>
        <w:spacing w:line="360" w:lineRule="auto"/>
        <w:rPr>
          <w:rFonts w:ascii="新宋体" w:hAnsi="新宋体" w:eastAsia="新宋体"/>
          <w:color w:val="auto"/>
          <w:szCs w:val="21"/>
        </w:rPr>
      </w:pPr>
      <w:r>
        <w:rPr>
          <w:rFonts w:hint="eastAsia" w:ascii="新宋体" w:hAnsi="新宋体" w:eastAsia="新宋体"/>
          <w:color w:val="auto"/>
          <w:szCs w:val="21"/>
        </w:rPr>
        <w:t>出现</w:t>
      </w:r>
      <w:r>
        <w:rPr>
          <w:rFonts w:ascii="新宋体" w:hAnsi="新宋体" w:eastAsia="新宋体"/>
          <w:color w:val="auto"/>
          <w:szCs w:val="21"/>
        </w:rPr>
        <w:t>得分且投标报价相同的并列</w:t>
      </w:r>
      <w:r>
        <w:rPr>
          <w:rFonts w:hint="eastAsia" w:ascii="新宋体" w:hAnsi="新宋体" w:eastAsia="新宋体"/>
          <w:color w:val="auto"/>
          <w:szCs w:val="21"/>
        </w:rPr>
        <w:t>情况时，采取随机抽取的方式确定，具体操作办法及流程由评审委员会确定。</w:t>
      </w:r>
    </w:p>
    <w:p>
      <w:pPr>
        <w:spacing w:line="360" w:lineRule="auto"/>
        <w:rPr>
          <w:rFonts w:ascii="新宋体" w:hAnsi="新宋体" w:eastAsia="新宋体"/>
          <w:color w:val="auto"/>
          <w:szCs w:val="21"/>
        </w:rPr>
      </w:pPr>
      <w:r>
        <w:rPr>
          <w:rFonts w:hint="eastAsia" w:ascii="新宋体" w:hAnsi="新宋体" w:eastAsia="新宋体"/>
          <w:color w:val="auto"/>
          <w:szCs w:val="21"/>
        </w:rPr>
        <w:t>38.2评定分离项目定标方法</w:t>
      </w:r>
    </w:p>
    <w:p>
      <w:pPr>
        <w:spacing w:line="360" w:lineRule="auto"/>
        <w:rPr>
          <w:rFonts w:ascii="新宋体" w:hAnsi="新宋体" w:eastAsia="新宋体"/>
          <w:color w:val="auto"/>
          <w:szCs w:val="21"/>
        </w:rPr>
      </w:pPr>
      <w:r>
        <w:rPr>
          <w:rFonts w:hint="eastAsia" w:ascii="新宋体" w:hAnsi="新宋体" w:eastAsia="新宋体"/>
          <w:color w:val="auto"/>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pPr>
        <w:spacing w:line="360" w:lineRule="auto"/>
        <w:rPr>
          <w:rFonts w:ascii="新宋体" w:hAnsi="新宋体" w:eastAsia="新宋体"/>
          <w:color w:val="auto"/>
          <w:szCs w:val="21"/>
        </w:rPr>
      </w:pPr>
      <w:r>
        <w:rPr>
          <w:rFonts w:hint="eastAsia" w:ascii="新宋体" w:hAnsi="新宋体" w:eastAsia="新宋体"/>
          <w:color w:val="auto"/>
          <w:szCs w:val="21"/>
        </w:rPr>
        <w:t>38.2.2采用“综合评分法”或“最低价法”评审方法的项目，评审委员会按照评审结果，依照招标文件第一册关键信息的内容推荐相应数量的候选中标供应商。采用“定性评审法”评审方法的项目，所有递交投标文件不被判定为无效标的投标人，均推荐为候选中标供应商。</w:t>
      </w:r>
    </w:p>
    <w:p>
      <w:pPr>
        <w:spacing w:line="360" w:lineRule="auto"/>
        <w:rPr>
          <w:rFonts w:ascii="新宋体" w:hAnsi="新宋体" w:eastAsia="新宋体"/>
          <w:color w:val="auto"/>
          <w:szCs w:val="21"/>
        </w:rPr>
      </w:pPr>
      <w:r>
        <w:rPr>
          <w:rFonts w:hint="eastAsia" w:ascii="新宋体" w:hAnsi="新宋体" w:eastAsia="新宋体"/>
          <w:color w:val="auto"/>
          <w:szCs w:val="21"/>
        </w:rPr>
        <w:t>38.2.3采购人应当按照以下方法确定中标供应商：</w:t>
      </w:r>
    </w:p>
    <w:p>
      <w:pPr>
        <w:spacing w:line="360" w:lineRule="auto"/>
        <w:rPr>
          <w:rFonts w:ascii="新宋体" w:hAnsi="新宋体" w:eastAsia="新宋体"/>
          <w:color w:val="auto"/>
          <w:szCs w:val="21"/>
        </w:rPr>
      </w:pPr>
      <w:r>
        <w:rPr>
          <w:rFonts w:ascii="新宋体" w:hAnsi="新宋体" w:eastAsia="新宋体"/>
          <w:color w:val="auto"/>
          <w:szCs w:val="21"/>
        </w:rPr>
        <w:t>38.</w:t>
      </w:r>
      <w:r>
        <w:rPr>
          <w:rFonts w:hint="eastAsia" w:ascii="新宋体" w:hAnsi="新宋体" w:eastAsia="新宋体"/>
          <w:color w:val="auto"/>
          <w:szCs w:val="21"/>
        </w:rPr>
        <w:t>2.3.1自定法。自定法是指采购人组织定标委员会，由定标委员会在候选中标供应商中确定中标供应商。</w:t>
      </w:r>
    </w:p>
    <w:p>
      <w:pPr>
        <w:spacing w:line="360" w:lineRule="auto"/>
        <w:rPr>
          <w:rFonts w:ascii="新宋体" w:hAnsi="新宋体" w:eastAsia="新宋体"/>
          <w:color w:val="auto"/>
          <w:szCs w:val="21"/>
        </w:rPr>
      </w:pPr>
      <w:r>
        <w:rPr>
          <w:rFonts w:hint="eastAsia" w:ascii="新宋体" w:hAnsi="新宋体" w:eastAsia="新宋体"/>
          <w:color w:val="auto"/>
          <w:szCs w:val="21"/>
        </w:rPr>
        <w:t>操作程序：</w:t>
      </w:r>
    </w:p>
    <w:p>
      <w:pPr>
        <w:spacing w:line="360" w:lineRule="auto"/>
        <w:rPr>
          <w:rFonts w:ascii="新宋体" w:hAnsi="新宋体" w:eastAsia="新宋体"/>
          <w:color w:val="auto"/>
          <w:szCs w:val="21"/>
        </w:rPr>
      </w:pPr>
      <w:r>
        <w:rPr>
          <w:rFonts w:hint="eastAsia" w:ascii="新宋体" w:hAnsi="新宋体" w:eastAsia="新宋体"/>
          <w:color w:val="auto"/>
          <w:szCs w:val="21"/>
        </w:rPr>
        <w:t>①招标代理机构自评审结束之日起2个工作日内通过系统将评审报告送交采购人。</w:t>
      </w:r>
    </w:p>
    <w:p>
      <w:pPr>
        <w:spacing w:line="360" w:lineRule="auto"/>
        <w:rPr>
          <w:rFonts w:ascii="新宋体" w:hAnsi="新宋体" w:eastAsia="新宋体"/>
          <w:color w:val="auto"/>
          <w:szCs w:val="21"/>
        </w:rPr>
      </w:pPr>
      <w:r>
        <w:rPr>
          <w:rFonts w:hint="eastAsia" w:ascii="新宋体" w:hAnsi="新宋体" w:eastAsia="新宋体"/>
          <w:color w:val="auto"/>
          <w:szCs w:val="21"/>
        </w:rPr>
        <w:t>②采购人应当自收到评审报告之日起3个工作日内，组成定标委员会，召开定标会并确定中标供应商（中标供应商的具体数量由采购人在项目申报时确定并在招标文件中体现）。应当提交采购人领导班子集体研究, 按照“少数服从多数，且多数人数超过班子成员半数方可有效”的原则进行决策。</w:t>
      </w:r>
    </w:p>
    <w:p>
      <w:pPr>
        <w:spacing w:line="360" w:lineRule="auto"/>
        <w:ind w:firstLine="420" w:firstLineChars="200"/>
        <w:rPr>
          <w:rFonts w:ascii="新宋体" w:hAnsi="新宋体" w:eastAsia="新宋体"/>
          <w:color w:val="auto"/>
          <w:szCs w:val="21"/>
        </w:rPr>
      </w:pPr>
      <w:r>
        <w:rPr>
          <w:rFonts w:hint="eastAsia" w:ascii="新宋体" w:hAnsi="新宋体" w:eastAsia="新宋体"/>
          <w:color w:val="auto"/>
          <w:szCs w:val="21"/>
        </w:rPr>
        <w:t>中标供应商的确定流程：网上具体操作时，在结束辅助评标后，招标代理机构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pPr>
        <w:spacing w:line="360" w:lineRule="auto"/>
        <w:rPr>
          <w:rFonts w:ascii="新宋体" w:hAnsi="新宋体" w:eastAsia="新宋体"/>
          <w:color w:val="auto"/>
          <w:szCs w:val="21"/>
        </w:rPr>
      </w:pPr>
      <w:r>
        <w:rPr>
          <w:rFonts w:hint="eastAsia" w:ascii="新宋体" w:hAnsi="新宋体" w:eastAsia="新宋体"/>
          <w:color w:val="auto"/>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pPr>
        <w:spacing w:line="360" w:lineRule="auto"/>
        <w:rPr>
          <w:rFonts w:ascii="新宋体" w:hAnsi="新宋体" w:eastAsia="新宋体"/>
          <w:color w:val="auto"/>
          <w:szCs w:val="21"/>
        </w:rPr>
      </w:pPr>
      <w:r>
        <w:rPr>
          <w:rFonts w:hint="eastAsia" w:ascii="新宋体" w:hAnsi="新宋体" w:eastAsia="新宋体"/>
          <w:color w:val="auto"/>
          <w:szCs w:val="21"/>
        </w:rPr>
        <w:t>④采购人应当在公示结束后3个工作日内，将定标报告送招标代理机构备案。定标报告包括但不限于定标委员会候选人员名单、正式成员名单、定标委员会的产生过程、定标程序及定标结果等内容。</w:t>
      </w:r>
    </w:p>
    <w:p>
      <w:pPr>
        <w:spacing w:line="360" w:lineRule="auto"/>
        <w:rPr>
          <w:rFonts w:ascii="新宋体" w:hAnsi="新宋体" w:eastAsia="新宋体"/>
          <w:color w:val="auto"/>
          <w:szCs w:val="21"/>
        </w:rPr>
      </w:pPr>
      <w:r>
        <w:rPr>
          <w:rFonts w:hint="eastAsia" w:ascii="新宋体" w:hAnsi="新宋体" w:eastAsia="新宋体"/>
          <w:color w:val="auto"/>
          <w:szCs w:val="21"/>
        </w:rPr>
        <w:t>⑤采购人逾期不确定的，招标代理机构将报主管部门处理，处理期间不计入采购期间。</w:t>
      </w:r>
    </w:p>
    <w:p>
      <w:pPr>
        <w:spacing w:line="360" w:lineRule="auto"/>
        <w:rPr>
          <w:rFonts w:ascii="新宋体" w:hAnsi="新宋体" w:eastAsia="新宋体"/>
          <w:color w:val="auto"/>
          <w:szCs w:val="21"/>
        </w:rPr>
      </w:pPr>
      <w:r>
        <w:rPr>
          <w:rFonts w:ascii="新宋体" w:hAnsi="新宋体" w:eastAsia="新宋体"/>
          <w:color w:val="auto"/>
          <w:szCs w:val="21"/>
        </w:rPr>
        <w:t>38.</w:t>
      </w:r>
      <w:r>
        <w:rPr>
          <w:rFonts w:hint="eastAsia" w:ascii="新宋体" w:hAnsi="新宋体" w:eastAsia="新宋体"/>
          <w:color w:val="auto"/>
          <w:szCs w:val="21"/>
        </w:rPr>
        <w:t>2.3.2抽签法。抽签法是指候选中标供应商产生后，由采购人委托招标代理机构按照随机抽签的方式在候选中标供应商中确定中标供应商。抽签方式分为网上抽签和网下抽签两种。</w:t>
      </w:r>
    </w:p>
    <w:p>
      <w:pPr>
        <w:spacing w:line="360" w:lineRule="auto"/>
        <w:rPr>
          <w:rFonts w:ascii="新宋体" w:hAnsi="新宋体" w:eastAsia="新宋体"/>
          <w:szCs w:val="21"/>
        </w:rPr>
      </w:pPr>
      <w:r>
        <w:rPr>
          <w:rFonts w:hint="eastAsia" w:ascii="新宋体" w:hAnsi="新宋体" w:eastAsia="新宋体"/>
          <w:color w:val="auto"/>
          <w:szCs w:val="21"/>
        </w:rPr>
        <w:t>网上抽签操作程序：①在结束辅助评标后，进入随机抽签的环节（相应功能点为“采购人定标结果抽签”）；②以包组为单位，由采购</w:t>
      </w:r>
      <w:r>
        <w:rPr>
          <w:rFonts w:hint="eastAsia" w:ascii="新宋体" w:hAnsi="新宋体" w:eastAsia="新宋体"/>
          <w:szCs w:val="21"/>
        </w:rPr>
        <w:t>人在候选中标供应商中随机抽取中标供应商（中标供应商的具体数量由采购人在项目申报时确定并在招标文件中体现）；③采购人网上抽签结束，点击确认后，直接进入“起草采购结果公示”环节。</w:t>
      </w:r>
    </w:p>
    <w:p>
      <w:pPr>
        <w:spacing w:line="360" w:lineRule="auto"/>
        <w:rPr>
          <w:rFonts w:ascii="新宋体" w:hAnsi="新宋体" w:eastAsia="新宋体"/>
          <w:szCs w:val="21"/>
        </w:rPr>
      </w:pPr>
      <w:r>
        <w:rPr>
          <w:rFonts w:hint="eastAsia" w:ascii="新宋体" w:hAnsi="新宋体" w:eastAsia="新宋体"/>
          <w:szCs w:val="21"/>
        </w:rPr>
        <w:t>网下抽签操作程序：①候选中标供应商产生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pPr>
        <w:spacing w:line="360" w:lineRule="auto"/>
        <w:rPr>
          <w:rFonts w:ascii="新宋体" w:hAnsi="新宋体" w:eastAsia="新宋体"/>
          <w:szCs w:val="21"/>
        </w:rPr>
      </w:pPr>
      <w:r>
        <w:rPr>
          <w:rFonts w:ascii="新宋体" w:hAnsi="新宋体" w:eastAsia="新宋体"/>
          <w:szCs w:val="21"/>
        </w:rPr>
        <w:t>38.</w:t>
      </w:r>
      <w:r>
        <w:rPr>
          <w:rFonts w:hint="eastAsia" w:ascii="新宋体" w:hAnsi="新宋体" w:eastAsia="新宋体"/>
          <w:szCs w:val="21"/>
        </w:rPr>
        <w:t>2.</w:t>
      </w:r>
      <w:r>
        <w:rPr>
          <w:rFonts w:ascii="新宋体" w:hAnsi="新宋体" w:eastAsia="新宋体"/>
          <w:szCs w:val="21"/>
        </w:rPr>
        <w:t>3</w:t>
      </w:r>
      <w:r>
        <w:rPr>
          <w:rFonts w:hint="eastAsia" w:ascii="新宋体" w:hAnsi="新宋体" w:eastAsia="新宋体"/>
          <w:szCs w:val="21"/>
        </w:rPr>
        <w:t>.3竞价法。竞价法是指候选中标供应商产生后，由采购人委托招标代理机构组织候选中标供应商进行二次竞价，最终报价最低的为中标供应商。</w:t>
      </w:r>
    </w:p>
    <w:p>
      <w:pPr>
        <w:spacing w:line="360" w:lineRule="auto"/>
        <w:rPr>
          <w:rFonts w:ascii="新宋体" w:hAnsi="新宋体" w:eastAsia="新宋体"/>
          <w:szCs w:val="21"/>
        </w:rPr>
      </w:pPr>
      <w:r>
        <w:rPr>
          <w:rFonts w:hint="eastAsia" w:ascii="新宋体" w:hAnsi="新宋体" w:eastAsia="新宋体"/>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pPr>
        <w:spacing w:line="360" w:lineRule="auto"/>
        <w:rPr>
          <w:rFonts w:ascii="新宋体" w:hAnsi="新宋体" w:eastAsia="新宋体"/>
          <w:szCs w:val="21"/>
        </w:rPr>
      </w:pPr>
      <w:r>
        <w:rPr>
          <w:rFonts w:hint="eastAsia" w:ascii="新宋体" w:hAnsi="新宋体" w:eastAsia="新宋体"/>
          <w:szCs w:val="21"/>
        </w:rPr>
        <w:t>说明：采购人及投标供应商应按照上述方法提前做好相关准备。</w:t>
      </w:r>
    </w:p>
    <w:p>
      <w:pPr>
        <w:spacing w:line="360" w:lineRule="auto"/>
        <w:rPr>
          <w:rFonts w:ascii="新宋体" w:hAnsi="新宋体" w:eastAsia="新宋体"/>
          <w:color w:val="auto"/>
          <w:szCs w:val="21"/>
        </w:rPr>
      </w:pPr>
      <w:r>
        <w:rPr>
          <w:rFonts w:hint="eastAsia" w:ascii="新宋体" w:hAnsi="新宋体" w:eastAsia="新宋体"/>
          <w:szCs w:val="21"/>
        </w:rPr>
        <w:t>38.3专用条款另有规定的</w:t>
      </w:r>
      <w:r>
        <w:rPr>
          <w:rFonts w:hint="eastAsia" w:ascii="新宋体" w:hAnsi="新宋体" w:eastAsia="新宋体"/>
          <w:color w:val="auto"/>
          <w:szCs w:val="21"/>
        </w:rPr>
        <w:t>，按专用条款相关要求定标。</w:t>
      </w:r>
    </w:p>
    <w:p>
      <w:pPr>
        <w:spacing w:line="360" w:lineRule="auto"/>
        <w:rPr>
          <w:rFonts w:ascii="新宋体" w:hAnsi="新宋体" w:eastAsia="新宋体"/>
          <w:color w:val="auto"/>
          <w:szCs w:val="21"/>
        </w:rPr>
      </w:pPr>
      <w:r>
        <w:rPr>
          <w:rFonts w:hint="eastAsia" w:ascii="新宋体" w:hAnsi="新宋体" w:eastAsia="新宋体"/>
          <w:color w:val="auto"/>
          <w:szCs w:val="21"/>
        </w:rPr>
        <w:t>39．编写评标报告</w:t>
      </w:r>
    </w:p>
    <w:p>
      <w:pPr>
        <w:spacing w:line="360" w:lineRule="auto"/>
        <w:rPr>
          <w:rFonts w:ascii="新宋体" w:hAnsi="新宋体" w:eastAsia="新宋体"/>
          <w:color w:val="auto"/>
          <w:szCs w:val="21"/>
        </w:rPr>
      </w:pPr>
      <w:r>
        <w:rPr>
          <w:rFonts w:hint="eastAsia" w:ascii="新宋体" w:hAnsi="新宋体" w:eastAsia="新宋体"/>
          <w:color w:val="auto"/>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pPr>
        <w:spacing w:line="360" w:lineRule="auto"/>
        <w:rPr>
          <w:rFonts w:ascii="新宋体" w:hAnsi="新宋体" w:eastAsia="新宋体"/>
          <w:color w:val="auto"/>
          <w:szCs w:val="21"/>
        </w:rPr>
      </w:pPr>
      <w:r>
        <w:rPr>
          <w:rFonts w:hint="eastAsia" w:ascii="新宋体" w:hAnsi="新宋体" w:eastAsia="新宋体"/>
          <w:color w:val="auto"/>
          <w:szCs w:val="21"/>
        </w:rPr>
        <w:t>40．中标公告</w:t>
      </w:r>
    </w:p>
    <w:p>
      <w:pPr>
        <w:spacing w:line="360" w:lineRule="auto"/>
        <w:rPr>
          <w:rFonts w:hint="eastAsia" w:ascii="新宋体" w:hAnsi="新宋体" w:eastAsia="新宋体" w:cs="新宋体"/>
          <w:color w:val="auto"/>
          <w:szCs w:val="21"/>
        </w:rPr>
      </w:pPr>
      <w:r>
        <w:rPr>
          <w:rFonts w:hint="eastAsia" w:ascii="新宋体" w:hAnsi="新宋体" w:eastAsia="新宋体" w:cs="新宋体"/>
          <w:color w:val="auto"/>
          <w:szCs w:val="21"/>
        </w:rPr>
        <w:t>40.1为体现“公开、公平、公正”的原则，评标结束后，招标代理机构将在“深圳市瑞凝信招标咨询有限公司网”（</w:t>
      </w:r>
      <w:r>
        <w:rPr>
          <w:rFonts w:hint="eastAsia" w:ascii="新宋体" w:hAnsi="新宋体" w:eastAsia="新宋体" w:cs="新宋体"/>
          <w:color w:val="auto"/>
        </w:rPr>
        <w:t>http://www.realsino.cn/</w:t>
      </w:r>
      <w:r>
        <w:rPr>
          <w:rFonts w:hint="eastAsia" w:ascii="新宋体" w:hAnsi="新宋体" w:eastAsia="新宋体" w:cs="新宋体"/>
          <w:color w:val="auto"/>
          <w:szCs w:val="21"/>
        </w:rPr>
        <w:t>）上发布中标结果公告。供应商如对评标结果有异议，可在发布公示日期起五个工作日内向招标代理机构提出。若在公示期内未提出质疑，则视为认同该评标结果。</w:t>
      </w:r>
    </w:p>
    <w:p>
      <w:pPr>
        <w:spacing w:line="360" w:lineRule="auto"/>
        <w:rPr>
          <w:rFonts w:ascii="新宋体" w:hAnsi="新宋体" w:eastAsia="新宋体"/>
          <w:szCs w:val="21"/>
        </w:rPr>
      </w:pPr>
      <w:r>
        <w:rPr>
          <w:rFonts w:hint="eastAsia" w:ascii="新宋体" w:hAnsi="新宋体" w:eastAsia="新宋体"/>
          <w:szCs w:val="21"/>
        </w:rPr>
        <w:t>40.2质疑投诉人应保证质疑投诉内容的真实性和可靠性，并承担相应的法律责任。</w:t>
      </w:r>
    </w:p>
    <w:p>
      <w:pPr>
        <w:spacing w:line="360" w:lineRule="auto"/>
        <w:rPr>
          <w:rFonts w:ascii="新宋体" w:hAnsi="新宋体" w:eastAsia="新宋体"/>
          <w:szCs w:val="21"/>
        </w:rPr>
      </w:pPr>
      <w:r>
        <w:rPr>
          <w:rFonts w:hint="eastAsia" w:ascii="新宋体" w:hAnsi="新宋体" w:eastAsia="新宋体"/>
          <w:szCs w:val="21"/>
        </w:rPr>
        <w:t>41．中标通知书</w:t>
      </w:r>
    </w:p>
    <w:p>
      <w:pPr>
        <w:spacing w:line="360" w:lineRule="auto"/>
        <w:rPr>
          <w:rFonts w:ascii="新宋体" w:hAnsi="新宋体" w:eastAsia="新宋体"/>
          <w:szCs w:val="21"/>
        </w:rPr>
      </w:pPr>
      <w:r>
        <w:rPr>
          <w:rFonts w:hint="eastAsia" w:ascii="新宋体" w:hAnsi="新宋体" w:eastAsia="新宋体"/>
          <w:szCs w:val="21"/>
        </w:rPr>
        <w:t>41</w:t>
      </w:r>
      <w:r>
        <w:rPr>
          <w:rFonts w:ascii="新宋体" w:hAnsi="新宋体" w:eastAsia="新宋体"/>
          <w:szCs w:val="21"/>
        </w:rPr>
        <w:t>.</w:t>
      </w:r>
      <w:r>
        <w:rPr>
          <w:rFonts w:hint="eastAsia" w:ascii="新宋体" w:hAnsi="新宋体" w:eastAsia="新宋体"/>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pPr>
        <w:spacing w:line="360" w:lineRule="auto"/>
        <w:rPr>
          <w:rFonts w:ascii="新宋体" w:hAnsi="新宋体" w:eastAsia="新宋体"/>
          <w:szCs w:val="21"/>
        </w:rPr>
      </w:pPr>
      <w:r>
        <w:rPr>
          <w:rFonts w:hint="eastAsia" w:ascii="新宋体" w:hAnsi="新宋体" w:eastAsia="新宋体"/>
          <w:szCs w:val="21"/>
        </w:rPr>
        <w:t>41</w:t>
      </w:r>
      <w:r>
        <w:rPr>
          <w:rFonts w:ascii="新宋体" w:hAnsi="新宋体" w:eastAsia="新宋体"/>
          <w:szCs w:val="21"/>
        </w:rPr>
        <w:t xml:space="preserve">.2 </w:t>
      </w:r>
      <w:r>
        <w:rPr>
          <w:rFonts w:hint="eastAsia" w:ascii="新宋体" w:hAnsi="新宋体" w:eastAsia="新宋体"/>
          <w:szCs w:val="21"/>
        </w:rPr>
        <w:t>因质疑投诉或其它原因导致项目结果变更或采购终止的，招标代理机构有权吊销中标通知书或终止采购合同。</w:t>
      </w:r>
    </w:p>
    <w:p>
      <w:pPr>
        <w:spacing w:line="360" w:lineRule="auto"/>
        <w:rPr>
          <w:rFonts w:ascii="新宋体" w:hAnsi="新宋体" w:eastAsia="新宋体"/>
          <w:color w:val="auto"/>
          <w:szCs w:val="21"/>
        </w:rPr>
      </w:pPr>
      <w:r>
        <w:rPr>
          <w:rFonts w:hint="eastAsia" w:ascii="新宋体" w:hAnsi="新宋体" w:eastAsia="新宋体"/>
          <w:color w:val="auto"/>
          <w:szCs w:val="21"/>
        </w:rPr>
        <w:t>41.3招标代理服务费：中标人须向招标代理机构按如下标准和规定缴纳中标服务费</w:t>
      </w:r>
    </w:p>
    <w:p>
      <w:pPr>
        <w:spacing w:line="360" w:lineRule="auto"/>
        <w:rPr>
          <w:rFonts w:ascii="新宋体" w:hAnsi="新宋体" w:eastAsia="新宋体"/>
          <w:color w:val="auto"/>
          <w:szCs w:val="21"/>
        </w:rPr>
      </w:pPr>
      <w:r>
        <w:rPr>
          <w:rFonts w:ascii="新宋体" w:hAnsi="新宋体" w:eastAsia="新宋体"/>
          <w:color w:val="auto"/>
          <w:szCs w:val="21"/>
        </w:rPr>
        <w:t>41.3.1</w:t>
      </w:r>
      <w:r>
        <w:rPr>
          <w:rFonts w:hint="eastAsia" w:ascii="新宋体" w:hAnsi="新宋体" w:eastAsia="新宋体"/>
          <w:color w:val="auto"/>
          <w:szCs w:val="21"/>
        </w:rPr>
        <w:t>以中标金额作为中标服务费的计算基数。中标服务费收费采用差额定率累进法计算方式，按计价格[2002]1980号及发改价格2011 534 号文规定的计算；</w:t>
      </w:r>
    </w:p>
    <w:p>
      <w:pPr>
        <w:spacing w:line="360" w:lineRule="auto"/>
        <w:rPr>
          <w:rFonts w:ascii="新宋体" w:hAnsi="新宋体" w:eastAsia="新宋体"/>
          <w:szCs w:val="21"/>
        </w:rPr>
      </w:pPr>
      <w:r>
        <w:rPr>
          <w:rFonts w:ascii="新宋体" w:hAnsi="新宋体" w:eastAsia="新宋体"/>
          <w:szCs w:val="21"/>
        </w:rPr>
        <w:t>41.3.</w:t>
      </w:r>
      <w:r>
        <w:rPr>
          <w:rFonts w:hint="eastAsia" w:ascii="新宋体" w:hAnsi="新宋体" w:eastAsia="新宋体"/>
          <w:szCs w:val="21"/>
        </w:rPr>
        <w:t>2中标服务费的缴纳形式：向招标代理机构直接缴纳，可用支票、电汇等付款方式；</w:t>
      </w:r>
    </w:p>
    <w:p>
      <w:pPr>
        <w:spacing w:line="360" w:lineRule="auto"/>
      </w:pPr>
    </w:p>
    <w:p>
      <w:pPr>
        <w:widowControl/>
        <w:spacing w:after="100" w:afterAutospacing="1"/>
        <w:ind w:firstLine="560" w:firstLineChars="200"/>
        <w:jc w:val="center"/>
        <w:outlineLvl w:val="1"/>
        <w:rPr>
          <w:rFonts w:ascii="华文中宋" w:hAnsi="华文中宋" w:eastAsia="华文中宋"/>
          <w:kern w:val="0"/>
          <w:sz w:val="28"/>
          <w:szCs w:val="28"/>
        </w:rPr>
      </w:pPr>
      <w:r>
        <w:rPr>
          <w:rFonts w:hint="eastAsia" w:ascii="华文中宋" w:hAnsi="华文中宋" w:eastAsia="华文中宋"/>
          <w:kern w:val="0"/>
          <w:sz w:val="28"/>
          <w:szCs w:val="28"/>
        </w:rPr>
        <w:t>第九章  公开招标失败的后续处理</w:t>
      </w:r>
    </w:p>
    <w:p>
      <w:pPr>
        <w:spacing w:line="360" w:lineRule="auto"/>
        <w:rPr>
          <w:rFonts w:ascii="新宋体" w:hAnsi="新宋体" w:eastAsia="新宋体"/>
          <w:szCs w:val="21"/>
        </w:rPr>
      </w:pPr>
      <w:r>
        <w:rPr>
          <w:rFonts w:hint="eastAsia" w:ascii="新宋体" w:hAnsi="新宋体" w:eastAsia="新宋体"/>
          <w:szCs w:val="21"/>
        </w:rPr>
        <w:t>42．公开招标失败的处理</w:t>
      </w:r>
    </w:p>
    <w:p>
      <w:pPr>
        <w:spacing w:line="360" w:lineRule="auto"/>
        <w:rPr>
          <w:rFonts w:ascii="新宋体" w:hAnsi="新宋体" w:eastAsia="新宋体"/>
          <w:szCs w:val="21"/>
        </w:rPr>
      </w:pPr>
      <w:r>
        <w:rPr>
          <w:rFonts w:hint="eastAsia" w:ascii="新宋体" w:hAnsi="新宋体" w:eastAsia="新宋体"/>
          <w:szCs w:val="21"/>
        </w:rPr>
        <w:t>42.1本项目公开招标过程中若由于投标截止后实际递交</w:t>
      </w:r>
      <w:r>
        <w:rPr>
          <w:rFonts w:ascii="新宋体" w:hAnsi="新宋体" w:eastAsia="新宋体"/>
          <w:szCs w:val="21"/>
        </w:rPr>
        <w:t>投标</w:t>
      </w:r>
      <w:r>
        <w:rPr>
          <w:rFonts w:hint="eastAsia" w:ascii="新宋体" w:hAnsi="新宋体" w:eastAsia="新宋体"/>
          <w:szCs w:val="21"/>
        </w:rPr>
        <w:t>文件的供应商数量不足、经评审委员会评审对招标文件作实质响应的供应商不足等原因造成公开招标失败，可由招标代理机构重新组织采购。</w:t>
      </w:r>
    </w:p>
    <w:p>
      <w:pPr>
        <w:spacing w:line="360" w:lineRule="auto"/>
        <w:rPr>
          <w:rFonts w:ascii="新宋体" w:hAnsi="新宋体" w:eastAsia="新宋体"/>
          <w:szCs w:val="21"/>
        </w:rPr>
      </w:pPr>
      <w:r>
        <w:rPr>
          <w:rFonts w:hint="eastAsia" w:ascii="新宋体" w:hAnsi="新宋体" w:eastAsia="新宋体"/>
          <w:szCs w:val="21"/>
        </w:rPr>
        <w:t>42.2对公开招标失败的项目，评审委员会在出具该项目招标失败结论的同时，提出重新采购组织形式的建议，以及进一步完善招标文件的资格、技术、商务要求的修改建议。</w:t>
      </w:r>
    </w:p>
    <w:p>
      <w:pPr>
        <w:spacing w:line="360" w:lineRule="auto"/>
        <w:rPr>
          <w:rFonts w:ascii="新宋体" w:hAnsi="新宋体" w:eastAsia="新宋体"/>
          <w:szCs w:val="21"/>
        </w:rPr>
      </w:pPr>
      <w:r>
        <w:rPr>
          <w:rFonts w:hint="eastAsia" w:ascii="新宋体" w:hAnsi="新宋体" w:eastAsia="新宋体"/>
          <w:szCs w:val="21"/>
        </w:rPr>
        <w:t>42.3重新组织采购有以下两种组织形式：</w:t>
      </w:r>
    </w:p>
    <w:p>
      <w:pPr>
        <w:spacing w:line="360" w:lineRule="auto"/>
        <w:rPr>
          <w:rFonts w:ascii="新宋体" w:hAnsi="新宋体" w:eastAsia="新宋体"/>
          <w:szCs w:val="21"/>
        </w:rPr>
      </w:pPr>
      <w:r>
        <w:rPr>
          <w:rFonts w:hint="eastAsia" w:ascii="新宋体" w:hAnsi="新宋体" w:eastAsia="新宋体"/>
          <w:szCs w:val="21"/>
        </w:rPr>
        <w:t>（1）由招标代理机构重新组织公开招标；</w:t>
      </w:r>
    </w:p>
    <w:p>
      <w:pPr>
        <w:spacing w:line="360" w:lineRule="auto"/>
        <w:rPr>
          <w:rFonts w:ascii="新宋体" w:hAnsi="新宋体" w:eastAsia="新宋体"/>
          <w:szCs w:val="21"/>
        </w:rPr>
      </w:pPr>
      <w:r>
        <w:rPr>
          <w:rFonts w:hint="eastAsia" w:ascii="新宋体" w:hAnsi="新宋体" w:eastAsia="新宋体"/>
          <w:szCs w:val="21"/>
        </w:rPr>
        <w:t>（2）根据实际情况需要向政府采购监督管理部门提出非公开招标方式申请，经政府采购监督管理部门批准，公开招标失败采购项目可转为竞争性谈判或单一来源谈判方式采购。</w:t>
      </w:r>
    </w:p>
    <w:p>
      <w:pPr>
        <w:spacing w:line="360" w:lineRule="auto"/>
        <w:rPr>
          <w:rFonts w:ascii="新宋体" w:hAnsi="新宋体" w:eastAsia="新宋体"/>
          <w:szCs w:val="21"/>
        </w:rPr>
      </w:pPr>
      <w:r>
        <w:rPr>
          <w:rFonts w:hint="eastAsia" w:ascii="新宋体" w:hAnsi="新宋体" w:eastAsia="新宋体"/>
          <w:szCs w:val="21"/>
        </w:rPr>
        <w:t>42.4公开招标失败的采购项目重新组织公开招标，由招标代理机构重新按公开招标流程组织采购活动。</w:t>
      </w:r>
    </w:p>
    <w:p>
      <w:pPr>
        <w:spacing w:line="360" w:lineRule="auto"/>
        <w:rPr>
          <w:rFonts w:ascii="新宋体" w:hAnsi="新宋体" w:eastAsia="新宋体"/>
          <w:szCs w:val="21"/>
        </w:rPr>
      </w:pPr>
      <w:r>
        <w:rPr>
          <w:rFonts w:hint="eastAsia" w:ascii="新宋体" w:hAnsi="新宋体" w:eastAsia="新宋体"/>
          <w:szCs w:val="21"/>
        </w:rPr>
        <w:t>42.5公开招标失败的采购项目经政府采购监督管理部门批准转为竞争性谈判或单一来源谈判方式采购的，按规定要求组织政府采购工作。</w:t>
      </w:r>
    </w:p>
    <w:p>
      <w:pPr>
        <w:spacing w:line="360" w:lineRule="auto"/>
      </w:pPr>
    </w:p>
    <w:p>
      <w:pPr>
        <w:widowControl/>
        <w:spacing w:after="100" w:afterAutospacing="1"/>
        <w:ind w:firstLine="560" w:firstLineChars="200"/>
        <w:jc w:val="center"/>
        <w:outlineLvl w:val="1"/>
        <w:rPr>
          <w:rFonts w:ascii="华文中宋" w:hAnsi="华文中宋" w:eastAsia="华文中宋"/>
          <w:kern w:val="0"/>
          <w:sz w:val="28"/>
          <w:szCs w:val="28"/>
        </w:rPr>
      </w:pPr>
      <w:r>
        <w:rPr>
          <w:rFonts w:hint="eastAsia" w:ascii="华文中宋" w:hAnsi="华文中宋" w:eastAsia="华文中宋"/>
          <w:kern w:val="0"/>
          <w:sz w:val="28"/>
          <w:szCs w:val="28"/>
        </w:rPr>
        <w:t>第十章  合同的授予与备案</w:t>
      </w:r>
    </w:p>
    <w:p>
      <w:pPr>
        <w:spacing w:line="360" w:lineRule="auto"/>
        <w:rPr>
          <w:rFonts w:ascii="新宋体" w:hAnsi="新宋体" w:eastAsia="新宋体"/>
          <w:szCs w:val="21"/>
        </w:rPr>
      </w:pPr>
      <w:bookmarkStart w:id="16" w:name="_Toc73517679"/>
      <w:bookmarkStart w:id="17" w:name="_Toc73518157"/>
      <w:bookmarkStart w:id="18" w:name="_Toc100052408"/>
      <w:bookmarkStart w:id="19" w:name="_Toc73521586"/>
      <w:bookmarkStart w:id="20" w:name="_Toc73521674"/>
      <w:r>
        <w:rPr>
          <w:rFonts w:hint="eastAsia" w:ascii="新宋体" w:hAnsi="新宋体" w:eastAsia="新宋体"/>
          <w:szCs w:val="21"/>
        </w:rPr>
        <w:t>43．合同授予标准</w:t>
      </w:r>
      <w:bookmarkEnd w:id="16"/>
      <w:bookmarkEnd w:id="17"/>
      <w:bookmarkEnd w:id="18"/>
      <w:bookmarkEnd w:id="19"/>
      <w:bookmarkEnd w:id="20"/>
    </w:p>
    <w:p>
      <w:pPr>
        <w:spacing w:line="360" w:lineRule="auto"/>
        <w:rPr>
          <w:rFonts w:ascii="新宋体" w:hAnsi="新宋体" w:eastAsia="新宋体"/>
          <w:szCs w:val="21"/>
        </w:rPr>
      </w:pPr>
      <w:r>
        <w:rPr>
          <w:rFonts w:hint="eastAsia" w:ascii="新宋体" w:hAnsi="新宋体" w:eastAsia="新宋体"/>
          <w:szCs w:val="21"/>
        </w:rPr>
        <w:t>本项目的合同将授予按本招标文件规定评审确定的中标人。</w:t>
      </w:r>
    </w:p>
    <w:p>
      <w:pPr>
        <w:spacing w:line="360" w:lineRule="auto"/>
        <w:rPr>
          <w:rFonts w:ascii="新宋体" w:hAnsi="新宋体" w:eastAsia="新宋体"/>
          <w:szCs w:val="21"/>
        </w:rPr>
      </w:pPr>
      <w:bookmarkStart w:id="21" w:name="_Toc73521587"/>
      <w:bookmarkStart w:id="22" w:name="_Toc73518158"/>
      <w:bookmarkStart w:id="23" w:name="_Toc73517680"/>
      <w:bookmarkStart w:id="24" w:name="_Toc73521675"/>
      <w:bookmarkStart w:id="25" w:name="_Toc100052409"/>
      <w:r>
        <w:rPr>
          <w:rFonts w:hint="eastAsia" w:ascii="新宋体" w:hAnsi="新宋体" w:eastAsia="新宋体"/>
          <w:szCs w:val="21"/>
        </w:rPr>
        <w:t>44．</w:t>
      </w:r>
      <w:bookmarkEnd w:id="21"/>
      <w:bookmarkEnd w:id="22"/>
      <w:bookmarkEnd w:id="23"/>
      <w:bookmarkEnd w:id="24"/>
      <w:bookmarkEnd w:id="25"/>
      <w:r>
        <w:rPr>
          <w:rFonts w:hint="eastAsia" w:ascii="新宋体" w:hAnsi="新宋体" w:eastAsia="新宋体"/>
          <w:szCs w:val="21"/>
        </w:rPr>
        <w:t>接受和拒绝任何或所有投标的权力</w:t>
      </w:r>
    </w:p>
    <w:p>
      <w:pPr>
        <w:spacing w:line="360" w:lineRule="auto"/>
        <w:rPr>
          <w:rFonts w:ascii="新宋体" w:hAnsi="新宋体" w:eastAsia="新宋体"/>
          <w:color w:val="auto"/>
          <w:szCs w:val="21"/>
        </w:rPr>
      </w:pPr>
      <w:r>
        <w:rPr>
          <w:rFonts w:hint="eastAsia" w:ascii="新宋体" w:hAnsi="新宋体" w:eastAsia="新宋体"/>
          <w:szCs w:val="21"/>
        </w:rPr>
        <w:t>招标</w:t>
      </w:r>
      <w:r>
        <w:rPr>
          <w:rFonts w:hint="eastAsia" w:ascii="新宋体" w:hAnsi="新宋体" w:eastAsia="新宋体"/>
          <w:color w:val="auto"/>
          <w:szCs w:val="21"/>
        </w:rPr>
        <w:t>代理机构和采购人保留在投标之前任何时候接受或拒绝任何投标或所有投标，以及宣布招标无效的权力，对受影响的投标人不承担任何责任，也无义务向受影响的投标人解释采取这一行动的理由。</w:t>
      </w:r>
    </w:p>
    <w:p>
      <w:pPr>
        <w:spacing w:line="360" w:lineRule="auto"/>
        <w:rPr>
          <w:rFonts w:ascii="新宋体" w:hAnsi="新宋体" w:eastAsia="新宋体"/>
          <w:color w:val="auto"/>
          <w:szCs w:val="21"/>
        </w:rPr>
      </w:pPr>
      <w:bookmarkStart w:id="26" w:name="_Toc73518160"/>
      <w:bookmarkStart w:id="27" w:name="_Toc73521589"/>
      <w:bookmarkStart w:id="28" w:name="_Toc100052410"/>
      <w:bookmarkStart w:id="29" w:name="_Toc73517682"/>
      <w:bookmarkStart w:id="30" w:name="_Toc73521677"/>
      <w:r>
        <w:rPr>
          <w:rFonts w:hint="eastAsia" w:ascii="新宋体" w:hAnsi="新宋体" w:eastAsia="新宋体"/>
          <w:color w:val="auto"/>
          <w:szCs w:val="21"/>
        </w:rPr>
        <w:t>45．合同协议书的签订</w:t>
      </w:r>
      <w:bookmarkEnd w:id="26"/>
      <w:bookmarkEnd w:id="27"/>
      <w:bookmarkEnd w:id="28"/>
      <w:bookmarkEnd w:id="29"/>
      <w:bookmarkEnd w:id="30"/>
    </w:p>
    <w:p>
      <w:pPr>
        <w:spacing w:line="360" w:lineRule="auto"/>
        <w:rPr>
          <w:rFonts w:ascii="新宋体" w:hAnsi="新宋体" w:eastAsia="新宋体"/>
          <w:color w:val="auto"/>
          <w:szCs w:val="21"/>
        </w:rPr>
      </w:pPr>
      <w:r>
        <w:rPr>
          <w:rFonts w:hint="eastAsia" w:ascii="新宋体" w:hAnsi="新宋体" w:eastAsia="新宋体"/>
          <w:color w:val="auto"/>
          <w:szCs w:val="21"/>
        </w:rPr>
        <w:t>45.1中标人将于中标通知书发出之日起十个工作日内，按照采购文件（招标文件和投标文件等）内容与采购人签订政府采购合同；合同的实质性内容应当符合招标文件的规定；</w:t>
      </w:r>
    </w:p>
    <w:p>
      <w:pPr>
        <w:spacing w:line="360" w:lineRule="auto"/>
        <w:rPr>
          <w:rFonts w:ascii="新宋体" w:hAnsi="新宋体" w:eastAsia="新宋体"/>
          <w:szCs w:val="21"/>
        </w:rPr>
      </w:pPr>
      <w:r>
        <w:rPr>
          <w:rFonts w:hint="eastAsia" w:ascii="新宋体" w:hAnsi="新宋体" w:eastAsia="新宋体"/>
          <w:color w:val="auto"/>
          <w:szCs w:val="21"/>
        </w:rPr>
        <w:t>45.2中标人如不按本通用条款第4</w:t>
      </w:r>
      <w:r>
        <w:rPr>
          <w:rFonts w:hint="eastAsia" w:ascii="新宋体" w:hAnsi="新宋体" w:eastAsia="新宋体"/>
          <w:szCs w:val="21"/>
        </w:rPr>
        <w:t>5</w:t>
      </w:r>
      <w:r>
        <w:rPr>
          <w:rFonts w:ascii="新宋体" w:hAnsi="新宋体" w:eastAsia="新宋体"/>
          <w:szCs w:val="21"/>
        </w:rPr>
        <w:t>.1</w:t>
      </w:r>
      <w:r>
        <w:rPr>
          <w:rFonts w:hint="eastAsia" w:ascii="新宋体" w:hAnsi="新宋体" w:eastAsia="新宋体"/>
          <w:szCs w:val="21"/>
        </w:rPr>
        <w:t>款的规定与采购人签订合同，</w:t>
      </w:r>
      <w:r>
        <w:rPr>
          <w:rFonts w:ascii="新宋体" w:hAnsi="新宋体" w:eastAsia="新宋体"/>
          <w:szCs w:val="21"/>
        </w:rPr>
        <w:t>情节严重的，并由主管部门记入供应商诚信档案，予以通报</w:t>
      </w:r>
      <w:r>
        <w:rPr>
          <w:rFonts w:hint="eastAsia" w:ascii="新宋体" w:hAnsi="新宋体" w:eastAsia="新宋体"/>
          <w:szCs w:val="21"/>
        </w:rPr>
        <w:t>；</w:t>
      </w:r>
    </w:p>
    <w:p>
      <w:pPr>
        <w:spacing w:line="360" w:lineRule="auto"/>
        <w:rPr>
          <w:rFonts w:ascii="新宋体" w:hAnsi="新宋体" w:eastAsia="新宋体"/>
          <w:szCs w:val="21"/>
        </w:rPr>
      </w:pPr>
      <w:r>
        <w:rPr>
          <w:rFonts w:hint="eastAsia" w:ascii="新宋体" w:hAnsi="新宋体" w:eastAsia="新宋体"/>
          <w:szCs w:val="21"/>
        </w:rPr>
        <w:t>45.3中标人应当按照合同约定履行义务，完成中标项目，不得将中标项目转让（转包）给他人。</w:t>
      </w:r>
    </w:p>
    <w:p>
      <w:pPr>
        <w:spacing w:line="360" w:lineRule="auto"/>
        <w:rPr>
          <w:rFonts w:ascii="新宋体" w:hAnsi="新宋体" w:eastAsia="新宋体"/>
          <w:szCs w:val="21"/>
        </w:rPr>
      </w:pPr>
      <w:bookmarkStart w:id="31" w:name="_Toc73521590"/>
      <w:bookmarkStart w:id="32" w:name="_Toc73517683"/>
      <w:bookmarkStart w:id="33" w:name="_Toc73521678"/>
      <w:bookmarkStart w:id="34" w:name="_Toc73518161"/>
      <w:bookmarkStart w:id="35" w:name="_Toc100052411"/>
      <w:r>
        <w:rPr>
          <w:rFonts w:hint="eastAsia" w:ascii="新宋体" w:hAnsi="新宋体" w:eastAsia="新宋体"/>
          <w:szCs w:val="21"/>
        </w:rPr>
        <w:t>46．履约担保</w:t>
      </w:r>
      <w:bookmarkEnd w:id="31"/>
      <w:bookmarkEnd w:id="32"/>
      <w:bookmarkEnd w:id="33"/>
      <w:bookmarkEnd w:id="34"/>
      <w:bookmarkEnd w:id="35"/>
    </w:p>
    <w:p>
      <w:pPr>
        <w:spacing w:line="360" w:lineRule="auto"/>
        <w:rPr>
          <w:rFonts w:ascii="新宋体" w:hAnsi="新宋体" w:eastAsia="新宋体"/>
          <w:szCs w:val="21"/>
        </w:rPr>
      </w:pPr>
      <w:r>
        <w:rPr>
          <w:rFonts w:hint="eastAsia" w:ascii="新宋体" w:hAnsi="新宋体" w:eastAsia="新宋体"/>
          <w:szCs w:val="21"/>
        </w:rPr>
        <w:t>46.1在签订项目合同的同时，中标人应按“对通用条款的补充内容”中规定的金额向采购人提交履约保证金；</w:t>
      </w:r>
    </w:p>
    <w:p>
      <w:pPr>
        <w:spacing w:line="360" w:lineRule="auto"/>
        <w:rPr>
          <w:rFonts w:ascii="新宋体" w:hAnsi="新宋体" w:eastAsia="新宋体"/>
          <w:szCs w:val="21"/>
        </w:rPr>
      </w:pPr>
      <w:r>
        <w:rPr>
          <w:rFonts w:hint="eastAsia" w:ascii="新宋体" w:hAnsi="新宋体" w:eastAsia="新宋体"/>
          <w:szCs w:val="21"/>
        </w:rPr>
        <w:t>46.2如果中标人不能按“对通用条款的补充内容”中规定的金额向采购人提交履约保证金，采购人将有充分的理由通过政府采购监督管理部门废除中标，给采购人造成的损失应当予以赔偿；</w:t>
      </w:r>
    </w:p>
    <w:p>
      <w:pPr>
        <w:spacing w:line="360" w:lineRule="auto"/>
        <w:rPr>
          <w:rFonts w:ascii="新宋体" w:hAnsi="新宋体" w:eastAsia="新宋体"/>
          <w:szCs w:val="21"/>
        </w:rPr>
      </w:pPr>
      <w:r>
        <w:rPr>
          <w:rFonts w:hint="eastAsia" w:ascii="新宋体" w:hAnsi="新宋体" w:eastAsia="新宋体"/>
          <w:szCs w:val="21"/>
        </w:rPr>
        <w:t>46</w:t>
      </w:r>
      <w:r>
        <w:rPr>
          <w:rFonts w:ascii="新宋体" w:hAnsi="新宋体" w:eastAsia="新宋体"/>
          <w:szCs w:val="21"/>
        </w:rPr>
        <w:t>.</w:t>
      </w:r>
      <w:r>
        <w:rPr>
          <w:rFonts w:hint="eastAsia" w:ascii="新宋体" w:hAnsi="新宋体" w:eastAsia="新宋体"/>
          <w:szCs w:val="21"/>
        </w:rPr>
        <w:t>3项目服务期满之后,经验收合格后，采购人在七日内办理解除履约担保手续。</w:t>
      </w:r>
    </w:p>
    <w:p>
      <w:pPr>
        <w:spacing w:line="360" w:lineRule="auto"/>
        <w:rPr>
          <w:rFonts w:ascii="新宋体" w:hAnsi="新宋体" w:eastAsia="新宋体"/>
          <w:szCs w:val="21"/>
        </w:rPr>
      </w:pPr>
      <w:r>
        <w:rPr>
          <w:rFonts w:hint="eastAsia" w:ascii="新宋体" w:hAnsi="新宋体" w:eastAsia="新宋体"/>
          <w:szCs w:val="21"/>
        </w:rPr>
        <w:t>47. 合同的备案</w:t>
      </w:r>
    </w:p>
    <w:p>
      <w:pPr>
        <w:spacing w:line="360" w:lineRule="auto"/>
        <w:rPr>
          <w:rFonts w:ascii="新宋体" w:hAnsi="新宋体" w:eastAsia="新宋体"/>
          <w:szCs w:val="21"/>
        </w:rPr>
      </w:pPr>
      <w:r>
        <w:rPr>
          <w:rFonts w:hint="eastAsia" w:ascii="新宋体" w:hAnsi="新宋体" w:eastAsia="新宋体"/>
          <w:szCs w:val="21"/>
        </w:rPr>
        <w:t>采购人与中标人应于合同签订之日起十日内，由采购人或委托中标人将采购合同副本抄送招标代理机构备案。</w:t>
      </w:r>
    </w:p>
    <w:p>
      <w:pPr>
        <w:spacing w:line="360" w:lineRule="auto"/>
        <w:rPr>
          <w:rFonts w:ascii="新宋体" w:hAnsi="新宋体" w:eastAsia="新宋体"/>
          <w:szCs w:val="21"/>
        </w:rPr>
      </w:pPr>
      <w:r>
        <w:rPr>
          <w:rFonts w:hint="eastAsia" w:ascii="新宋体" w:hAnsi="新宋体" w:eastAsia="新宋体"/>
          <w:szCs w:val="21"/>
        </w:rPr>
        <w:t>48. 合同的变更</w:t>
      </w:r>
    </w:p>
    <w:p>
      <w:pPr>
        <w:spacing w:line="360" w:lineRule="auto"/>
        <w:rPr>
          <w:rFonts w:ascii="新宋体" w:hAnsi="新宋体" w:eastAsia="新宋体"/>
          <w:szCs w:val="21"/>
        </w:rPr>
      </w:pPr>
      <w:r>
        <w:rPr>
          <w:rFonts w:hint="eastAsia" w:ascii="新宋体" w:hAnsi="新宋体" w:eastAsia="新宋体"/>
          <w:szCs w:val="21"/>
        </w:rPr>
        <w:t>合同变更事宜按《深圳市财政局 深圳市政府采购中心关于进一步加强市本级政府采购合同备案管理工作的通知》（深财购〔2019〕43号）相关规定执行。</w:t>
      </w:r>
    </w:p>
    <w:p>
      <w:pPr>
        <w:spacing w:line="360" w:lineRule="auto"/>
        <w:rPr>
          <w:rFonts w:ascii="新宋体" w:hAnsi="新宋体" w:eastAsia="新宋体"/>
          <w:szCs w:val="21"/>
        </w:rPr>
      </w:pPr>
      <w:r>
        <w:rPr>
          <w:rFonts w:hint="eastAsia" w:ascii="新宋体" w:hAnsi="新宋体" w:eastAsia="新宋体"/>
          <w:szCs w:val="21"/>
        </w:rPr>
        <w:t>49. 履约抽检及情况的反馈</w:t>
      </w:r>
    </w:p>
    <w:p>
      <w:pPr>
        <w:spacing w:line="360" w:lineRule="auto"/>
        <w:rPr>
          <w:rFonts w:ascii="新宋体" w:hAnsi="新宋体" w:eastAsia="新宋体"/>
          <w:szCs w:val="21"/>
        </w:rPr>
      </w:pPr>
      <w:r>
        <w:rPr>
          <w:rFonts w:hint="eastAsia" w:ascii="新宋体" w:hAnsi="新宋体" w:eastAsia="新宋体"/>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pPr>
        <w:spacing w:line="360" w:lineRule="auto"/>
        <w:rPr>
          <w:rFonts w:ascii="新宋体" w:hAnsi="新宋体" w:eastAsia="新宋体"/>
          <w:szCs w:val="21"/>
        </w:rPr>
      </w:pPr>
      <w:r>
        <w:rPr>
          <w:rFonts w:hint="eastAsia" w:ascii="新宋体" w:hAnsi="新宋体" w:eastAsia="新宋体"/>
          <w:szCs w:val="21"/>
        </w:rPr>
        <w:t>49.2</w:t>
      </w:r>
      <w:r>
        <w:rPr>
          <w:rFonts w:ascii="新宋体" w:hAnsi="新宋体" w:eastAsia="新宋体"/>
          <w:szCs w:val="21"/>
        </w:rPr>
        <w:t>采购人和供应商应当在采购合同履行完毕三十日之内将政府采购合同履行情况和相关政府采购建议等反馈至招标代理机构。</w:t>
      </w:r>
    </w:p>
    <w:p>
      <w:pPr>
        <w:spacing w:line="360" w:lineRule="auto"/>
        <w:rPr>
          <w:rFonts w:ascii="新宋体" w:hAnsi="新宋体" w:eastAsia="新宋体"/>
          <w:szCs w:val="21"/>
        </w:rPr>
      </w:pPr>
      <w:r>
        <w:rPr>
          <w:rFonts w:hint="eastAsia" w:ascii="新宋体" w:hAnsi="新宋体" w:eastAsia="新宋体"/>
          <w:szCs w:val="21"/>
        </w:rPr>
        <w:t>50. 宣传</w:t>
      </w:r>
    </w:p>
    <w:p>
      <w:pPr>
        <w:spacing w:line="360" w:lineRule="auto"/>
        <w:rPr>
          <w:rFonts w:ascii="新宋体" w:hAnsi="新宋体" w:eastAsia="新宋体"/>
          <w:szCs w:val="21"/>
        </w:rPr>
      </w:pPr>
      <w:r>
        <w:rPr>
          <w:rFonts w:hint="eastAsia" w:ascii="新宋体" w:hAnsi="新宋体" w:eastAsia="新宋体"/>
          <w:szCs w:val="21"/>
        </w:rPr>
        <w:t>凡与政府采购活动有关的宣传或广告，若当中提及政府采购，</w:t>
      </w:r>
      <w:r>
        <w:rPr>
          <w:rFonts w:ascii="新宋体" w:hAnsi="新宋体" w:eastAsia="新宋体"/>
          <w:szCs w:val="21"/>
        </w:rPr>
        <w:t>必须事先将具体对外宣传方案报市财政委和招标代理机构，并征得其同意。对外市场宣传包括但不限于以下形式：</w:t>
      </w:r>
    </w:p>
    <w:p>
      <w:pPr>
        <w:spacing w:line="360" w:lineRule="auto"/>
        <w:rPr>
          <w:rFonts w:ascii="新宋体" w:hAnsi="新宋体" w:eastAsia="新宋体"/>
          <w:szCs w:val="21"/>
        </w:rPr>
      </w:pPr>
      <w:r>
        <w:rPr>
          <w:rFonts w:ascii="新宋体" w:hAnsi="新宋体" w:eastAsia="新宋体"/>
          <w:szCs w:val="21"/>
        </w:rPr>
        <w:t>a.名片、宣传册、广告标语等；</w:t>
      </w:r>
    </w:p>
    <w:p>
      <w:pPr>
        <w:spacing w:line="360" w:lineRule="auto"/>
        <w:rPr>
          <w:rFonts w:ascii="新宋体" w:hAnsi="新宋体" w:eastAsia="新宋体"/>
          <w:szCs w:val="21"/>
        </w:rPr>
      </w:pPr>
      <w:r>
        <w:rPr>
          <w:rFonts w:ascii="新宋体" w:hAnsi="新宋体" w:eastAsia="新宋体"/>
          <w:szCs w:val="21"/>
        </w:rPr>
        <w:t>b.案例介绍、推广等；</w:t>
      </w:r>
    </w:p>
    <w:p>
      <w:pPr>
        <w:spacing w:line="360" w:lineRule="auto"/>
        <w:rPr>
          <w:rFonts w:ascii="新宋体" w:hAnsi="新宋体" w:eastAsia="新宋体"/>
          <w:szCs w:val="21"/>
        </w:rPr>
      </w:pPr>
      <w:r>
        <w:rPr>
          <w:rFonts w:hint="eastAsia" w:ascii="新宋体" w:hAnsi="新宋体" w:eastAsia="新宋体"/>
          <w:szCs w:val="21"/>
        </w:rPr>
        <w:t>c.工作</w:t>
      </w:r>
      <w:r>
        <w:rPr>
          <w:rFonts w:ascii="新宋体" w:hAnsi="新宋体" w:eastAsia="新宋体"/>
          <w:szCs w:val="21"/>
        </w:rPr>
        <w:t>人员向其他消费群体宣传。</w:t>
      </w:r>
    </w:p>
    <w:p>
      <w:pPr>
        <w:spacing w:line="360" w:lineRule="auto"/>
        <w:rPr>
          <w:rFonts w:ascii="新宋体" w:hAnsi="新宋体" w:eastAsia="新宋体"/>
          <w:szCs w:val="21"/>
        </w:rPr>
      </w:pPr>
      <w:r>
        <w:rPr>
          <w:rFonts w:hint="eastAsia" w:ascii="新宋体" w:hAnsi="新宋体" w:eastAsia="新宋体"/>
          <w:szCs w:val="21"/>
        </w:rPr>
        <w:t>51. 供应商违法责任</w:t>
      </w:r>
    </w:p>
    <w:p>
      <w:pPr>
        <w:spacing w:line="360" w:lineRule="auto"/>
        <w:rPr>
          <w:rFonts w:ascii="新宋体" w:hAnsi="新宋体" w:eastAsia="新宋体"/>
          <w:szCs w:val="21"/>
        </w:rPr>
      </w:pPr>
      <w:r>
        <w:rPr>
          <w:rFonts w:hint="eastAsia" w:ascii="新宋体" w:hAnsi="新宋体" w:eastAsia="新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360" w:lineRule="auto"/>
        <w:rPr>
          <w:rFonts w:ascii="新宋体" w:hAnsi="新宋体" w:eastAsia="新宋体"/>
          <w:szCs w:val="21"/>
        </w:rPr>
      </w:pPr>
      <w:r>
        <w:rPr>
          <w:rFonts w:hint="eastAsia" w:ascii="新宋体" w:hAnsi="新宋体" w:eastAsia="新宋体"/>
          <w:szCs w:val="21"/>
        </w:rPr>
        <w:t>（1）在采购活动中应当回避而未回避的；</w:t>
      </w:r>
    </w:p>
    <w:p>
      <w:pPr>
        <w:spacing w:line="360" w:lineRule="auto"/>
        <w:rPr>
          <w:rFonts w:ascii="新宋体" w:hAnsi="新宋体" w:eastAsia="新宋体"/>
          <w:szCs w:val="21"/>
        </w:rPr>
      </w:pPr>
      <w:r>
        <w:rPr>
          <w:rFonts w:hint="eastAsia" w:ascii="新宋体" w:hAnsi="新宋体" w:eastAsia="新宋体"/>
          <w:szCs w:val="21"/>
        </w:rPr>
        <w:t>（2）未按本条例规定签订、履行采购合同，造成严重后果的；</w:t>
      </w:r>
    </w:p>
    <w:p>
      <w:pPr>
        <w:spacing w:line="360" w:lineRule="auto"/>
        <w:rPr>
          <w:rFonts w:ascii="新宋体" w:hAnsi="新宋体" w:eastAsia="新宋体"/>
          <w:szCs w:val="21"/>
        </w:rPr>
      </w:pPr>
      <w:r>
        <w:rPr>
          <w:rFonts w:hint="eastAsia" w:ascii="新宋体" w:hAnsi="新宋体" w:eastAsia="新宋体"/>
          <w:szCs w:val="21"/>
        </w:rPr>
        <w:t>（3）隐瞒真实情况，提供虚假资料的；</w:t>
      </w:r>
    </w:p>
    <w:p>
      <w:pPr>
        <w:spacing w:line="360" w:lineRule="auto"/>
        <w:rPr>
          <w:rFonts w:ascii="新宋体" w:hAnsi="新宋体" w:eastAsia="新宋体"/>
          <w:szCs w:val="21"/>
        </w:rPr>
      </w:pPr>
      <w:r>
        <w:rPr>
          <w:rFonts w:hint="eastAsia" w:ascii="新宋体" w:hAnsi="新宋体" w:eastAsia="新宋体"/>
          <w:szCs w:val="21"/>
        </w:rPr>
        <w:t>（4）以非法手段排斥其他供应商参与竞争的；</w:t>
      </w:r>
    </w:p>
    <w:p>
      <w:pPr>
        <w:spacing w:line="360" w:lineRule="auto"/>
        <w:rPr>
          <w:rFonts w:ascii="新宋体" w:hAnsi="新宋体" w:eastAsia="新宋体"/>
          <w:szCs w:val="21"/>
        </w:rPr>
      </w:pPr>
      <w:r>
        <w:rPr>
          <w:rFonts w:hint="eastAsia" w:ascii="新宋体" w:hAnsi="新宋体" w:eastAsia="新宋体"/>
          <w:szCs w:val="21"/>
        </w:rPr>
        <w:t>（5）与其他采购参加人串通投标的；</w:t>
      </w:r>
    </w:p>
    <w:p>
      <w:pPr>
        <w:spacing w:line="360" w:lineRule="auto"/>
        <w:rPr>
          <w:rFonts w:ascii="新宋体" w:hAnsi="新宋体" w:eastAsia="新宋体"/>
          <w:szCs w:val="21"/>
        </w:rPr>
      </w:pPr>
      <w:r>
        <w:rPr>
          <w:rFonts w:hint="eastAsia" w:ascii="新宋体" w:hAnsi="新宋体" w:eastAsia="新宋体"/>
          <w:szCs w:val="21"/>
        </w:rPr>
        <w:t>（6）恶意投诉的；</w:t>
      </w:r>
    </w:p>
    <w:p>
      <w:pPr>
        <w:spacing w:line="360" w:lineRule="auto"/>
        <w:rPr>
          <w:rFonts w:ascii="新宋体" w:hAnsi="新宋体" w:eastAsia="新宋体"/>
          <w:szCs w:val="21"/>
        </w:rPr>
      </w:pPr>
      <w:r>
        <w:rPr>
          <w:rFonts w:hint="eastAsia" w:ascii="新宋体" w:hAnsi="新宋体" w:eastAsia="新宋体"/>
          <w:szCs w:val="21"/>
        </w:rPr>
        <w:t>（7）向采购项目相关人行贿或者提供其他不当利益的；</w:t>
      </w:r>
    </w:p>
    <w:p>
      <w:pPr>
        <w:spacing w:line="360" w:lineRule="auto"/>
        <w:rPr>
          <w:rFonts w:ascii="新宋体" w:hAnsi="新宋体" w:eastAsia="新宋体"/>
          <w:szCs w:val="21"/>
        </w:rPr>
      </w:pPr>
      <w:r>
        <w:rPr>
          <w:rFonts w:hint="eastAsia" w:ascii="新宋体" w:hAnsi="新宋体" w:eastAsia="新宋体"/>
          <w:szCs w:val="21"/>
        </w:rPr>
        <w:t>（8）阻碍、抗拒主管部门监督检查的；</w:t>
      </w:r>
    </w:p>
    <w:p>
      <w:pPr>
        <w:spacing w:line="360" w:lineRule="auto"/>
        <w:rPr>
          <w:rFonts w:ascii="新宋体" w:hAnsi="新宋体" w:eastAsia="新宋体"/>
          <w:szCs w:val="21"/>
        </w:rPr>
      </w:pPr>
      <w:r>
        <w:rPr>
          <w:rFonts w:hint="eastAsia" w:ascii="新宋体" w:hAnsi="新宋体" w:eastAsia="新宋体"/>
          <w:szCs w:val="21"/>
        </w:rPr>
        <w:t>（9）其他违反本条例规定的行为。</w:t>
      </w:r>
    </w:p>
    <w:p>
      <w:pPr>
        <w:spacing w:line="360" w:lineRule="auto"/>
        <w:rPr>
          <w:rFonts w:ascii="新宋体" w:hAnsi="新宋体" w:eastAsia="新宋体"/>
          <w:szCs w:val="21"/>
        </w:rPr>
      </w:pPr>
    </w:p>
    <w:p>
      <w:pPr>
        <w:widowControl/>
        <w:spacing w:after="100" w:afterAutospacing="1"/>
        <w:ind w:firstLine="560" w:firstLineChars="200"/>
        <w:jc w:val="center"/>
        <w:outlineLvl w:val="1"/>
        <w:rPr>
          <w:rFonts w:ascii="华文中宋" w:hAnsi="华文中宋" w:eastAsia="华文中宋"/>
          <w:kern w:val="0"/>
          <w:sz w:val="28"/>
          <w:szCs w:val="28"/>
        </w:rPr>
      </w:pPr>
      <w:r>
        <w:rPr>
          <w:rFonts w:hint="eastAsia" w:ascii="华文中宋" w:hAnsi="华文中宋" w:eastAsia="华文中宋"/>
          <w:kern w:val="0"/>
          <w:sz w:val="28"/>
          <w:szCs w:val="28"/>
        </w:rPr>
        <w:t>第十一章  质疑处理</w:t>
      </w:r>
    </w:p>
    <w:p>
      <w:pPr>
        <w:spacing w:line="360" w:lineRule="auto"/>
        <w:rPr>
          <w:rFonts w:ascii="新宋体" w:hAnsi="新宋体" w:eastAsia="新宋体"/>
          <w:szCs w:val="21"/>
        </w:rPr>
      </w:pPr>
      <w:r>
        <w:rPr>
          <w:rFonts w:hint="eastAsia" w:ascii="新宋体" w:hAnsi="新宋体" w:eastAsia="新宋体"/>
          <w:szCs w:val="21"/>
        </w:rPr>
        <w:t>52.质疑提出与答复</w:t>
      </w:r>
    </w:p>
    <w:p>
      <w:pPr>
        <w:spacing w:line="360" w:lineRule="auto"/>
        <w:rPr>
          <w:rFonts w:ascii="新宋体" w:hAnsi="新宋体" w:eastAsia="新宋体"/>
          <w:szCs w:val="21"/>
        </w:rPr>
      </w:pPr>
      <w:r>
        <w:rPr>
          <w:rFonts w:hint="eastAsia" w:ascii="新宋体" w:hAnsi="新宋体" w:eastAsia="新宋体"/>
          <w:szCs w:val="21"/>
        </w:rPr>
        <w:t>52.1提出质疑</w:t>
      </w:r>
    </w:p>
    <w:p>
      <w:pPr>
        <w:spacing w:line="360" w:lineRule="auto"/>
        <w:ind w:firstLine="432"/>
        <w:rPr>
          <w:rFonts w:ascii="新宋体" w:hAnsi="新宋体" w:eastAsia="新宋体"/>
          <w:szCs w:val="21"/>
        </w:rPr>
      </w:pPr>
      <w:r>
        <w:rPr>
          <w:rFonts w:hint="eastAsia" w:ascii="新宋体" w:hAnsi="新宋体" w:eastAsia="新宋体"/>
          <w:szCs w:val="21"/>
        </w:rPr>
        <w:t>参与政府采购活动的供应商认为自己的权益在采购活动中受到损害的，应当自知道或者应当知道其权益受到损害之日起七个工作日内向采购人、招标代理机构以书面形式提出质疑。</w:t>
      </w:r>
    </w:p>
    <w:p>
      <w:pPr>
        <w:spacing w:line="360" w:lineRule="auto"/>
        <w:rPr>
          <w:rFonts w:ascii="新宋体" w:hAnsi="新宋体" w:eastAsia="新宋体"/>
          <w:szCs w:val="21"/>
        </w:rPr>
      </w:pPr>
      <w:r>
        <w:rPr>
          <w:rFonts w:hint="eastAsia" w:ascii="新宋体" w:hAnsi="新宋体" w:eastAsia="新宋体"/>
          <w:szCs w:val="21"/>
        </w:rPr>
        <w:t>52.2</w:t>
      </w:r>
      <w:r>
        <w:rPr>
          <w:rFonts w:ascii="新宋体" w:hAnsi="新宋体" w:eastAsia="新宋体"/>
          <w:szCs w:val="21"/>
        </w:rPr>
        <w:t>法律依据</w:t>
      </w:r>
    </w:p>
    <w:p>
      <w:pPr>
        <w:spacing w:line="360" w:lineRule="auto"/>
        <w:ind w:firstLine="432"/>
        <w:rPr>
          <w:rFonts w:ascii="新宋体" w:hAnsi="新宋体" w:eastAsia="新宋体"/>
          <w:szCs w:val="21"/>
        </w:rPr>
      </w:pPr>
      <w:r>
        <w:rPr>
          <w:rFonts w:hint="eastAsia" w:ascii="新宋体" w:hAnsi="新宋体" w:eastAsia="新宋体"/>
          <w:szCs w:val="21"/>
        </w:rPr>
        <w:t>《中华人民共和国政府采购法》、《中华人民共和国政府采购法实施条例》、</w:t>
      </w:r>
      <w:r>
        <w:rPr>
          <w:rFonts w:ascii="新宋体" w:hAnsi="新宋体" w:eastAsia="新宋体"/>
          <w:szCs w:val="21"/>
        </w:rPr>
        <w:t>《</w:t>
      </w:r>
      <w:r>
        <w:rPr>
          <w:rFonts w:hint="eastAsia" w:ascii="新宋体" w:hAnsi="新宋体" w:eastAsia="新宋体"/>
          <w:szCs w:val="21"/>
        </w:rPr>
        <w:t>深圳经济特区政府采购</w:t>
      </w:r>
      <w:r>
        <w:rPr>
          <w:rFonts w:ascii="新宋体" w:hAnsi="新宋体" w:eastAsia="新宋体"/>
          <w:szCs w:val="21"/>
        </w:rPr>
        <w:t>条例</w:t>
      </w:r>
      <w:r>
        <w:rPr>
          <w:rFonts w:hint="eastAsia" w:ascii="新宋体" w:hAnsi="新宋体" w:eastAsia="新宋体"/>
          <w:szCs w:val="21"/>
        </w:rPr>
        <w:t>》、《深圳经济特区政府采购条例实施细则》、《政府采购质疑和投诉办法》（财政部令第94号）和其他有关法律法规规定。</w:t>
      </w:r>
    </w:p>
    <w:p>
      <w:pPr>
        <w:spacing w:line="360" w:lineRule="auto"/>
        <w:rPr>
          <w:rFonts w:ascii="新宋体" w:hAnsi="新宋体" w:eastAsia="新宋体"/>
          <w:szCs w:val="21"/>
        </w:rPr>
      </w:pPr>
      <w:r>
        <w:rPr>
          <w:rFonts w:hint="eastAsia" w:ascii="新宋体" w:hAnsi="新宋体" w:eastAsia="新宋体"/>
          <w:szCs w:val="21"/>
        </w:rPr>
        <w:t>52.3质疑条件</w:t>
      </w:r>
    </w:p>
    <w:p>
      <w:pPr>
        <w:spacing w:line="360" w:lineRule="auto"/>
        <w:rPr>
          <w:rFonts w:ascii="新宋体" w:hAnsi="新宋体" w:eastAsia="新宋体"/>
          <w:szCs w:val="21"/>
        </w:rPr>
      </w:pPr>
      <w:r>
        <w:rPr>
          <w:rFonts w:hint="eastAsia" w:ascii="新宋体" w:hAnsi="新宋体" w:eastAsia="新宋体"/>
          <w:szCs w:val="21"/>
        </w:rPr>
        <w:t>52.3.1提出质疑的供应商应当是参与所质疑项目采购活动的供应商；</w:t>
      </w:r>
    </w:p>
    <w:p>
      <w:pPr>
        <w:spacing w:line="360" w:lineRule="auto"/>
        <w:rPr>
          <w:rFonts w:ascii="新宋体" w:hAnsi="新宋体" w:eastAsia="新宋体"/>
          <w:szCs w:val="21"/>
        </w:rPr>
      </w:pPr>
      <w:r>
        <w:rPr>
          <w:rFonts w:hint="eastAsia" w:ascii="新宋体" w:hAnsi="新宋体" w:eastAsia="新宋体"/>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pPr>
        <w:spacing w:line="360" w:lineRule="auto"/>
        <w:rPr>
          <w:rFonts w:ascii="新宋体" w:hAnsi="新宋体" w:eastAsia="新宋体"/>
          <w:szCs w:val="21"/>
        </w:rPr>
      </w:pPr>
      <w:r>
        <w:rPr>
          <w:rFonts w:hint="eastAsia" w:ascii="新宋体" w:hAnsi="新宋体" w:eastAsia="新宋体"/>
          <w:szCs w:val="21"/>
        </w:rPr>
        <w:t>52.3.3应提交书面质疑函，质疑函应当包括以下内容：（1）具体、明确的质疑事项和与质疑事项相关的请求；（2）合理的事实和依据；（3）必要的证明材料和法律依据。注：质疑函范本可在招标代理机构网站下载。</w:t>
      </w:r>
    </w:p>
    <w:p>
      <w:pPr>
        <w:spacing w:line="360" w:lineRule="auto"/>
        <w:rPr>
          <w:rFonts w:ascii="新宋体" w:hAnsi="新宋体" w:eastAsia="新宋体"/>
          <w:szCs w:val="21"/>
        </w:rPr>
      </w:pPr>
      <w:r>
        <w:rPr>
          <w:rFonts w:hint="eastAsia" w:ascii="新宋体" w:hAnsi="新宋体" w:eastAsia="新宋体"/>
          <w:szCs w:val="21"/>
        </w:rPr>
        <w:t>52.4提交</w:t>
      </w:r>
      <w:r>
        <w:rPr>
          <w:rFonts w:ascii="新宋体" w:hAnsi="新宋体" w:eastAsia="新宋体"/>
          <w:szCs w:val="21"/>
        </w:rPr>
        <w:t>材料</w:t>
      </w:r>
    </w:p>
    <w:p>
      <w:pPr>
        <w:spacing w:line="360" w:lineRule="auto"/>
        <w:ind w:firstLine="432"/>
        <w:rPr>
          <w:rFonts w:ascii="新宋体" w:hAnsi="新宋体" w:eastAsia="新宋体"/>
          <w:szCs w:val="21"/>
        </w:rPr>
      </w:pPr>
      <w:r>
        <w:rPr>
          <w:rFonts w:hint="eastAsia" w:ascii="新宋体" w:hAnsi="新宋体" w:eastAsia="新宋体"/>
          <w:szCs w:val="21"/>
        </w:rPr>
        <w:t>质疑函、营业执照复印件、法定代表人证明。如委托代理人提交的，还需提交授权委托书及代理人身份证明。</w:t>
      </w:r>
    </w:p>
    <w:p>
      <w:pPr>
        <w:spacing w:line="360" w:lineRule="auto"/>
        <w:rPr>
          <w:rFonts w:ascii="新宋体" w:hAnsi="新宋体" w:eastAsia="新宋体"/>
          <w:szCs w:val="21"/>
        </w:rPr>
      </w:pPr>
      <w:r>
        <w:rPr>
          <w:rFonts w:hint="eastAsia" w:ascii="新宋体" w:hAnsi="新宋体" w:eastAsia="新宋体"/>
          <w:szCs w:val="21"/>
        </w:rPr>
        <w:t>52.5收文部门</w:t>
      </w:r>
    </w:p>
    <w:p>
      <w:pPr>
        <w:spacing w:line="360" w:lineRule="auto"/>
        <w:ind w:firstLine="424" w:firstLineChars="202"/>
        <w:rPr>
          <w:rFonts w:ascii="新宋体" w:hAnsi="新宋体" w:eastAsia="新宋体"/>
          <w:szCs w:val="21"/>
        </w:rPr>
      </w:pPr>
      <w:r>
        <w:rPr>
          <w:rFonts w:hint="eastAsia" w:ascii="新宋体" w:hAnsi="新宋体" w:eastAsia="新宋体"/>
          <w:szCs w:val="21"/>
        </w:rPr>
        <w:t>招标代理机构地址：深圳市福田区天安数码城创新科技广场一期B座1210室。</w:t>
      </w:r>
    </w:p>
    <w:p>
      <w:pPr>
        <w:spacing w:line="360" w:lineRule="auto"/>
        <w:rPr>
          <w:rFonts w:ascii="新宋体" w:hAnsi="新宋体" w:eastAsia="新宋体"/>
          <w:szCs w:val="21"/>
        </w:rPr>
      </w:pPr>
      <w:r>
        <w:rPr>
          <w:rFonts w:hint="eastAsia" w:ascii="新宋体" w:hAnsi="新宋体" w:eastAsia="新宋体"/>
          <w:szCs w:val="21"/>
        </w:rPr>
        <w:t>52.6收文办理</w:t>
      </w:r>
      <w:r>
        <w:rPr>
          <w:rFonts w:ascii="新宋体" w:hAnsi="新宋体" w:eastAsia="新宋体"/>
          <w:szCs w:val="21"/>
        </w:rPr>
        <w:t>程序</w:t>
      </w:r>
    </w:p>
    <w:p>
      <w:pPr>
        <w:spacing w:line="360" w:lineRule="auto"/>
        <w:rPr>
          <w:rFonts w:ascii="新宋体" w:hAnsi="新宋体" w:eastAsia="新宋体"/>
          <w:szCs w:val="21"/>
        </w:rPr>
      </w:pPr>
      <w:r>
        <w:rPr>
          <w:rFonts w:hint="eastAsia" w:ascii="新宋体" w:hAnsi="新宋体" w:eastAsia="新宋体"/>
          <w:szCs w:val="21"/>
        </w:rPr>
        <w:t>52.6.1供应商提交的质疑材料符合质疑条件的办理收文，出具收文回执；</w:t>
      </w:r>
    </w:p>
    <w:p>
      <w:pPr>
        <w:spacing w:line="360" w:lineRule="auto"/>
        <w:rPr>
          <w:rFonts w:ascii="新宋体" w:hAnsi="新宋体" w:eastAsia="新宋体"/>
          <w:color w:val="auto"/>
          <w:szCs w:val="21"/>
        </w:rPr>
      </w:pPr>
      <w:r>
        <w:rPr>
          <w:rFonts w:hint="eastAsia" w:ascii="新宋体" w:hAnsi="新宋体" w:eastAsia="新宋体"/>
          <w:szCs w:val="21"/>
        </w:rPr>
        <w:t>52.6.2供应商提交的质疑材料不符合质疑条件的，视情况处理：（1）质疑主体、时限不符合的，不予收文；（2）质疑函内容、提交人身份证明不符合的，开具补正告知书，供应商可在质疑期内补正后</w:t>
      </w:r>
      <w:r>
        <w:rPr>
          <w:rFonts w:hint="eastAsia" w:ascii="新宋体" w:hAnsi="新宋体" w:eastAsia="新宋体"/>
          <w:color w:val="auto"/>
          <w:szCs w:val="21"/>
        </w:rPr>
        <w:t>重新提交。</w:t>
      </w:r>
    </w:p>
    <w:p>
      <w:pPr>
        <w:spacing w:line="360" w:lineRule="auto"/>
        <w:rPr>
          <w:rFonts w:ascii="新宋体" w:hAnsi="新宋体" w:eastAsia="新宋体"/>
          <w:color w:val="auto"/>
          <w:szCs w:val="21"/>
        </w:rPr>
      </w:pPr>
      <w:r>
        <w:rPr>
          <w:rFonts w:hint="eastAsia" w:ascii="新宋体" w:hAnsi="新宋体" w:eastAsia="新宋体"/>
          <w:color w:val="auto"/>
          <w:szCs w:val="21"/>
        </w:rPr>
        <w:t>52.7质疑答复时限</w:t>
      </w:r>
    </w:p>
    <w:p>
      <w:pPr>
        <w:spacing w:line="360" w:lineRule="auto"/>
        <w:ind w:firstLine="420"/>
        <w:rPr>
          <w:rFonts w:ascii="新宋体" w:hAnsi="新宋体" w:eastAsia="新宋体"/>
          <w:color w:val="auto"/>
          <w:szCs w:val="21"/>
        </w:rPr>
      </w:pPr>
      <w:r>
        <w:rPr>
          <w:rFonts w:hint="eastAsia" w:ascii="新宋体" w:hAnsi="新宋体" w:eastAsia="新宋体"/>
          <w:color w:val="auto"/>
          <w:szCs w:val="21"/>
        </w:rPr>
        <w:t>自收文之日起七个工作日内。</w:t>
      </w:r>
    </w:p>
    <w:p>
      <w:pPr>
        <w:spacing w:line="360" w:lineRule="auto"/>
        <w:rPr>
          <w:rFonts w:ascii="新宋体" w:hAnsi="新宋体" w:eastAsia="新宋体"/>
          <w:color w:val="auto"/>
          <w:szCs w:val="21"/>
        </w:rPr>
      </w:pPr>
      <w:r>
        <w:rPr>
          <w:rFonts w:hint="eastAsia" w:ascii="新宋体" w:hAnsi="新宋体" w:eastAsia="新宋体"/>
          <w:color w:val="auto"/>
          <w:szCs w:val="21"/>
        </w:rPr>
        <w:t>52.8投诉</w:t>
      </w:r>
    </w:p>
    <w:p>
      <w:pPr>
        <w:spacing w:line="360" w:lineRule="auto"/>
        <w:rPr>
          <w:rFonts w:ascii="新宋体" w:hAnsi="新宋体" w:eastAsia="新宋体"/>
          <w:szCs w:val="21"/>
        </w:rPr>
      </w:pPr>
      <w:r>
        <w:rPr>
          <w:rFonts w:hint="eastAsia" w:ascii="新宋体" w:hAnsi="新宋体" w:eastAsia="新宋体"/>
          <w:color w:val="auto"/>
          <w:szCs w:val="21"/>
        </w:rPr>
        <w:t xml:space="preserve">    对质疑答复不满意或者</w:t>
      </w:r>
      <w:r>
        <w:rPr>
          <w:rFonts w:hint="eastAsia" w:ascii="新宋体" w:hAnsi="新宋体" w:eastAsia="新宋体"/>
          <w:szCs w:val="21"/>
        </w:rPr>
        <w:t>未在规定时间内答复的，提出质疑的供应商可以在答复期满后15个工作日内向深圳市财政局投诉。</w:t>
      </w:r>
    </w:p>
    <w:p>
      <w:pPr>
        <w:spacing w:line="360" w:lineRule="auto"/>
        <w:rPr>
          <w:rFonts w:ascii="新宋体" w:hAnsi="新宋体" w:eastAsia="新宋体"/>
          <w:szCs w:val="21"/>
        </w:rPr>
      </w:pPr>
      <w:r>
        <w:rPr>
          <w:rFonts w:hint="eastAsia" w:ascii="新宋体" w:hAnsi="新宋体" w:eastAsia="新宋体"/>
          <w:szCs w:val="21"/>
        </w:rPr>
        <w:t>53. 质疑后续处理</w:t>
      </w:r>
    </w:p>
    <w:p>
      <w:pPr>
        <w:spacing w:line="360" w:lineRule="auto"/>
        <w:rPr>
          <w:rFonts w:ascii="新宋体" w:hAnsi="新宋体" w:eastAsia="新宋体"/>
          <w:szCs w:val="21"/>
        </w:rPr>
      </w:pPr>
      <w:r>
        <w:rPr>
          <w:rFonts w:hint="eastAsia" w:ascii="新宋体" w:hAnsi="新宋体" w:eastAsia="新宋体"/>
          <w:szCs w:val="21"/>
        </w:rPr>
        <w:t>53.1供应商质疑不成立，或者成立但未对中标、成交结果构成影响的，继续开展采购活动。</w:t>
      </w:r>
    </w:p>
    <w:p>
      <w:pPr>
        <w:spacing w:line="360" w:lineRule="auto"/>
        <w:rPr>
          <w:rFonts w:ascii="新宋体" w:hAnsi="新宋体" w:eastAsia="新宋体"/>
          <w:szCs w:val="21"/>
        </w:rPr>
      </w:pPr>
      <w:r>
        <w:rPr>
          <w:rFonts w:hint="eastAsia" w:ascii="新宋体" w:hAnsi="新宋体" w:eastAsia="新宋体"/>
          <w:szCs w:val="21"/>
        </w:rPr>
        <w:t>53.2供应商质疑成立且影响或者可能影响中标、成交结果的，按照下列情况处理：</w:t>
      </w:r>
    </w:p>
    <w:p>
      <w:pPr>
        <w:spacing w:line="360" w:lineRule="auto"/>
        <w:rPr>
          <w:rFonts w:ascii="新宋体" w:hAnsi="新宋体" w:eastAsia="新宋体"/>
          <w:szCs w:val="21"/>
        </w:rPr>
      </w:pPr>
      <w:r>
        <w:rPr>
          <w:rFonts w:hint="eastAsia" w:ascii="新宋体" w:hAnsi="新宋体" w:eastAsia="新宋体"/>
          <w:szCs w:val="21"/>
        </w:rPr>
        <w:t>（1）对采购文件提出的质疑，依法通过澄清或者修改可以继续开展采购活动的，澄清或者修改采购文件后继续开展采购活动；否则应当修改采购文件后重新开展采购活动。</w:t>
      </w:r>
    </w:p>
    <w:p>
      <w:pPr>
        <w:spacing w:line="360" w:lineRule="auto"/>
        <w:rPr>
          <w:rFonts w:ascii="新宋体" w:hAnsi="新宋体" w:eastAsia="新宋体"/>
          <w:szCs w:val="21"/>
        </w:rPr>
      </w:pPr>
      <w:r>
        <w:rPr>
          <w:rFonts w:hint="eastAsia" w:ascii="新宋体" w:hAnsi="新宋体" w:eastAsia="新宋体"/>
          <w:szCs w:val="21"/>
        </w:rPr>
        <w:t>（2）对采购过程、中标或者成交结果提出的质疑，如果合格供应商符合法定数量，依法从合格的中标或者成交候选人中另行确定中标、成交供应商；如果合格供应商不符合法定数量，应当重新开展采购活动。</w:t>
      </w:r>
    </w:p>
    <w:p>
      <w:pPr>
        <w:spacing w:line="360" w:lineRule="auto"/>
        <w:rPr>
          <w:sz w:val="24"/>
        </w:rPr>
      </w:pPr>
    </w:p>
    <w:p>
      <w:pPr>
        <w:rPr>
          <w:rFonts w:ascii="宋体" w:hAnsi="宋体"/>
          <w:szCs w:val="21"/>
        </w:rPr>
      </w:pPr>
    </w:p>
    <w:p>
      <w:pPr>
        <w:spacing w:line="360" w:lineRule="auto"/>
        <w:rPr>
          <w:rFonts w:ascii="新宋体" w:hAnsi="新宋体" w:eastAsia="新宋体"/>
          <w:szCs w:val="21"/>
        </w:rPr>
      </w:pPr>
    </w:p>
    <w:p>
      <w:pPr>
        <w:jc w:val="center"/>
        <w:rPr>
          <w:rFonts w:ascii="宋体" w:hAnsi="宋体"/>
          <w:szCs w:val="21"/>
        </w:rPr>
      </w:pPr>
    </w:p>
    <w:sectPr>
      <w:headerReference r:id="rId3" w:type="first"/>
      <w:footerReference r:id="rId4" w:type="default"/>
      <w:footerReference r:id="rId5" w:type="even"/>
      <w:pgSz w:w="11907" w:h="16840"/>
      <w:pgMar w:top="1418" w:right="1418" w:bottom="1418" w:left="1418"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
    <w:altName w:val="宋体"/>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t xml:space="preserve">- </w:t>
    </w:r>
    <w:r>
      <w:fldChar w:fldCharType="begin"/>
    </w:r>
    <w:r>
      <w:instrText xml:space="preserve"> PAGE </w:instrText>
    </w:r>
    <w:r>
      <w:fldChar w:fldCharType="separate"/>
    </w:r>
    <w:r>
      <w:t>11</w:t>
    </w:r>
    <w:r>
      <w:fldChar w:fldCharType="end"/>
    </w:r>
    <w:r>
      <w:t xml:space="preserve"> -</w:t>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56"/>
      <w:lvlText w:val="%1."/>
      <w:lvlJc w:val="left"/>
      <w:pPr>
        <w:tabs>
          <w:tab w:val="left" w:pos="2040"/>
        </w:tabs>
        <w:ind w:left="2040" w:leftChars="800" w:hanging="360" w:hangingChars="200"/>
      </w:pPr>
    </w:lvl>
  </w:abstractNum>
  <w:abstractNum w:abstractNumId="1">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2">
    <w:nsid w:val="12503483"/>
    <w:multiLevelType w:val="multilevel"/>
    <w:tmpl w:val="12503483"/>
    <w:lvl w:ilvl="0" w:tentative="0">
      <w:start w:val="1"/>
      <w:numFmt w:val="bullet"/>
      <w:pStyle w:val="104"/>
      <w:lvlText w:val=""/>
      <w:lvlJc w:val="left"/>
      <w:pPr>
        <w:tabs>
          <w:tab w:val="left" w:pos="420"/>
        </w:tabs>
        <w:ind w:left="420" w:hanging="420"/>
      </w:pPr>
      <w:rPr>
        <w:rFonts w:hint="default" w:ascii="Wingdings" w:hAnsi="Wingdings"/>
      </w:rPr>
    </w:lvl>
    <w:lvl w:ilvl="1" w:tentative="0">
      <w:start w:val="1"/>
      <w:numFmt w:val="bullet"/>
      <w:pStyle w:val="103"/>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60D20D0"/>
    <w:multiLevelType w:val="multilevel"/>
    <w:tmpl w:val="160D20D0"/>
    <w:lvl w:ilvl="0" w:tentative="0">
      <w:start w:val="1"/>
      <w:numFmt w:val="bullet"/>
      <w:pStyle w:val="72"/>
      <w:lvlText w:val=""/>
      <w:lvlJc w:val="left"/>
      <w:pPr>
        <w:tabs>
          <w:tab w:val="left" w:pos="840"/>
        </w:tabs>
        <w:ind w:left="840" w:hanging="420"/>
      </w:pPr>
      <w:rPr>
        <w:rFonts w:hint="default" w:ascii="Wingdings" w:hAnsi="Wingdings"/>
      </w:rPr>
    </w:lvl>
    <w:lvl w:ilvl="1" w:tentative="0">
      <w:start w:val="1"/>
      <w:numFmt w:val="bullet"/>
      <w:pStyle w:val="7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2F395B7B"/>
    <w:multiLevelType w:val="multilevel"/>
    <w:tmpl w:val="2F395B7B"/>
    <w:lvl w:ilvl="0" w:tentative="0">
      <w:start w:val="1"/>
      <w:numFmt w:val="bullet"/>
      <w:pStyle w:val="164"/>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5">
    <w:nsid w:val="5CBB37F4"/>
    <w:multiLevelType w:val="multilevel"/>
    <w:tmpl w:val="5CBB37F4"/>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B52760"/>
    <w:multiLevelType w:val="singleLevel"/>
    <w:tmpl w:val="5FB52760"/>
    <w:lvl w:ilvl="0" w:tentative="0">
      <w:start w:val="1"/>
      <w:numFmt w:val="bullet"/>
      <w:lvlText w:val=""/>
      <w:lvlJc w:val="left"/>
      <w:pPr>
        <w:ind w:left="420" w:hanging="420"/>
      </w:pPr>
      <w:rPr>
        <w:rFonts w:hint="default" w:ascii="Wingdings" w:hAnsi="Wingdings"/>
      </w:rPr>
    </w:lvl>
  </w:abstractNum>
  <w:abstractNum w:abstractNumId="7">
    <w:nsid w:val="7AEF7716"/>
    <w:multiLevelType w:val="multilevel"/>
    <w:tmpl w:val="7AEF7716"/>
    <w:lvl w:ilvl="0" w:tentative="0">
      <w:start w:val="1"/>
      <w:numFmt w:val="chineseCountingThousand"/>
      <w:pStyle w:val="117"/>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7"/>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2F88"/>
    <w:rsid w:val="00233A54"/>
    <w:rsid w:val="00234440"/>
    <w:rsid w:val="002344AF"/>
    <w:rsid w:val="002347C9"/>
    <w:rsid w:val="00235A73"/>
    <w:rsid w:val="00236329"/>
    <w:rsid w:val="00236E72"/>
    <w:rsid w:val="002411BD"/>
    <w:rsid w:val="00244711"/>
    <w:rsid w:val="00244AE4"/>
    <w:rsid w:val="00245EBE"/>
    <w:rsid w:val="00246EF1"/>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126D"/>
    <w:rsid w:val="004F2385"/>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7CD"/>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2590"/>
    <w:rsid w:val="00C33383"/>
    <w:rsid w:val="00C33614"/>
    <w:rsid w:val="00C33AEC"/>
    <w:rsid w:val="00C35493"/>
    <w:rsid w:val="00C35C8E"/>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AF5"/>
    <w:rsid w:val="00D00E75"/>
    <w:rsid w:val="00D01917"/>
    <w:rsid w:val="00D01EBC"/>
    <w:rsid w:val="00D03DE1"/>
    <w:rsid w:val="00D03EDD"/>
    <w:rsid w:val="00D03EEF"/>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5EE"/>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9FF0CA9"/>
    <w:rsid w:val="14BF5C4F"/>
    <w:rsid w:val="14F57867"/>
    <w:rsid w:val="17613048"/>
    <w:rsid w:val="31B15A37"/>
    <w:rsid w:val="47BC36EA"/>
    <w:rsid w:val="50FC02EE"/>
    <w:rsid w:val="54CA4686"/>
    <w:rsid w:val="588B6191"/>
    <w:rsid w:val="5F12663A"/>
    <w:rsid w:val="70415189"/>
    <w:rsid w:val="72306EA1"/>
    <w:rsid w:val="742C2CF9"/>
    <w:rsid w:val="77754A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53"/>
    <w:qFormat/>
    <w:uiPriority w:val="0"/>
    <w:pPr>
      <w:spacing w:before="340" w:after="330" w:line="360" w:lineRule="auto"/>
      <w:jc w:val="center"/>
      <w:outlineLvl w:val="0"/>
    </w:pPr>
    <w:rPr>
      <w:rFonts w:eastAsia="黑体"/>
      <w:kern w:val="44"/>
      <w:szCs w:val="44"/>
    </w:rPr>
  </w:style>
  <w:style w:type="paragraph" w:styleId="5">
    <w:name w:val="heading 2"/>
    <w:basedOn w:val="3"/>
    <w:next w:val="4"/>
    <w:link w:val="68"/>
    <w:qFormat/>
    <w:uiPriority w:val="0"/>
    <w:pPr>
      <w:adjustRightInd w:val="0"/>
      <w:jc w:val="center"/>
      <w:textAlignment w:val="baseline"/>
      <w:outlineLvl w:val="1"/>
    </w:pPr>
    <w:rPr>
      <w:kern w:val="0"/>
      <w:sz w:val="24"/>
      <w:szCs w:val="20"/>
    </w:rPr>
  </w:style>
  <w:style w:type="paragraph" w:styleId="3">
    <w:name w:val="heading 3"/>
    <w:basedOn w:val="4"/>
    <w:next w:val="1"/>
    <w:link w:val="52"/>
    <w:qFormat/>
    <w:uiPriority w:val="0"/>
    <w:pPr>
      <w:spacing w:before="260" w:after="260" w:line="240" w:lineRule="auto"/>
      <w:outlineLvl w:val="2"/>
    </w:pPr>
    <w:rPr>
      <w:rFonts w:ascii="宋体" w:hAnsi="宋体" w:eastAsia="宋体"/>
      <w:szCs w:val="32"/>
    </w:rPr>
  </w:style>
  <w:style w:type="paragraph" w:styleId="4">
    <w:name w:val="heading 4"/>
    <w:basedOn w:val="1"/>
    <w:next w:val="1"/>
    <w:link w:val="5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77"/>
    <w:qFormat/>
    <w:uiPriority w:val="0"/>
    <w:pPr>
      <w:keepNext/>
      <w:keepLines/>
      <w:spacing w:before="280" w:after="290" w:line="376" w:lineRule="auto"/>
      <w:outlineLvl w:val="4"/>
    </w:pPr>
    <w:rPr>
      <w:b/>
      <w:sz w:val="28"/>
      <w:szCs w:val="20"/>
    </w:rPr>
  </w:style>
  <w:style w:type="paragraph" w:styleId="8">
    <w:name w:val="heading 6"/>
    <w:basedOn w:val="1"/>
    <w:next w:val="7"/>
    <w:link w:val="80"/>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81"/>
    <w:qFormat/>
    <w:uiPriority w:val="0"/>
    <w:pPr>
      <w:keepNext/>
      <w:keepLines/>
      <w:spacing w:before="240" w:after="64" w:line="320" w:lineRule="auto"/>
      <w:outlineLvl w:val="6"/>
    </w:pPr>
    <w:rPr>
      <w:b/>
      <w:sz w:val="24"/>
      <w:szCs w:val="20"/>
    </w:rPr>
  </w:style>
  <w:style w:type="paragraph" w:styleId="10">
    <w:name w:val="heading 8"/>
    <w:basedOn w:val="1"/>
    <w:next w:val="7"/>
    <w:link w:val="8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83"/>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4"/>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semiHidden/>
    <w:qFormat/>
    <w:uiPriority w:val="0"/>
    <w:pPr>
      <w:shd w:val="clear" w:color="auto" w:fill="000080"/>
    </w:pPr>
  </w:style>
  <w:style w:type="paragraph" w:styleId="16">
    <w:name w:val="annotation text"/>
    <w:basedOn w:val="1"/>
    <w:link w:val="181"/>
    <w:qFormat/>
    <w:uiPriority w:val="0"/>
    <w:pPr>
      <w:autoSpaceDE w:val="0"/>
      <w:autoSpaceDN w:val="0"/>
      <w:adjustRightInd w:val="0"/>
      <w:jc w:val="left"/>
      <w:textAlignment w:val="baseline"/>
    </w:pPr>
    <w:rPr>
      <w:rFonts w:ascii="宋体"/>
      <w:kern w:val="0"/>
      <w:sz w:val="34"/>
      <w:szCs w:val="20"/>
    </w:rPr>
  </w:style>
  <w:style w:type="paragraph" w:styleId="17">
    <w:name w:val="Body Text 3"/>
    <w:basedOn w:val="1"/>
    <w:link w:val="95"/>
    <w:qFormat/>
    <w:uiPriority w:val="0"/>
    <w:pPr>
      <w:spacing w:after="120"/>
    </w:pPr>
    <w:rPr>
      <w:sz w:val="16"/>
      <w:szCs w:val="16"/>
    </w:rPr>
  </w:style>
  <w:style w:type="paragraph" w:styleId="18">
    <w:name w:val="Body Text"/>
    <w:basedOn w:val="1"/>
    <w:link w:val="89"/>
    <w:qFormat/>
    <w:uiPriority w:val="0"/>
    <w:pPr>
      <w:spacing w:line="360" w:lineRule="auto"/>
    </w:pPr>
    <w:rPr>
      <w:b/>
      <w:bCs/>
      <w:sz w:val="24"/>
    </w:rPr>
  </w:style>
  <w:style w:type="paragraph" w:styleId="19">
    <w:name w:val="Body Text Indent"/>
    <w:basedOn w:val="1"/>
    <w:link w:val="76"/>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87"/>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85"/>
    <w:qFormat/>
    <w:uiPriority w:val="0"/>
    <w:rPr>
      <w:rFonts w:ascii="宋体" w:hAnsi="Courier New"/>
      <w:sz w:val="32"/>
      <w:szCs w:val="20"/>
    </w:rPr>
  </w:style>
  <w:style w:type="paragraph" w:styleId="25">
    <w:name w:val="Body Text Indent 2"/>
    <w:basedOn w:val="1"/>
    <w:link w:val="90"/>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96"/>
    <w:semiHidden/>
    <w:qFormat/>
    <w:uiPriority w:val="0"/>
    <w:rPr>
      <w:sz w:val="18"/>
      <w:szCs w:val="18"/>
    </w:rPr>
  </w:style>
  <w:style w:type="paragraph" w:styleId="27">
    <w:name w:val="footer"/>
    <w:basedOn w:val="1"/>
    <w:link w:val="94"/>
    <w:qFormat/>
    <w:uiPriority w:val="0"/>
    <w:pPr>
      <w:tabs>
        <w:tab w:val="center" w:pos="4153"/>
        <w:tab w:val="right" w:pos="8306"/>
      </w:tabs>
      <w:snapToGrid w:val="0"/>
      <w:jc w:val="left"/>
    </w:pPr>
    <w:rPr>
      <w:sz w:val="18"/>
      <w:szCs w:val="18"/>
    </w:rPr>
  </w:style>
  <w:style w:type="paragraph" w:styleId="28">
    <w:name w:val="header"/>
    <w:basedOn w:val="1"/>
    <w:link w:val="91"/>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toc 6"/>
    <w:basedOn w:val="1"/>
    <w:next w:val="1"/>
    <w:semiHidden/>
    <w:qFormat/>
    <w:uiPriority w:val="0"/>
    <w:pPr>
      <w:ind w:left="1050"/>
      <w:jc w:val="left"/>
    </w:pPr>
    <w:rPr>
      <w:szCs w:val="21"/>
    </w:rPr>
  </w:style>
  <w:style w:type="paragraph" w:styleId="32">
    <w:name w:val="Body Text Indent 3"/>
    <w:basedOn w:val="1"/>
    <w:link w:val="92"/>
    <w:qFormat/>
    <w:uiPriority w:val="0"/>
    <w:pPr>
      <w:spacing w:line="360" w:lineRule="auto"/>
      <w:ind w:firstLine="482" w:firstLineChars="200"/>
    </w:pPr>
    <w:rPr>
      <w:rFonts w:ascii="宋体"/>
      <w:b/>
      <w:bCs/>
      <w:sz w:val="24"/>
    </w:rPr>
  </w:style>
  <w:style w:type="paragraph" w:styleId="33">
    <w:name w:val="toc 2"/>
    <w:basedOn w:val="1"/>
    <w:next w:val="1"/>
    <w:semiHidden/>
    <w:qFormat/>
    <w:uiPriority w:val="0"/>
    <w:pPr>
      <w:tabs>
        <w:tab w:val="right" w:leader="dot" w:pos="8296"/>
      </w:tabs>
      <w:ind w:left="210"/>
      <w:jc w:val="left"/>
    </w:pPr>
    <w:rPr>
      <w:smallCaps/>
    </w:rPr>
  </w:style>
  <w:style w:type="paragraph" w:styleId="34">
    <w:name w:val="toc 9"/>
    <w:basedOn w:val="1"/>
    <w:next w:val="1"/>
    <w:semiHidden/>
    <w:qFormat/>
    <w:uiPriority w:val="0"/>
    <w:pPr>
      <w:ind w:left="1680"/>
      <w:jc w:val="left"/>
    </w:pPr>
    <w:rPr>
      <w:szCs w:val="21"/>
    </w:rPr>
  </w:style>
  <w:style w:type="paragraph" w:styleId="35">
    <w:name w:val="Body Text 2"/>
    <w:basedOn w:val="1"/>
    <w:link w:val="93"/>
    <w:qFormat/>
    <w:uiPriority w:val="0"/>
    <w:pPr>
      <w:spacing w:line="360" w:lineRule="auto"/>
    </w:pPr>
    <w:rPr>
      <w:sz w:val="24"/>
    </w:rPr>
  </w:style>
  <w:style w:type="paragraph" w:styleId="36">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87"/>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84"/>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6"/>
    <w:next w:val="16"/>
    <w:link w:val="182"/>
    <w:qFormat/>
    <w:uiPriority w:val="0"/>
    <w:pPr>
      <w:autoSpaceDE/>
      <w:autoSpaceDN/>
      <w:adjustRightInd/>
      <w:textAlignment w:val="auto"/>
    </w:pPr>
    <w:rPr>
      <w:rFonts w:ascii="Times New Roman"/>
      <w:b/>
      <w:bCs/>
      <w:kern w:val="2"/>
      <w:sz w:val="21"/>
      <w:szCs w:val="24"/>
    </w:rPr>
  </w:style>
  <w:style w:type="paragraph" w:styleId="41">
    <w:name w:val="Body Text First Indent"/>
    <w:basedOn w:val="18"/>
    <w:link w:val="127"/>
    <w:qFormat/>
    <w:uiPriority w:val="0"/>
    <w:pPr>
      <w:spacing w:after="120" w:line="240" w:lineRule="auto"/>
      <w:ind w:firstLine="420" w:firstLineChars="100"/>
    </w:pPr>
    <w:rPr>
      <w:sz w:val="21"/>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0"/>
    <w:rPr>
      <w:color w:val="0000FF"/>
      <w:u w:val="single"/>
    </w:rPr>
  </w:style>
  <w:style w:type="character" w:styleId="49">
    <w:name w:val="annotation reference"/>
    <w:basedOn w:val="44"/>
    <w:qFormat/>
    <w:uiPriority w:val="0"/>
    <w:rPr>
      <w:sz w:val="21"/>
      <w:szCs w:val="21"/>
    </w:rPr>
  </w:style>
  <w:style w:type="character" w:customStyle="1" w:styleId="50">
    <w:name w:val="标题 4 Char"/>
    <w:link w:val="4"/>
    <w:qFormat/>
    <w:uiPriority w:val="0"/>
    <w:rPr>
      <w:rFonts w:ascii="Arial" w:hAnsi="Arial" w:eastAsia="黑体"/>
      <w:b/>
      <w:bCs/>
      <w:kern w:val="2"/>
      <w:sz w:val="28"/>
      <w:szCs w:val="28"/>
      <w:lang w:val="en-US" w:eastAsia="zh-CN" w:bidi="ar-SA"/>
    </w:rPr>
  </w:style>
  <w:style w:type="paragraph" w:customStyle="1" w:styleId="5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2">
    <w:name w:val="标题 3 Char1"/>
    <w:link w:val="3"/>
    <w:qFormat/>
    <w:uiPriority w:val="0"/>
    <w:rPr>
      <w:rFonts w:ascii="宋体" w:hAnsi="宋体" w:eastAsia="宋体"/>
      <w:b/>
      <w:bCs/>
      <w:kern w:val="2"/>
      <w:sz w:val="28"/>
      <w:szCs w:val="32"/>
      <w:lang w:val="en-US" w:eastAsia="zh-CN" w:bidi="ar-SA"/>
    </w:rPr>
  </w:style>
  <w:style w:type="character" w:customStyle="1" w:styleId="53">
    <w:name w:val="标题 1 Char"/>
    <w:link w:val="2"/>
    <w:qFormat/>
    <w:uiPriority w:val="0"/>
    <w:rPr>
      <w:rFonts w:ascii="宋体" w:hAnsi="宋体" w:eastAsia="黑体"/>
      <w:b/>
      <w:bCs/>
      <w:kern w:val="44"/>
      <w:sz w:val="28"/>
      <w:szCs w:val="44"/>
      <w:lang w:val="en-US" w:eastAsia="zh-CN" w:bidi="ar-SA"/>
    </w:rPr>
  </w:style>
  <w:style w:type="character" w:customStyle="1" w:styleId="54">
    <w:name w:val="正文缩进 Char1"/>
    <w:link w:val="7"/>
    <w:qFormat/>
    <w:uiPriority w:val="0"/>
    <w:rPr>
      <w:rFonts w:eastAsia="宋体"/>
      <w:kern w:val="2"/>
      <w:sz w:val="21"/>
      <w:lang w:val="en-US" w:eastAsia="zh-CN" w:bidi="ar-SA"/>
    </w:rPr>
  </w:style>
  <w:style w:type="character" w:customStyle="1" w:styleId="55">
    <w:name w:val="标题 3 Char"/>
    <w:qFormat/>
    <w:uiPriority w:val="0"/>
    <w:rPr>
      <w:rFonts w:ascii="黑体" w:eastAsia="黑体"/>
      <w:bCs/>
      <w:sz w:val="30"/>
    </w:rPr>
  </w:style>
  <w:style w:type="paragraph" w:customStyle="1" w:styleId="56">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5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58">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5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0">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3">
    <w:name w:val="自定义正文"/>
    <w:basedOn w:val="1"/>
    <w:qFormat/>
    <w:uiPriority w:val="0"/>
    <w:pPr>
      <w:spacing w:afterLines="50"/>
      <w:ind w:left="600" w:leftChars="600"/>
    </w:pPr>
  </w:style>
  <w:style w:type="paragraph" w:customStyle="1" w:styleId="64">
    <w:name w:val="Char Char Char Char Char"/>
    <w:basedOn w:val="1"/>
    <w:qFormat/>
    <w:uiPriority w:val="0"/>
    <w:rPr>
      <w:rFonts w:ascii="Tahoma" w:hAnsi="Tahoma"/>
      <w:sz w:val="24"/>
      <w:szCs w:val="20"/>
    </w:rPr>
  </w:style>
  <w:style w:type="paragraph" w:customStyle="1" w:styleId="65">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6">
    <w:name w:val="Char Char"/>
    <w:basedOn w:val="1"/>
    <w:qFormat/>
    <w:uiPriority w:val="0"/>
    <w:rPr>
      <w:rFonts w:ascii="Tahoma" w:hAnsi="Tahoma"/>
      <w:sz w:val="24"/>
      <w:szCs w:val="20"/>
    </w:rPr>
  </w:style>
  <w:style w:type="paragraph" w:customStyle="1" w:styleId="67">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68">
    <w:name w:val="标题 2 Char"/>
    <w:link w:val="5"/>
    <w:qFormat/>
    <w:uiPriority w:val="0"/>
    <w:rPr>
      <w:rFonts w:ascii="宋体" w:hAnsi="宋体" w:eastAsia="宋体"/>
      <w:b/>
      <w:bCs/>
      <w:sz w:val="24"/>
      <w:lang w:val="en-US" w:eastAsia="zh-CN" w:bidi="ar-SA"/>
    </w:rPr>
  </w:style>
  <w:style w:type="paragraph" w:customStyle="1" w:styleId="6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0">
    <w:name w:val="List Paragraph"/>
    <w:basedOn w:val="1"/>
    <w:qFormat/>
    <w:uiPriority w:val="0"/>
    <w:pPr>
      <w:ind w:firstLine="420" w:firstLineChars="200"/>
    </w:pPr>
    <w:rPr>
      <w:rFonts w:ascii="Calibri" w:hAnsi="Calibri"/>
      <w:szCs w:val="22"/>
    </w:rPr>
  </w:style>
  <w:style w:type="paragraph" w:customStyle="1" w:styleId="71">
    <w:name w:val="USE 1"/>
    <w:basedOn w:val="1"/>
    <w:qFormat/>
    <w:uiPriority w:val="0"/>
    <w:pPr>
      <w:spacing w:line="200" w:lineRule="atLeast"/>
      <w:jc w:val="left"/>
    </w:pPr>
    <w:rPr>
      <w:rFonts w:ascii="宋体" w:hAnsi="宋体"/>
      <w:b/>
      <w:sz w:val="24"/>
      <w:szCs w:val="28"/>
    </w:rPr>
  </w:style>
  <w:style w:type="paragraph" w:customStyle="1" w:styleId="72">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3">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4">
    <w:name w:val="样式 标题 2 + 段前: 13 磅 段后: 13 磅 行距: 单倍行距"/>
    <w:basedOn w:val="5"/>
    <w:qFormat/>
    <w:uiPriority w:val="0"/>
    <w:pPr>
      <w:adjustRightInd/>
      <w:spacing w:before="0" w:after="0"/>
      <w:jc w:val="both"/>
      <w:textAlignment w:val="auto"/>
    </w:pPr>
    <w:rPr>
      <w:rFonts w:ascii="Cambria" w:hAnsi="Cambria" w:cs="宋体"/>
      <w:kern w:val="2"/>
      <w:sz w:val="32"/>
    </w:rPr>
  </w:style>
  <w:style w:type="character" w:customStyle="1" w:styleId="75">
    <w:name w:val="H4 Char2"/>
    <w:qFormat/>
    <w:uiPriority w:val="0"/>
    <w:rPr>
      <w:rFonts w:ascii="Arial" w:hAnsi="Arial" w:eastAsia="黑体"/>
      <w:b/>
      <w:bCs/>
      <w:kern w:val="2"/>
      <w:sz w:val="28"/>
      <w:szCs w:val="28"/>
      <w:lang w:val="en-US" w:eastAsia="zh-CN" w:bidi="ar-SA"/>
    </w:rPr>
  </w:style>
  <w:style w:type="character" w:customStyle="1" w:styleId="76">
    <w:name w:val="正文文本缩进 Char"/>
    <w:link w:val="19"/>
    <w:qFormat/>
    <w:uiPriority w:val="0"/>
    <w:rPr>
      <w:rFonts w:eastAsia="宋体"/>
      <w:kern w:val="2"/>
      <w:sz w:val="21"/>
      <w:szCs w:val="24"/>
      <w:lang w:val="en-US" w:eastAsia="zh-CN" w:bidi="ar-SA"/>
    </w:rPr>
  </w:style>
  <w:style w:type="character" w:customStyle="1" w:styleId="77">
    <w:name w:val="标题 5 Char"/>
    <w:link w:val="6"/>
    <w:qFormat/>
    <w:uiPriority w:val="0"/>
    <w:rPr>
      <w:rFonts w:eastAsia="宋体"/>
      <w:b/>
      <w:kern w:val="2"/>
      <w:sz w:val="28"/>
      <w:lang w:val="en-US" w:eastAsia="zh-CN" w:bidi="ar-SA"/>
    </w:rPr>
  </w:style>
  <w:style w:type="character" w:customStyle="1" w:styleId="78">
    <w:name w:val="第*章 Char"/>
    <w:qFormat/>
    <w:uiPriority w:val="0"/>
    <w:rPr>
      <w:rFonts w:ascii="Arial" w:hAnsi="Arial" w:eastAsia="黑体"/>
      <w:b/>
      <w:bCs/>
      <w:kern w:val="2"/>
      <w:sz w:val="32"/>
      <w:szCs w:val="32"/>
    </w:rPr>
  </w:style>
  <w:style w:type="character" w:customStyle="1" w:styleId="79">
    <w:name w:val="章标题1 Char"/>
    <w:qFormat/>
    <w:uiPriority w:val="0"/>
    <w:rPr>
      <w:rFonts w:eastAsia="宋体"/>
      <w:b/>
      <w:bCs/>
      <w:kern w:val="2"/>
      <w:sz w:val="32"/>
      <w:szCs w:val="32"/>
      <w:lang w:val="en-US" w:eastAsia="zh-CN" w:bidi="ar-SA"/>
    </w:rPr>
  </w:style>
  <w:style w:type="character" w:customStyle="1" w:styleId="80">
    <w:name w:val="标题 6 Char"/>
    <w:link w:val="8"/>
    <w:qFormat/>
    <w:uiPriority w:val="0"/>
    <w:rPr>
      <w:rFonts w:ascii="Arial" w:hAnsi="Arial" w:eastAsia="黑体"/>
      <w:b/>
      <w:kern w:val="2"/>
      <w:sz w:val="24"/>
      <w:lang w:val="en-US" w:eastAsia="zh-CN" w:bidi="ar-SA"/>
    </w:rPr>
  </w:style>
  <w:style w:type="character" w:customStyle="1" w:styleId="81">
    <w:name w:val="标题 7 Char"/>
    <w:link w:val="9"/>
    <w:qFormat/>
    <w:uiPriority w:val="0"/>
    <w:rPr>
      <w:rFonts w:eastAsia="宋体"/>
      <w:b/>
      <w:kern w:val="2"/>
      <w:sz w:val="24"/>
      <w:lang w:val="en-US" w:eastAsia="zh-CN" w:bidi="ar-SA"/>
    </w:rPr>
  </w:style>
  <w:style w:type="character" w:customStyle="1" w:styleId="82">
    <w:name w:val="标题 8 Char"/>
    <w:link w:val="10"/>
    <w:qFormat/>
    <w:uiPriority w:val="0"/>
    <w:rPr>
      <w:rFonts w:ascii="Arial" w:hAnsi="Arial" w:eastAsia="黑体"/>
      <w:kern w:val="2"/>
      <w:sz w:val="24"/>
      <w:lang w:val="en-US" w:eastAsia="zh-CN" w:bidi="ar-SA"/>
    </w:rPr>
  </w:style>
  <w:style w:type="character" w:customStyle="1" w:styleId="83">
    <w:name w:val="标题 9 Char"/>
    <w:link w:val="11"/>
    <w:qFormat/>
    <w:uiPriority w:val="0"/>
    <w:rPr>
      <w:rFonts w:ascii="Arial" w:hAnsi="Arial" w:eastAsia="黑体"/>
      <w:kern w:val="2"/>
      <w:sz w:val="21"/>
      <w:lang w:val="en-US" w:eastAsia="zh-CN" w:bidi="ar-SA"/>
    </w:rPr>
  </w:style>
  <w:style w:type="character" w:customStyle="1" w:styleId="84">
    <w:name w:val="标题 Char"/>
    <w:link w:val="39"/>
    <w:qFormat/>
    <w:uiPriority w:val="0"/>
    <w:rPr>
      <w:rFonts w:ascii="Arial" w:hAnsi="Arial" w:eastAsia="隶书" w:cs="Arial"/>
      <w:b/>
      <w:bCs/>
      <w:kern w:val="2"/>
      <w:sz w:val="32"/>
      <w:szCs w:val="32"/>
      <w:lang w:val="en-US" w:eastAsia="zh-CN" w:bidi="ar-SA"/>
    </w:rPr>
  </w:style>
  <w:style w:type="character" w:customStyle="1" w:styleId="85">
    <w:name w:val="日期 Char"/>
    <w:link w:val="24"/>
    <w:qFormat/>
    <w:uiPriority w:val="0"/>
    <w:rPr>
      <w:rFonts w:ascii="宋体" w:hAnsi="Courier New" w:eastAsia="宋体"/>
      <w:kern w:val="2"/>
      <w:sz w:val="32"/>
      <w:lang w:val="en-US" w:eastAsia="zh-CN" w:bidi="ar-SA"/>
    </w:rPr>
  </w:style>
  <w:style w:type="character" w:customStyle="1" w:styleId="86">
    <w:name w:val="HTML 预设格式 Char"/>
    <w:link w:val="36"/>
    <w:qFormat/>
    <w:uiPriority w:val="0"/>
    <w:rPr>
      <w:rFonts w:ascii="Arial Unicode MS" w:hAnsi="Arial Unicode MS" w:eastAsia="Arial Unicode MS"/>
      <w:color w:val="000000"/>
      <w:lang w:val="en-US" w:eastAsia="zh-CN" w:bidi="ar-SA"/>
    </w:rPr>
  </w:style>
  <w:style w:type="character" w:customStyle="1" w:styleId="87">
    <w:name w:val="纯文本 Char"/>
    <w:link w:val="22"/>
    <w:qFormat/>
    <w:uiPriority w:val="0"/>
    <w:rPr>
      <w:rFonts w:ascii="宋体" w:hAnsi="Courier New" w:eastAsia="宋体"/>
      <w:kern w:val="2"/>
      <w:sz w:val="21"/>
      <w:lang w:val="en-US" w:eastAsia="zh-CN" w:bidi="ar-SA"/>
    </w:rPr>
  </w:style>
  <w:style w:type="character" w:customStyle="1" w:styleId="88">
    <w:name w:val="正文文字首行缩进 Char"/>
    <w:qFormat/>
    <w:uiPriority w:val="0"/>
    <w:rPr>
      <w:kern w:val="2"/>
      <w:sz w:val="21"/>
      <w:szCs w:val="24"/>
    </w:rPr>
  </w:style>
  <w:style w:type="character" w:customStyle="1" w:styleId="89">
    <w:name w:val="正文文本 Char1"/>
    <w:link w:val="18"/>
    <w:qFormat/>
    <w:uiPriority w:val="0"/>
    <w:rPr>
      <w:rFonts w:eastAsia="宋体"/>
      <w:b/>
      <w:bCs/>
      <w:kern w:val="2"/>
      <w:sz w:val="24"/>
      <w:szCs w:val="24"/>
      <w:lang w:val="en-US" w:eastAsia="zh-CN" w:bidi="ar-SA"/>
    </w:rPr>
  </w:style>
  <w:style w:type="character" w:customStyle="1" w:styleId="90">
    <w:name w:val="正文文本缩进 2 Char"/>
    <w:link w:val="25"/>
    <w:qFormat/>
    <w:uiPriority w:val="0"/>
    <w:rPr>
      <w:rFonts w:ascii="宋体" w:hAnsi="宋体" w:eastAsia="宋体"/>
      <w:kern w:val="2"/>
      <w:sz w:val="21"/>
      <w:szCs w:val="24"/>
      <w:lang w:val="en-US" w:eastAsia="zh-CN" w:bidi="ar-SA"/>
    </w:rPr>
  </w:style>
  <w:style w:type="character" w:customStyle="1" w:styleId="91">
    <w:name w:val="页眉 Char"/>
    <w:link w:val="28"/>
    <w:qFormat/>
    <w:uiPriority w:val="0"/>
    <w:rPr>
      <w:rFonts w:eastAsia="宋体"/>
      <w:kern w:val="2"/>
      <w:sz w:val="18"/>
      <w:szCs w:val="18"/>
      <w:lang w:val="en-US" w:eastAsia="zh-CN" w:bidi="ar-SA"/>
    </w:rPr>
  </w:style>
  <w:style w:type="character" w:customStyle="1" w:styleId="92">
    <w:name w:val="正文文本缩进 3 Char"/>
    <w:link w:val="32"/>
    <w:qFormat/>
    <w:uiPriority w:val="0"/>
    <w:rPr>
      <w:rFonts w:ascii="宋体" w:eastAsia="宋体"/>
      <w:b/>
      <w:bCs/>
      <w:kern w:val="2"/>
      <w:sz w:val="24"/>
      <w:szCs w:val="24"/>
      <w:lang w:val="en-US" w:eastAsia="zh-CN" w:bidi="ar-SA"/>
    </w:rPr>
  </w:style>
  <w:style w:type="character" w:customStyle="1" w:styleId="93">
    <w:name w:val="正文文本 2 Char"/>
    <w:link w:val="35"/>
    <w:qFormat/>
    <w:uiPriority w:val="0"/>
    <w:rPr>
      <w:rFonts w:eastAsia="宋体"/>
      <w:kern w:val="2"/>
      <w:sz w:val="24"/>
      <w:szCs w:val="24"/>
      <w:lang w:val="en-US" w:eastAsia="zh-CN" w:bidi="ar-SA"/>
    </w:rPr>
  </w:style>
  <w:style w:type="character" w:customStyle="1" w:styleId="94">
    <w:name w:val="页脚 Char"/>
    <w:link w:val="27"/>
    <w:qFormat/>
    <w:uiPriority w:val="0"/>
    <w:rPr>
      <w:rFonts w:eastAsia="宋体"/>
      <w:kern w:val="2"/>
      <w:sz w:val="18"/>
      <w:szCs w:val="18"/>
      <w:lang w:val="en-US" w:eastAsia="zh-CN" w:bidi="ar-SA"/>
    </w:rPr>
  </w:style>
  <w:style w:type="character" w:customStyle="1" w:styleId="95">
    <w:name w:val="正文文本 3 Char"/>
    <w:link w:val="17"/>
    <w:qFormat/>
    <w:uiPriority w:val="0"/>
    <w:rPr>
      <w:rFonts w:eastAsia="宋体"/>
      <w:kern w:val="2"/>
      <w:sz w:val="16"/>
      <w:szCs w:val="16"/>
      <w:lang w:val="en-US" w:eastAsia="zh-CN" w:bidi="ar-SA"/>
    </w:rPr>
  </w:style>
  <w:style w:type="character" w:customStyle="1" w:styleId="96">
    <w:name w:val="批注框文本 Char"/>
    <w:link w:val="26"/>
    <w:semiHidden/>
    <w:qFormat/>
    <w:uiPriority w:val="0"/>
    <w:rPr>
      <w:rFonts w:eastAsia="宋体"/>
      <w:kern w:val="2"/>
      <w:sz w:val="18"/>
      <w:szCs w:val="18"/>
      <w:lang w:val="en-US" w:eastAsia="zh-CN" w:bidi="ar-SA"/>
    </w:rPr>
  </w:style>
  <w:style w:type="paragraph" w:customStyle="1" w:styleId="97">
    <w:name w:val="样式1"/>
    <w:basedOn w:val="39"/>
    <w:qFormat/>
    <w:uiPriority w:val="0"/>
    <w:pPr>
      <w:spacing w:before="120" w:after="120"/>
    </w:pPr>
    <w:rPr>
      <w:rFonts w:eastAsia="黑体"/>
      <w:b w:val="0"/>
      <w:sz w:val="30"/>
      <w:szCs w:val="21"/>
    </w:rPr>
  </w:style>
  <w:style w:type="paragraph" w:customStyle="1" w:styleId="98">
    <w:name w:val="样式2"/>
    <w:basedOn w:val="39"/>
    <w:next w:val="97"/>
    <w:qFormat/>
    <w:uiPriority w:val="0"/>
    <w:pPr>
      <w:spacing w:before="120" w:after="120"/>
    </w:pPr>
    <w:rPr>
      <w:rFonts w:eastAsia="黑体"/>
      <w:b w:val="0"/>
      <w:sz w:val="30"/>
      <w:szCs w:val="30"/>
    </w:rPr>
  </w:style>
  <w:style w:type="character" w:customStyle="1" w:styleId="99">
    <w:name w:val="标题 3 Char Char"/>
    <w:qFormat/>
    <w:uiPriority w:val="0"/>
    <w:rPr>
      <w:rFonts w:eastAsia="宋体"/>
      <w:b/>
      <w:bCs/>
      <w:kern w:val="2"/>
      <w:sz w:val="32"/>
      <w:szCs w:val="32"/>
      <w:lang w:val="en-US" w:eastAsia="zh-CN" w:bidi="ar-SA"/>
    </w:rPr>
  </w:style>
  <w:style w:type="paragraph" w:customStyle="1" w:styleId="100">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1">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2">
    <w:name w:val="--规划正文"/>
    <w:basedOn w:val="1"/>
    <w:qFormat/>
    <w:uiPriority w:val="0"/>
    <w:pPr>
      <w:spacing w:line="360" w:lineRule="auto"/>
      <w:ind w:firstLine="200" w:firstLineChars="200"/>
    </w:pPr>
    <w:rPr>
      <w:szCs w:val="20"/>
    </w:rPr>
  </w:style>
  <w:style w:type="paragraph" w:customStyle="1" w:styleId="103">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4">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5">
    <w:name w:val="样式4"/>
    <w:basedOn w:val="1"/>
    <w:qFormat/>
    <w:uiPriority w:val="0"/>
    <w:pPr>
      <w:tabs>
        <w:tab w:val="left" w:pos="842"/>
      </w:tabs>
      <w:spacing w:line="360" w:lineRule="auto"/>
      <w:ind w:left="842" w:hanging="420"/>
    </w:pPr>
    <w:rPr>
      <w:sz w:val="24"/>
    </w:rPr>
  </w:style>
  <w:style w:type="paragraph" w:customStyle="1" w:styleId="106">
    <w:name w:val="文字"/>
    <w:basedOn w:val="1"/>
    <w:qFormat/>
    <w:uiPriority w:val="0"/>
    <w:pPr>
      <w:tabs>
        <w:tab w:val="left" w:pos="8520"/>
      </w:tabs>
      <w:spacing w:line="312" w:lineRule="auto"/>
      <w:ind w:right="-210" w:firstLine="556"/>
    </w:pPr>
    <w:rPr>
      <w:rFonts w:ascii="宋体"/>
      <w:sz w:val="28"/>
      <w:szCs w:val="20"/>
    </w:rPr>
  </w:style>
  <w:style w:type="paragraph" w:customStyle="1" w:styleId="107">
    <w:name w:val="--规划-表格-居左"/>
    <w:basedOn w:val="102"/>
    <w:qFormat/>
    <w:uiPriority w:val="0"/>
    <w:pPr>
      <w:spacing w:line="240" w:lineRule="auto"/>
      <w:ind w:firstLine="0" w:firstLineChars="0"/>
    </w:pPr>
    <w:rPr>
      <w:sz w:val="20"/>
    </w:rPr>
  </w:style>
  <w:style w:type="paragraph" w:customStyle="1" w:styleId="108">
    <w:name w:val="--规划-表格-居中"/>
    <w:basedOn w:val="102"/>
    <w:qFormat/>
    <w:uiPriority w:val="0"/>
    <w:pPr>
      <w:spacing w:line="240" w:lineRule="auto"/>
      <w:ind w:firstLine="0" w:firstLineChars="0"/>
      <w:jc w:val="center"/>
    </w:pPr>
    <w:rPr>
      <w:sz w:val="20"/>
    </w:rPr>
  </w:style>
  <w:style w:type="paragraph" w:customStyle="1" w:styleId="109">
    <w:name w:val="--编号内缩进"/>
    <w:basedOn w:val="1"/>
    <w:qFormat/>
    <w:uiPriority w:val="0"/>
    <w:pPr>
      <w:spacing w:line="360" w:lineRule="auto"/>
      <w:ind w:left="420" w:firstLine="200" w:firstLineChars="200"/>
    </w:pPr>
    <w:rPr>
      <w:szCs w:val="21"/>
    </w:rPr>
  </w:style>
  <w:style w:type="paragraph" w:customStyle="1" w:styleId="110">
    <w:name w:val="--规划-题注"/>
    <w:basedOn w:val="1"/>
    <w:next w:val="102"/>
    <w:qFormat/>
    <w:uiPriority w:val="0"/>
    <w:pPr>
      <w:spacing w:line="360" w:lineRule="auto"/>
      <w:jc w:val="center"/>
    </w:pPr>
    <w:rPr>
      <w:rFonts w:eastAsia="黑体"/>
    </w:rPr>
  </w:style>
  <w:style w:type="paragraph" w:customStyle="1" w:styleId="111">
    <w:name w:val="--规划-图和表"/>
    <w:next w:val="102"/>
    <w:qFormat/>
    <w:uiPriority w:val="0"/>
    <w:pPr>
      <w:jc w:val="center"/>
    </w:pPr>
    <w:rPr>
      <w:rFonts w:ascii="Times New Roman" w:hAnsi="Times New Roman" w:eastAsia="宋体" w:cs="Times New Roman"/>
      <w:kern w:val="2"/>
      <w:sz w:val="21"/>
      <w:lang w:val="en-US" w:eastAsia="zh-CN" w:bidi="ar-SA"/>
    </w:rPr>
  </w:style>
  <w:style w:type="paragraph" w:customStyle="1" w:styleId="112">
    <w:name w:val="--规划-小标题"/>
    <w:basedOn w:val="1"/>
    <w:next w:val="102"/>
    <w:qFormat/>
    <w:uiPriority w:val="0"/>
    <w:pPr>
      <w:keepNext/>
      <w:keepLines/>
      <w:spacing w:line="360" w:lineRule="auto"/>
      <w:outlineLvl w:val="4"/>
    </w:pPr>
    <w:rPr>
      <w:rFonts w:eastAsia="黑体"/>
    </w:rPr>
  </w:style>
  <w:style w:type="paragraph" w:customStyle="1" w:styleId="113">
    <w:name w:val="--规划正文 Char"/>
    <w:basedOn w:val="1"/>
    <w:qFormat/>
    <w:uiPriority w:val="0"/>
    <w:pPr>
      <w:spacing w:line="360" w:lineRule="auto"/>
      <w:ind w:firstLine="200" w:firstLineChars="200"/>
    </w:pPr>
    <w:rPr>
      <w:sz w:val="24"/>
    </w:rPr>
  </w:style>
  <w:style w:type="paragraph" w:customStyle="1" w:styleId="114">
    <w:name w:val="缺省文本"/>
    <w:basedOn w:val="1"/>
    <w:qFormat/>
    <w:uiPriority w:val="0"/>
    <w:pPr>
      <w:autoSpaceDE w:val="0"/>
      <w:autoSpaceDN w:val="0"/>
      <w:adjustRightInd w:val="0"/>
      <w:jc w:val="left"/>
    </w:pPr>
    <w:rPr>
      <w:kern w:val="0"/>
    </w:rPr>
  </w:style>
  <w:style w:type="paragraph" w:customStyle="1" w:styleId="115">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6">
    <w:name w:val="--规划正文 Char Char"/>
    <w:qFormat/>
    <w:uiPriority w:val="0"/>
    <w:rPr>
      <w:rFonts w:eastAsia="宋体"/>
      <w:kern w:val="2"/>
      <w:sz w:val="24"/>
      <w:szCs w:val="24"/>
      <w:lang w:val="en-US" w:eastAsia="zh-CN" w:bidi="ar-SA"/>
    </w:rPr>
  </w:style>
  <w:style w:type="paragraph" w:customStyle="1" w:styleId="117">
    <w:name w:val="样式3"/>
    <w:basedOn w:val="2"/>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18">
    <w:name w:val="--规划正文 Char1"/>
    <w:qFormat/>
    <w:uiPriority w:val="0"/>
    <w:rPr>
      <w:rFonts w:eastAsia="宋体"/>
      <w:kern w:val="2"/>
      <w:sz w:val="21"/>
      <w:lang w:val="en-US" w:eastAsia="zh-CN" w:bidi="ar-SA"/>
    </w:rPr>
  </w:style>
  <w:style w:type="paragraph" w:customStyle="1" w:styleId="119">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0">
    <w:name w:val="列表项目"/>
    <w:basedOn w:val="1"/>
    <w:qFormat/>
    <w:uiPriority w:val="0"/>
    <w:pPr>
      <w:tabs>
        <w:tab w:val="left" w:pos="420"/>
        <w:tab w:val="left" w:pos="1080"/>
      </w:tabs>
      <w:spacing w:line="288" w:lineRule="auto"/>
      <w:ind w:left="1080" w:hanging="360"/>
    </w:pPr>
    <w:rPr>
      <w:sz w:val="24"/>
      <w:szCs w:val="20"/>
    </w:rPr>
  </w:style>
  <w:style w:type="character" w:customStyle="1" w:styleId="121">
    <w:name w:val="content1"/>
    <w:qFormat/>
    <w:uiPriority w:val="0"/>
    <w:rPr>
      <w:rFonts w:hint="default" w:ascii="??" w:hAnsi="??"/>
      <w:sz w:val="16"/>
      <w:szCs w:val="16"/>
      <w:u w:val="none"/>
    </w:rPr>
  </w:style>
  <w:style w:type="character" w:customStyle="1" w:styleId="122">
    <w:name w:val="unnamed4"/>
    <w:basedOn w:val="44"/>
    <w:qFormat/>
    <w:uiPriority w:val="0"/>
  </w:style>
  <w:style w:type="character" w:customStyle="1" w:styleId="123">
    <w:name w:val="font2"/>
    <w:basedOn w:val="44"/>
    <w:qFormat/>
    <w:uiPriority w:val="0"/>
  </w:style>
  <w:style w:type="character" w:customStyle="1" w:styleId="124">
    <w:name w:val="font41"/>
    <w:qFormat/>
    <w:uiPriority w:val="0"/>
    <w:rPr>
      <w:color w:val="000000"/>
      <w:spacing w:val="260"/>
      <w:sz w:val="18"/>
      <w:szCs w:val="18"/>
      <w:u w:val="none"/>
    </w:rPr>
  </w:style>
  <w:style w:type="paragraph" w:customStyle="1" w:styleId="125">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6">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27">
    <w:name w:val="正文首行缩进 Char"/>
    <w:link w:val="41"/>
    <w:qFormat/>
    <w:uiPriority w:val="0"/>
    <w:rPr>
      <w:rFonts w:eastAsia="宋体"/>
      <w:b/>
      <w:bCs/>
      <w:kern w:val="2"/>
      <w:sz w:val="21"/>
      <w:szCs w:val="24"/>
      <w:lang w:val="en-US" w:eastAsia="zh-CN" w:bidi="ar-SA"/>
    </w:rPr>
  </w:style>
  <w:style w:type="paragraph" w:customStyle="1" w:styleId="128">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9">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0">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1">
    <w:name w:val="mode"/>
    <w:basedOn w:val="44"/>
    <w:qFormat/>
    <w:uiPriority w:val="0"/>
  </w:style>
  <w:style w:type="paragraph" w:customStyle="1" w:styleId="132">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character" w:customStyle="1" w:styleId="133">
    <w:name w:val="unnamed3"/>
    <w:basedOn w:val="44"/>
    <w:qFormat/>
    <w:uiPriority w:val="0"/>
  </w:style>
  <w:style w:type="paragraph" w:customStyle="1" w:styleId="134">
    <w:name w:val="8"/>
    <w:basedOn w:val="1"/>
    <w:next w:val="19"/>
    <w:qFormat/>
    <w:uiPriority w:val="0"/>
    <w:pPr>
      <w:spacing w:after="120"/>
      <w:ind w:left="420" w:leftChars="200"/>
    </w:pPr>
  </w:style>
  <w:style w:type="paragraph" w:customStyle="1" w:styleId="135">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6">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37">
    <w:name w:val="5"/>
    <w:basedOn w:val="1"/>
    <w:qFormat/>
    <w:uiPriority w:val="0"/>
    <w:pPr>
      <w:autoSpaceDE w:val="0"/>
      <w:autoSpaceDN w:val="0"/>
      <w:adjustRightInd w:val="0"/>
      <w:jc w:val="left"/>
    </w:pPr>
    <w:rPr>
      <w:rFonts w:ascii="宋体"/>
      <w:b/>
      <w:bCs/>
      <w:kern w:val="0"/>
      <w:sz w:val="18"/>
      <w:szCs w:val="18"/>
    </w:rPr>
  </w:style>
  <w:style w:type="paragraph" w:customStyle="1" w:styleId="138">
    <w:name w:val="6"/>
    <w:basedOn w:val="137"/>
    <w:qFormat/>
    <w:uiPriority w:val="0"/>
    <w:pPr>
      <w:spacing w:line="270" w:lineRule="atLeast"/>
      <w:jc w:val="both"/>
    </w:pPr>
    <w:rPr>
      <w:b w:val="0"/>
      <w:bCs w:val="0"/>
    </w:rPr>
  </w:style>
  <w:style w:type="paragraph" w:customStyle="1" w:styleId="139">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0">
    <w:name w:val="姜文清定义的正文"/>
    <w:basedOn w:val="1"/>
    <w:qFormat/>
    <w:uiPriority w:val="0"/>
    <w:pPr>
      <w:spacing w:line="240" w:lineRule="atLeast"/>
      <w:ind w:firstLine="567"/>
    </w:pPr>
    <w:rPr>
      <w:szCs w:val="20"/>
    </w:rPr>
  </w:style>
  <w:style w:type="paragraph" w:customStyle="1" w:styleId="14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2">
    <w:name w:val="CM2"/>
    <w:basedOn w:val="141"/>
    <w:next w:val="141"/>
    <w:qFormat/>
    <w:uiPriority w:val="0"/>
    <w:pPr>
      <w:spacing w:line="200" w:lineRule="atLeast"/>
    </w:pPr>
    <w:rPr>
      <w:rFonts w:ascii="Arial" w:hAnsi="Arial" w:eastAsia="宋体" w:cs="Times New Roman"/>
      <w:color w:val="auto"/>
    </w:rPr>
  </w:style>
  <w:style w:type="paragraph" w:customStyle="1" w:styleId="143">
    <w:name w:val="Normal Paragraph"/>
    <w:basedOn w:val="1"/>
    <w:qFormat/>
    <w:uiPriority w:val="0"/>
    <w:pPr>
      <w:widowControl/>
      <w:spacing w:before="120" w:line="360" w:lineRule="auto"/>
      <w:ind w:firstLine="425"/>
    </w:pPr>
    <w:rPr>
      <w:kern w:val="0"/>
      <w:sz w:val="24"/>
    </w:rPr>
  </w:style>
  <w:style w:type="character" w:customStyle="1" w:styleId="144">
    <w:name w:val="blue"/>
    <w:basedOn w:val="44"/>
    <w:qFormat/>
    <w:uiPriority w:val="0"/>
  </w:style>
  <w:style w:type="paragraph" w:customStyle="1" w:styleId="145">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6">
    <w:name w:val="font"/>
    <w:basedOn w:val="44"/>
    <w:qFormat/>
    <w:uiPriority w:val="0"/>
  </w:style>
  <w:style w:type="character" w:customStyle="1" w:styleId="147">
    <w:name w:val="font11"/>
    <w:uiPriority w:val="0"/>
    <w:rPr>
      <w:rFonts w:hint="default" w:ascii="ˎ̥" w:hAnsi="ˎ̥"/>
    </w:rPr>
  </w:style>
  <w:style w:type="paragraph" w:customStyle="1" w:styleId="148">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49">
    <w:name w:val="proddescription"/>
    <w:basedOn w:val="44"/>
    <w:qFormat/>
    <w:uiPriority w:val="0"/>
  </w:style>
  <w:style w:type="character" w:customStyle="1" w:styleId="150">
    <w:name w:val="prodheadlines"/>
    <w:basedOn w:val="44"/>
    <w:qFormat/>
    <w:uiPriority w:val="0"/>
  </w:style>
  <w:style w:type="character" w:customStyle="1" w:styleId="151">
    <w:name w:val="text"/>
    <w:basedOn w:val="44"/>
    <w:qFormat/>
    <w:uiPriority w:val="0"/>
  </w:style>
  <w:style w:type="paragraph" w:customStyle="1" w:styleId="152">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3">
    <w:name w:val="HTML Top of Form"/>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4">
    <w:name w:val="HTML Bottom of Form"/>
    <w:basedOn w:val="1"/>
    <w:next w:val="1"/>
    <w:hidden/>
    <w:uiPriority w:val="0"/>
    <w:pPr>
      <w:widowControl/>
      <w:pBdr>
        <w:top w:val="single" w:color="auto" w:sz="6" w:space="1"/>
      </w:pBdr>
      <w:jc w:val="center"/>
    </w:pPr>
    <w:rPr>
      <w:rFonts w:ascii="Arial" w:hAnsi="Arial" w:cs="Arial"/>
      <w:vanish/>
      <w:kern w:val="0"/>
      <w:sz w:val="16"/>
      <w:szCs w:val="16"/>
    </w:rPr>
  </w:style>
  <w:style w:type="paragraph" w:customStyle="1" w:styleId="155">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6">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57">
    <w:name w:val="段落正文"/>
    <w:basedOn w:val="22"/>
    <w:qFormat/>
    <w:uiPriority w:val="0"/>
    <w:pPr>
      <w:ind w:firstLine="560" w:firstLineChars="200"/>
    </w:pPr>
    <w:rPr>
      <w:sz w:val="28"/>
    </w:rPr>
  </w:style>
  <w:style w:type="character" w:customStyle="1" w:styleId="158">
    <w:name w:val="gray6"/>
    <w:basedOn w:val="44"/>
    <w:qFormat/>
    <w:uiPriority w:val="0"/>
  </w:style>
  <w:style w:type="character" w:customStyle="1" w:styleId="159">
    <w:name w:val="style9"/>
    <w:basedOn w:val="44"/>
    <w:qFormat/>
    <w:uiPriority w:val="0"/>
  </w:style>
  <w:style w:type="paragraph" w:customStyle="1" w:styleId="160">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1">
    <w:name w:val="grame"/>
    <w:basedOn w:val="44"/>
    <w:qFormat/>
    <w:uiPriority w:val="0"/>
  </w:style>
  <w:style w:type="paragraph" w:customStyle="1" w:styleId="162">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3">
    <w:name w:val="Char1"/>
    <w:basedOn w:val="1"/>
    <w:qFormat/>
    <w:uiPriority w:val="0"/>
    <w:pPr>
      <w:jc w:val="left"/>
    </w:pPr>
    <w:rPr>
      <w:rFonts w:ascii="Tahoma" w:hAnsi="Tahoma"/>
      <w:sz w:val="24"/>
      <w:szCs w:val="20"/>
    </w:rPr>
  </w:style>
  <w:style w:type="paragraph" w:customStyle="1" w:styleId="164">
    <w:name w:val="编号1"/>
    <w:basedOn w:val="1"/>
    <w:qFormat/>
    <w:uiPriority w:val="0"/>
    <w:pPr>
      <w:numPr>
        <w:ilvl w:val="0"/>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165">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6">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8">
    <w:name w:val="font6"/>
    <w:basedOn w:val="1"/>
    <w:qFormat/>
    <w:uiPriority w:val="0"/>
    <w:pPr>
      <w:widowControl/>
      <w:spacing w:before="100" w:beforeAutospacing="1" w:after="100" w:afterAutospacing="1"/>
      <w:jc w:val="left"/>
    </w:pPr>
    <w:rPr>
      <w:kern w:val="0"/>
      <w:sz w:val="24"/>
    </w:rPr>
  </w:style>
  <w:style w:type="paragraph" w:customStyle="1" w:styleId="16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1">
    <w:name w:val="表格字"/>
    <w:basedOn w:val="1"/>
    <w:qFormat/>
    <w:uiPriority w:val="0"/>
    <w:pPr>
      <w:adjustRightInd w:val="0"/>
      <w:jc w:val="center"/>
    </w:pPr>
    <w:rPr>
      <w:rFonts w:ascii="宋体"/>
      <w:sz w:val="24"/>
      <w:szCs w:val="20"/>
    </w:rPr>
  </w:style>
  <w:style w:type="character" w:customStyle="1" w:styleId="172">
    <w:name w:val="样式 小三 加粗"/>
    <w:qFormat/>
    <w:uiPriority w:val="0"/>
    <w:rPr>
      <w:rFonts w:eastAsia="宋体"/>
      <w:b/>
      <w:bCs/>
      <w:sz w:val="32"/>
    </w:rPr>
  </w:style>
  <w:style w:type="paragraph" w:customStyle="1" w:styleId="17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5">
    <w:name w:val="Char Char Char"/>
    <w:basedOn w:val="1"/>
    <w:qFormat/>
    <w:uiPriority w:val="0"/>
    <w:rPr>
      <w:rFonts w:ascii="Tahoma" w:hAnsi="Tahoma"/>
      <w:sz w:val="24"/>
      <w:szCs w:val="20"/>
    </w:rPr>
  </w:style>
  <w:style w:type="paragraph" w:customStyle="1" w:styleId="176">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7">
    <w:name w:val="info4"/>
    <w:basedOn w:val="44"/>
    <w:qFormat/>
    <w:uiPriority w:val="0"/>
  </w:style>
  <w:style w:type="paragraph" w:customStyle="1" w:styleId="178">
    <w:name w:val="缩进正文"/>
    <w:basedOn w:val="1"/>
    <w:link w:val="179"/>
    <w:qFormat/>
    <w:uiPriority w:val="0"/>
    <w:pPr>
      <w:ind w:firstLine="560" w:firstLineChars="200"/>
    </w:pPr>
    <w:rPr>
      <w:rFonts w:eastAsia="仿宋_GB2312" w:cs="宋体"/>
      <w:sz w:val="28"/>
      <w:szCs w:val="20"/>
    </w:rPr>
  </w:style>
  <w:style w:type="character" w:customStyle="1" w:styleId="179">
    <w:name w:val="缩进正文 Char"/>
    <w:link w:val="178"/>
    <w:qFormat/>
    <w:uiPriority w:val="0"/>
    <w:rPr>
      <w:rFonts w:eastAsia="仿宋_GB2312" w:cs="宋体"/>
      <w:kern w:val="2"/>
      <w:sz w:val="28"/>
      <w:lang w:val="en-US" w:eastAsia="zh-CN" w:bidi="ar-SA"/>
    </w:rPr>
  </w:style>
  <w:style w:type="paragraph" w:customStyle="1" w:styleId="180">
    <w:name w:val="列出段落1"/>
    <w:basedOn w:val="1"/>
    <w:qFormat/>
    <w:uiPriority w:val="0"/>
    <w:pPr>
      <w:ind w:firstLine="420" w:firstLineChars="200"/>
    </w:pPr>
    <w:rPr>
      <w:rFonts w:ascii="Calibri" w:hAnsi="Calibri" w:cs="Calibri"/>
      <w:szCs w:val="21"/>
    </w:rPr>
  </w:style>
  <w:style w:type="character" w:customStyle="1" w:styleId="181">
    <w:name w:val="批注文字 Char"/>
    <w:basedOn w:val="44"/>
    <w:link w:val="16"/>
    <w:qFormat/>
    <w:uiPriority w:val="0"/>
    <w:rPr>
      <w:rFonts w:ascii="宋体"/>
      <w:sz w:val="34"/>
    </w:rPr>
  </w:style>
  <w:style w:type="character" w:customStyle="1" w:styleId="182">
    <w:name w:val="批注主题 Char"/>
    <w:basedOn w:val="181"/>
    <w:link w:val="40"/>
    <w:qFormat/>
    <w:uiPriority w:val="0"/>
    <w:rPr>
      <w:rFonts w:ascii="宋体"/>
      <w:sz w:val="34"/>
    </w:rPr>
  </w:style>
  <w:style w:type="paragraph" w:customStyle="1" w:styleId="183">
    <w:name w:val="评价"/>
    <w:basedOn w:val="1"/>
    <w:qFormat/>
    <w:uiPriority w:val="0"/>
    <w:pPr>
      <w:spacing w:afterLines="20"/>
      <w:ind w:firstLine="1446" w:firstLineChars="200"/>
    </w:pPr>
    <w:rPr>
      <w:rFonts w:ascii="Calibri" w:hAnsi="Calibri"/>
      <w:sz w:val="24"/>
    </w:rPr>
  </w:style>
  <w:style w:type="paragraph" w:customStyle="1" w:styleId="184">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185">
    <w:name w:val="alt-edited1"/>
    <w:qFormat/>
    <w:uiPriority w:val="0"/>
    <w:rPr>
      <w:color w:val="4D90F0"/>
    </w:rPr>
  </w:style>
  <w:style w:type="character" w:customStyle="1" w:styleId="186">
    <w:name w:val="body text Char1"/>
    <w:qFormat/>
    <w:uiPriority w:val="0"/>
    <w:rPr>
      <w:rFonts w:eastAsia="宋体"/>
      <w:kern w:val="2"/>
      <w:sz w:val="21"/>
      <w:lang w:val="en-US" w:eastAsia="zh-CN" w:bidi="ar-SA"/>
    </w:rPr>
  </w:style>
  <w:style w:type="character" w:customStyle="1" w:styleId="187">
    <w:name w:val="普通(网站) Char"/>
    <w:link w:val="37"/>
    <w:qFormat/>
    <w:uiPriority w:val="99"/>
    <w:rPr>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E5B0DF-FA15-490D-8EF9-90C471A8DE4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39194</Words>
  <Characters>4449</Characters>
  <Lines>37</Lines>
  <Paragraphs>87</Paragraphs>
  <TotalTime>1</TotalTime>
  <ScaleCrop>false</ScaleCrop>
  <LinksUpToDate>false</LinksUpToDate>
  <CharactersWithSpaces>43556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2020-03-30T01:39:00Z</dcterms:created>
  <dc:creator>thsware</dc:creator>
  <cp:lastModifiedBy>Administrator</cp:lastModifiedBy>
  <cp:lastPrinted>2020-12-03T03:06:00Z</cp:lastPrinted>
  <dcterms:modified xsi:type="dcterms:W3CDTF">2020-12-07T07:09:47Z</dcterms:modified>
  <dc:title>招  标　文　件</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