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B3" w:rsidRDefault="008E78B3" w:rsidP="008E78B3">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招标项目需求</w:t>
      </w:r>
    </w:p>
    <w:p w:rsidR="008E78B3" w:rsidRDefault="008E78B3" w:rsidP="008E78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839"/>
        <w:gridCol w:w="5674"/>
      </w:tblGrid>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E78B3" w:rsidRDefault="008E78B3" w:rsidP="005A6BC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E78B3" w:rsidRDefault="008E78B3" w:rsidP="005A6BC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E78B3" w:rsidRDefault="008E78B3" w:rsidP="005A6BC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不允许</w:t>
            </w:r>
          </w:p>
        </w:tc>
      </w:tr>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_____万元或合同金额的_____%，缴纳方式：</w:t>
            </w:r>
          </w:p>
        </w:tc>
      </w:tr>
      <w:tr w:rsidR="008E78B3" w:rsidTr="005A6BCE">
        <w:trPr>
          <w:cantSplit/>
          <w:trHeight w:val="20"/>
          <w:jc w:val="center"/>
        </w:trPr>
        <w:tc>
          <w:tcPr>
            <w:tcW w:w="827" w:type="dxa"/>
            <w:vAlign w:val="center"/>
          </w:tcPr>
          <w:p w:rsidR="008E78B3" w:rsidRDefault="008E78B3" w:rsidP="005A6BC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E78B3" w:rsidRDefault="008E78B3" w:rsidP="005A6BC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8E78B3" w:rsidRDefault="008E78B3" w:rsidP="008E78B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E78B3" w:rsidRDefault="008E78B3" w:rsidP="008E78B3">
      <w:pPr>
        <w:rPr>
          <w:b/>
        </w:rPr>
      </w:pPr>
    </w:p>
    <w:p w:rsidR="008E78B3" w:rsidRDefault="008E78B3" w:rsidP="008E78B3">
      <w:pPr>
        <w:widowControl/>
        <w:spacing w:after="100" w:afterAutospacing="1"/>
        <w:jc w:val="left"/>
        <w:rPr>
          <w:rFonts w:ascii="华文中宋" w:eastAsia="华文中宋" w:hAnsi="华文中宋"/>
          <w:kern w:val="0"/>
          <w:sz w:val="28"/>
          <w:szCs w:val="28"/>
        </w:rPr>
      </w:pPr>
      <w:bookmarkStart w:id="1"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E78B3" w:rsidTr="005A6BCE">
        <w:trPr>
          <w:jc w:val="center"/>
        </w:trPr>
        <w:tc>
          <w:tcPr>
            <w:tcW w:w="959" w:type="dxa"/>
          </w:tcPr>
          <w:p w:rsidR="008E78B3" w:rsidRDefault="008E78B3" w:rsidP="005A6BCE">
            <w:pPr>
              <w:spacing w:line="276" w:lineRule="auto"/>
              <w:rPr>
                <w:rFonts w:ascii="新宋体" w:eastAsia="新宋体" w:hAnsi="新宋体"/>
              </w:rPr>
            </w:pPr>
            <w:r>
              <w:rPr>
                <w:rFonts w:ascii="新宋体" w:eastAsia="新宋体" w:hAnsi="新宋体" w:hint="eastAsia"/>
              </w:rPr>
              <w:t>序号</w:t>
            </w:r>
          </w:p>
        </w:tc>
        <w:tc>
          <w:tcPr>
            <w:tcW w:w="7938" w:type="dxa"/>
          </w:tcPr>
          <w:p w:rsidR="008E78B3" w:rsidRDefault="008E78B3" w:rsidP="005A6BCE">
            <w:pPr>
              <w:spacing w:line="276" w:lineRule="auto"/>
              <w:rPr>
                <w:rFonts w:ascii="新宋体" w:eastAsia="新宋体" w:hAnsi="新宋体"/>
              </w:rPr>
            </w:pPr>
            <w:r>
              <w:rPr>
                <w:rFonts w:ascii="新宋体" w:eastAsia="新宋体" w:hAnsi="新宋体" w:hint="eastAsia"/>
              </w:rPr>
              <w:t>具体内容</w:t>
            </w:r>
          </w:p>
        </w:tc>
      </w:tr>
      <w:tr w:rsidR="008E78B3" w:rsidTr="005A6BCE">
        <w:trPr>
          <w:jc w:val="center"/>
        </w:trPr>
        <w:tc>
          <w:tcPr>
            <w:tcW w:w="959" w:type="dxa"/>
          </w:tcPr>
          <w:p w:rsidR="008E78B3" w:rsidRDefault="008E78B3" w:rsidP="005A6BCE">
            <w:pPr>
              <w:spacing w:line="276" w:lineRule="auto"/>
              <w:rPr>
                <w:rFonts w:ascii="新宋体" w:eastAsia="新宋体" w:hAnsi="新宋体"/>
              </w:rPr>
            </w:pPr>
            <w:r>
              <w:rPr>
                <w:rFonts w:ascii="新宋体" w:eastAsia="新宋体" w:hAnsi="新宋体" w:hint="eastAsia"/>
              </w:rPr>
              <w:t>1</w:t>
            </w:r>
          </w:p>
        </w:tc>
        <w:tc>
          <w:tcPr>
            <w:tcW w:w="7938" w:type="dxa"/>
          </w:tcPr>
          <w:p w:rsidR="008E78B3" w:rsidRDefault="008E78B3" w:rsidP="005A6BCE">
            <w:pPr>
              <w:spacing w:line="276" w:lineRule="auto"/>
              <w:rPr>
                <w:rFonts w:ascii="新宋体" w:eastAsia="新宋体" w:hAnsi="新宋体"/>
              </w:rPr>
            </w:pPr>
            <w:r>
              <w:rPr>
                <w:rFonts w:ascii="新宋体" w:eastAsia="新宋体" w:hAnsi="新宋体" w:hint="eastAsia"/>
              </w:rPr>
              <w:t>完全满足本项目服务期限的要求。</w:t>
            </w:r>
          </w:p>
        </w:tc>
      </w:tr>
      <w:tr w:rsidR="008E78B3" w:rsidTr="005A6BCE">
        <w:trPr>
          <w:jc w:val="center"/>
        </w:trPr>
        <w:tc>
          <w:tcPr>
            <w:tcW w:w="959" w:type="dxa"/>
          </w:tcPr>
          <w:p w:rsidR="008E78B3" w:rsidRDefault="008E78B3" w:rsidP="005A6BCE">
            <w:pPr>
              <w:spacing w:line="276" w:lineRule="auto"/>
              <w:rPr>
                <w:rFonts w:ascii="新宋体" w:eastAsia="新宋体" w:hAnsi="新宋体"/>
              </w:rPr>
            </w:pPr>
            <w:r>
              <w:rPr>
                <w:rFonts w:ascii="新宋体" w:eastAsia="新宋体" w:hAnsi="新宋体" w:hint="eastAsia"/>
              </w:rPr>
              <w:t>2</w:t>
            </w:r>
          </w:p>
        </w:tc>
        <w:tc>
          <w:tcPr>
            <w:tcW w:w="7938" w:type="dxa"/>
          </w:tcPr>
          <w:p w:rsidR="008E78B3" w:rsidRDefault="008E78B3" w:rsidP="005A6BCE">
            <w:pPr>
              <w:spacing w:line="276" w:lineRule="auto"/>
              <w:rPr>
                <w:rFonts w:ascii="新宋体" w:eastAsia="新宋体" w:hAnsi="新宋体"/>
              </w:rPr>
            </w:pPr>
          </w:p>
        </w:tc>
      </w:tr>
      <w:tr w:rsidR="008E78B3" w:rsidTr="005A6BCE">
        <w:trPr>
          <w:jc w:val="center"/>
        </w:trPr>
        <w:tc>
          <w:tcPr>
            <w:tcW w:w="959" w:type="dxa"/>
          </w:tcPr>
          <w:p w:rsidR="008E78B3" w:rsidRDefault="008E78B3" w:rsidP="005A6BCE">
            <w:pPr>
              <w:spacing w:line="276" w:lineRule="auto"/>
              <w:rPr>
                <w:rFonts w:ascii="新宋体" w:eastAsia="新宋体" w:hAnsi="新宋体"/>
              </w:rPr>
            </w:pPr>
            <w:r>
              <w:rPr>
                <w:rFonts w:ascii="新宋体" w:eastAsia="新宋体" w:hAnsi="新宋体" w:hint="eastAsia"/>
              </w:rPr>
              <w:t>……</w:t>
            </w:r>
          </w:p>
        </w:tc>
        <w:tc>
          <w:tcPr>
            <w:tcW w:w="7938" w:type="dxa"/>
          </w:tcPr>
          <w:p w:rsidR="008E78B3" w:rsidRDefault="008E78B3" w:rsidP="005A6BCE">
            <w:pPr>
              <w:spacing w:line="276" w:lineRule="auto"/>
              <w:rPr>
                <w:rFonts w:ascii="新宋体" w:eastAsia="新宋体" w:hAnsi="新宋体"/>
              </w:rPr>
            </w:pPr>
          </w:p>
        </w:tc>
      </w:tr>
    </w:tbl>
    <w:p w:rsidR="008E78B3" w:rsidRDefault="008E78B3" w:rsidP="008E78B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8E78B3" w:rsidRDefault="008E78B3" w:rsidP="008E78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8E78B3" w:rsidRDefault="008E78B3" w:rsidP="008E78B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人民币678,000.00元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人民币678,000.00元</w:t>
      </w:r>
    </w:p>
    <w:p w:rsidR="008E78B3" w:rsidRDefault="008E78B3" w:rsidP="008E78B3">
      <w:pPr>
        <w:rPr>
          <w:rFonts w:ascii="新宋体" w:eastAsia="新宋体" w:hAnsi="新宋体" w:cs="宋体"/>
          <w:szCs w:val="21"/>
        </w:rPr>
      </w:pP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（二）项目概况: 深圳市义务教育招生系统从2009年开始上线运行，从</w:t>
      </w:r>
      <w:proofErr w:type="gramStart"/>
      <w:r>
        <w:rPr>
          <w:rFonts w:ascii="新宋体" w:eastAsia="新宋体" w:hAnsi="新宋体" w:cs="宋体" w:hint="eastAsia"/>
          <w:szCs w:val="21"/>
        </w:rPr>
        <w:t>初期单区单</w:t>
      </w:r>
      <w:proofErr w:type="gramEnd"/>
      <w:r>
        <w:rPr>
          <w:rFonts w:ascii="新宋体" w:eastAsia="新宋体" w:hAnsi="新宋体" w:cs="宋体" w:hint="eastAsia"/>
          <w:szCs w:val="21"/>
        </w:rPr>
        <w:t>系统试点，到现在全市每个区，均有多个子系统在线运行：公办小</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，公办初一，民办小</w:t>
      </w:r>
      <w:proofErr w:type="gramStart"/>
      <w:r>
        <w:rPr>
          <w:rFonts w:ascii="新宋体" w:eastAsia="新宋体" w:hAnsi="新宋体" w:cs="宋体" w:hint="eastAsia"/>
          <w:szCs w:val="21"/>
        </w:rPr>
        <w:t>一</w:t>
      </w:r>
      <w:proofErr w:type="gramEnd"/>
      <w:r>
        <w:rPr>
          <w:rFonts w:ascii="新宋体" w:eastAsia="新宋体" w:hAnsi="新宋体" w:cs="宋体" w:hint="eastAsia"/>
          <w:szCs w:val="21"/>
        </w:rPr>
        <w:t>，民办初一，公办转学插班，民办转学插班，从而形成了现在覆盖全市所有区各类义务教育学校全部新生/插班生报名的综合管理系统。各区招生系统共用数据库，库内各区根据定制规则相</w:t>
      </w:r>
      <w:r>
        <w:rPr>
          <w:rFonts w:ascii="新宋体" w:eastAsia="新宋体" w:hAnsi="新宋体" w:cs="宋体" w:hint="eastAsia"/>
          <w:szCs w:val="21"/>
        </w:rPr>
        <w:lastRenderedPageBreak/>
        <w:t>互查重，与市学籍系统通过数据库查重，与织网和其他部门的业务系统数据统一接口比对。</w:t>
      </w:r>
    </w:p>
    <w:p w:rsidR="008E78B3" w:rsidRDefault="008E78B3" w:rsidP="008E78B3">
      <w:pPr>
        <w:rPr>
          <w:b/>
          <w:bCs/>
          <w:szCs w:val="21"/>
        </w:rPr>
      </w:pPr>
    </w:p>
    <w:p w:rsidR="008E78B3" w:rsidRDefault="008E78B3" w:rsidP="008E78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8E78B3" w:rsidRDefault="008E78B3" w:rsidP="008E78B3">
      <w:pPr>
        <w:spacing w:line="360" w:lineRule="auto"/>
        <w:rPr>
          <w:rFonts w:ascii="新宋体" w:eastAsia="新宋体" w:hAnsi="新宋体"/>
          <w:b/>
          <w:bCs/>
          <w:szCs w:val="21"/>
        </w:rPr>
      </w:pPr>
      <w:r>
        <w:rPr>
          <w:rFonts w:ascii="新宋体" w:eastAsia="新宋体" w:hAnsi="新宋体" w:hint="eastAsia"/>
          <w:b/>
          <w:bCs/>
          <w:szCs w:val="21"/>
        </w:rPr>
        <w:t>1.系统迁移</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系统部署、系统网络配置、系统中间件安装、操作系统配置安装；数据割接：区招生数据分割；数据迁移：数据备份、恢复迁移、功能验证；安全扫描等配合工作。</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在招生系统部署到各区之后，在系统部署测试阶段以及割接上线之前，进行系统的数据迁移，确保系统能正常提供服务，并对数据进行测试。数据迁移包括结构化数据以及非结构化数据。招生系统的数据库属于结构化数据，而系统的文件等属于非结构化数据。</w:t>
      </w:r>
    </w:p>
    <w:p w:rsidR="008E78B3" w:rsidRDefault="008E78B3" w:rsidP="008E78B3">
      <w:pPr>
        <w:spacing w:line="360" w:lineRule="auto"/>
        <w:rPr>
          <w:rFonts w:ascii="新宋体" w:eastAsia="新宋体" w:hAnsi="新宋体"/>
          <w:b/>
          <w:bCs/>
          <w:szCs w:val="21"/>
        </w:rPr>
      </w:pPr>
      <w:r>
        <w:rPr>
          <w:rFonts w:ascii="新宋体" w:eastAsia="新宋体" w:hAnsi="新宋体" w:hint="eastAsia"/>
          <w:b/>
          <w:bCs/>
          <w:szCs w:val="21"/>
        </w:rPr>
        <w:t>2.功能升级</w:t>
      </w:r>
    </w:p>
    <w:p w:rsidR="008E78B3" w:rsidRDefault="008E78B3" w:rsidP="008E78B3">
      <w:pPr>
        <w:spacing w:line="360" w:lineRule="auto"/>
        <w:ind w:firstLineChars="200" w:firstLine="420"/>
        <w:rPr>
          <w:rFonts w:ascii="新宋体" w:eastAsia="新宋体" w:hAnsi="新宋体"/>
          <w:b/>
          <w:bCs/>
          <w:szCs w:val="21"/>
        </w:rPr>
      </w:pPr>
      <w:r>
        <w:rPr>
          <w:rFonts w:ascii="新宋体" w:eastAsia="新宋体" w:hAnsi="新宋体"/>
          <w:color w:val="000000"/>
          <w:szCs w:val="21"/>
          <w:lang w:bidi="ar"/>
        </w:rPr>
        <w:t>▲</w:t>
      </w:r>
      <w:r>
        <w:rPr>
          <w:rFonts w:ascii="新宋体" w:eastAsia="新宋体" w:hAnsi="新宋体" w:hint="eastAsia"/>
          <w:b/>
          <w:bCs/>
          <w:szCs w:val="21"/>
        </w:rPr>
        <w:t>（1）数据查重</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公办小一、初一，</w:t>
      </w:r>
      <w:proofErr w:type="gramStart"/>
      <w:r>
        <w:rPr>
          <w:rFonts w:ascii="新宋体" w:eastAsia="新宋体" w:hAnsi="新宋体" w:hint="eastAsia"/>
          <w:szCs w:val="21"/>
        </w:rPr>
        <w:t>民办小</w:t>
      </w:r>
      <w:proofErr w:type="gramEnd"/>
      <w:r>
        <w:rPr>
          <w:rFonts w:ascii="新宋体" w:eastAsia="新宋体" w:hAnsi="新宋体" w:hint="eastAsia"/>
          <w:szCs w:val="21"/>
        </w:rPr>
        <w:t>一、初一，公办转学插班、民办转学插班，6个子系统与全市招生数据、学籍数据的查重改造升级。</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家长在区招生系统报名过程中，系统需要即时到“市学生数据服务系统”对招生数据和学籍数据进行查重，从而满足全市招生和学籍查重需求，之前各区招生系统统一部署在市教育局内时，招生和学籍查重通过数据库内操作便捷，区系统搬迁回区里后，全部操作都要改为通过接口服务，并且需要考虑网络、通道能力、并发速度、失败重发等各种异常数据处理。</w:t>
      </w:r>
    </w:p>
    <w:p w:rsidR="008E78B3" w:rsidRDefault="008E78B3" w:rsidP="008E78B3">
      <w:pPr>
        <w:spacing w:line="360" w:lineRule="auto"/>
        <w:ind w:firstLineChars="200" w:firstLine="420"/>
        <w:rPr>
          <w:rFonts w:ascii="新宋体" w:eastAsia="新宋体" w:hAnsi="新宋体"/>
          <w:b/>
          <w:bCs/>
          <w:szCs w:val="21"/>
        </w:rPr>
      </w:pPr>
      <w:r>
        <w:rPr>
          <w:rFonts w:ascii="新宋体" w:eastAsia="新宋体" w:hAnsi="新宋体"/>
          <w:color w:val="000000"/>
          <w:szCs w:val="21"/>
          <w:lang w:bidi="ar"/>
        </w:rPr>
        <w:t>▲</w:t>
      </w:r>
      <w:r>
        <w:rPr>
          <w:rFonts w:ascii="新宋体" w:eastAsia="新宋体" w:hAnsi="新宋体" w:hint="eastAsia"/>
          <w:b/>
          <w:bCs/>
          <w:szCs w:val="21"/>
        </w:rPr>
        <w:t>（2）数据同步</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家长在区招生系统报名过程中，数据需要同步上传到“深圳市招生数据分析系统”，从而满足跨区查重、数据备份、比对验核等各种同步操作，之前各区招生系统统一部署在市教育局内时，通过数据库内操作便捷，区系统搬迁回区里后，全部操作都要改为通过接口服务，并且需要考虑网络、通道能力、并发速度、失败重发等各种异常数据处理。</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需要对招生各阶段（报名、审核、录取、注册、导入学籍）功能开展大量改造，从而实现数据实时与市系统同步更新，</w:t>
      </w:r>
      <w:proofErr w:type="gramStart"/>
      <w:r>
        <w:rPr>
          <w:rFonts w:ascii="新宋体" w:eastAsia="新宋体" w:hAnsi="新宋体" w:hint="eastAsia"/>
          <w:szCs w:val="21"/>
        </w:rPr>
        <w:t>双免比对</w:t>
      </w:r>
      <w:proofErr w:type="gramEnd"/>
      <w:r>
        <w:rPr>
          <w:rFonts w:ascii="新宋体" w:eastAsia="新宋体" w:hAnsi="新宋体" w:hint="eastAsia"/>
          <w:szCs w:val="21"/>
        </w:rPr>
        <w:t>及结果反馈。</w:t>
      </w:r>
    </w:p>
    <w:p w:rsidR="008E78B3" w:rsidRDefault="008E78B3" w:rsidP="008E78B3">
      <w:pPr>
        <w:spacing w:line="360" w:lineRule="auto"/>
        <w:ind w:firstLineChars="200" w:firstLine="420"/>
        <w:rPr>
          <w:rFonts w:ascii="新宋体" w:eastAsia="新宋体" w:hAnsi="新宋体"/>
          <w:b/>
          <w:bCs/>
          <w:szCs w:val="21"/>
        </w:rPr>
      </w:pPr>
      <w:r>
        <w:rPr>
          <w:rFonts w:ascii="新宋体" w:eastAsia="新宋体" w:hAnsi="新宋体"/>
          <w:color w:val="000000"/>
          <w:szCs w:val="21"/>
          <w:lang w:bidi="ar"/>
        </w:rPr>
        <w:t>▲</w:t>
      </w:r>
      <w:r>
        <w:rPr>
          <w:rFonts w:ascii="新宋体" w:eastAsia="新宋体" w:hAnsi="新宋体" w:hint="eastAsia"/>
          <w:b/>
          <w:bCs/>
          <w:szCs w:val="21"/>
        </w:rPr>
        <w:t>（3）民办监管</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szCs w:val="21"/>
        </w:rPr>
        <w:t>为应对全国义务教育优质均衡监测的办学规模监管需求，深圳市教育局社管处，对民办学校的办学规模和招生计划数开展实时监管。</w:t>
      </w:r>
    </w:p>
    <w:p w:rsidR="008E78B3" w:rsidRDefault="008E78B3" w:rsidP="008E78B3">
      <w:pPr>
        <w:spacing w:line="360" w:lineRule="auto"/>
        <w:ind w:firstLineChars="400" w:firstLine="84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超招生计划数监管改造</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szCs w:val="21"/>
        </w:rPr>
        <w:t>在每年招生报名时，每个民办学校的录取人数，不得超过当年申报的招生计划数，如果</w:t>
      </w:r>
      <w:r>
        <w:rPr>
          <w:rFonts w:ascii="新宋体" w:eastAsia="新宋体" w:hAnsi="新宋体"/>
          <w:szCs w:val="21"/>
        </w:rPr>
        <w:lastRenderedPageBreak/>
        <w:t>实际有超计划数需求，需要向市教育局申报并审核通过后，由市教育局调整计划数后方能录取。</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福田区</w:t>
      </w:r>
      <w:r>
        <w:rPr>
          <w:rFonts w:ascii="新宋体" w:eastAsia="新宋体" w:hAnsi="新宋体"/>
          <w:szCs w:val="21"/>
        </w:rPr>
        <w:t>民办小</w:t>
      </w:r>
      <w:proofErr w:type="gramStart"/>
      <w:r>
        <w:rPr>
          <w:rFonts w:ascii="新宋体" w:eastAsia="新宋体" w:hAnsi="新宋体"/>
          <w:szCs w:val="21"/>
        </w:rPr>
        <w:t>一</w:t>
      </w:r>
      <w:proofErr w:type="gramEnd"/>
      <w:r>
        <w:rPr>
          <w:rFonts w:ascii="新宋体" w:eastAsia="新宋体" w:hAnsi="新宋体"/>
          <w:szCs w:val="21"/>
        </w:rPr>
        <w:t>招生、民办初一招生两个子应用，与“民办学校招生转学监管服务系统”通过接口接收招生计划数查询、更新，将计划</w:t>
      </w:r>
      <w:proofErr w:type="gramStart"/>
      <w:r>
        <w:rPr>
          <w:rFonts w:ascii="新宋体" w:eastAsia="新宋体" w:hAnsi="新宋体"/>
          <w:szCs w:val="21"/>
        </w:rPr>
        <w:t>数应用</w:t>
      </w:r>
      <w:proofErr w:type="gramEnd"/>
      <w:r>
        <w:rPr>
          <w:rFonts w:ascii="新宋体" w:eastAsia="新宋体" w:hAnsi="新宋体"/>
          <w:szCs w:val="21"/>
        </w:rPr>
        <w:t>到录取功能，通过计划数控制录取人数。</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szCs w:val="21"/>
        </w:rPr>
        <w:t>将录取人数通过接口反馈给“民办学校招生转学监管服务系统”，从而使市级系统也能获取和审计录取人数与计划数。</w:t>
      </w:r>
    </w:p>
    <w:p w:rsidR="008E78B3" w:rsidRDefault="008E78B3" w:rsidP="008E78B3">
      <w:pPr>
        <w:spacing w:line="360" w:lineRule="auto"/>
        <w:ind w:firstLineChars="400" w:firstLine="84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w:t>
      </w:r>
      <w:proofErr w:type="gramStart"/>
      <w:r>
        <w:rPr>
          <w:rFonts w:ascii="新宋体" w:eastAsia="新宋体" w:hAnsi="新宋体"/>
          <w:szCs w:val="21"/>
        </w:rPr>
        <w:t>学校超</w:t>
      </w:r>
      <w:proofErr w:type="gramEnd"/>
      <w:r>
        <w:rPr>
          <w:rFonts w:ascii="新宋体" w:eastAsia="新宋体" w:hAnsi="新宋体"/>
          <w:szCs w:val="21"/>
        </w:rPr>
        <w:t>规模监管改造</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szCs w:val="21"/>
        </w:rPr>
        <w:t>在办理转学插班业务时，当学校学生人数规模超过该校申报的办学规模时，就不能开展转入操作。</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福田区</w:t>
      </w:r>
      <w:r>
        <w:rPr>
          <w:rFonts w:ascii="新宋体" w:eastAsia="新宋体" w:hAnsi="新宋体"/>
          <w:szCs w:val="21"/>
        </w:rPr>
        <w:t>民办转学插班子应用，与“深圳市民办学校招生转学监管服务系统”通过接口接收办学规模数查询、更新，与“深圳市中小学生学籍管理系统”通过接口接收在校生人数查询，将规模数和实时在校生</w:t>
      </w:r>
      <w:proofErr w:type="gramStart"/>
      <w:r>
        <w:rPr>
          <w:rFonts w:ascii="新宋体" w:eastAsia="新宋体" w:hAnsi="新宋体"/>
          <w:szCs w:val="21"/>
        </w:rPr>
        <w:t>数应用</w:t>
      </w:r>
      <w:proofErr w:type="gramEnd"/>
      <w:r>
        <w:rPr>
          <w:rFonts w:ascii="新宋体" w:eastAsia="新宋体" w:hAnsi="新宋体"/>
          <w:szCs w:val="21"/>
        </w:rPr>
        <w:t>到转入功能。</w:t>
      </w:r>
    </w:p>
    <w:p w:rsidR="008E78B3" w:rsidRDefault="008E78B3" w:rsidP="008E78B3">
      <w:pPr>
        <w:spacing w:line="360" w:lineRule="auto"/>
        <w:rPr>
          <w:rFonts w:ascii="新宋体" w:eastAsia="新宋体" w:hAnsi="新宋体"/>
          <w:b/>
          <w:bCs/>
          <w:szCs w:val="21"/>
        </w:rPr>
      </w:pPr>
      <w:r>
        <w:rPr>
          <w:rFonts w:ascii="新宋体" w:eastAsia="新宋体" w:hAnsi="新宋体" w:hint="eastAsia"/>
          <w:b/>
          <w:bCs/>
          <w:szCs w:val="21"/>
        </w:rPr>
        <w:t>3.系统整合</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因各招生</w:t>
      </w:r>
      <w:proofErr w:type="gramStart"/>
      <w:r>
        <w:rPr>
          <w:rFonts w:ascii="新宋体" w:eastAsia="新宋体" w:hAnsi="新宋体" w:hint="eastAsia"/>
          <w:szCs w:val="21"/>
        </w:rPr>
        <w:t>子应用</w:t>
      </w:r>
      <w:proofErr w:type="gramEnd"/>
      <w:r>
        <w:rPr>
          <w:rFonts w:ascii="新宋体" w:eastAsia="新宋体" w:hAnsi="新宋体" w:hint="eastAsia"/>
          <w:szCs w:val="21"/>
        </w:rPr>
        <w:t>的业务负责人、业务细节的差异性，当前6个招生</w:t>
      </w:r>
      <w:proofErr w:type="gramStart"/>
      <w:r>
        <w:rPr>
          <w:rFonts w:ascii="新宋体" w:eastAsia="新宋体" w:hAnsi="新宋体" w:hint="eastAsia"/>
          <w:szCs w:val="21"/>
        </w:rPr>
        <w:t>子应用</w:t>
      </w:r>
      <w:proofErr w:type="gramEnd"/>
      <w:r>
        <w:rPr>
          <w:rFonts w:ascii="新宋体" w:eastAsia="新宋体" w:hAnsi="新宋体" w:hint="eastAsia"/>
          <w:szCs w:val="21"/>
        </w:rPr>
        <w:t>均独立部署，每个应用有各自独立的访问入口、招生设置、账号体系，在</w:t>
      </w:r>
      <w:proofErr w:type="gramStart"/>
      <w:r>
        <w:rPr>
          <w:rFonts w:ascii="新宋体" w:eastAsia="新宋体" w:hAnsi="新宋体" w:hint="eastAsia"/>
          <w:szCs w:val="21"/>
        </w:rPr>
        <w:t>迁移回</w:t>
      </w:r>
      <w:proofErr w:type="gramEnd"/>
      <w:r>
        <w:rPr>
          <w:rFonts w:ascii="新宋体" w:eastAsia="新宋体" w:hAnsi="新宋体" w:hint="eastAsia"/>
          <w:szCs w:val="21"/>
        </w:rPr>
        <w:t>区里后，安全等级保护是按系统定级和测评，部分业务有相同的业务负责人，因此需要对业务系统进行整合。</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（1）应用中心</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将招生的6个子业务整合，形成6个子应用，通过应用中心配置，实现应用中心的统一管理，为以后福田区招生业务更多的扩展功能打下坚实基础。避免反复开发和维护基础平台。</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（2）统一用户中心</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统一管理招生系统的用户数据，根据应用申请授权，从而使用户能够从单点登录后，进入对应的业务系统。</w:t>
      </w:r>
    </w:p>
    <w:p w:rsidR="008E78B3" w:rsidRDefault="008E78B3" w:rsidP="008E78B3">
      <w:pPr>
        <w:spacing w:line="360" w:lineRule="auto"/>
        <w:rPr>
          <w:rFonts w:ascii="新宋体" w:eastAsia="新宋体" w:hAnsi="新宋体"/>
          <w:szCs w:val="21"/>
        </w:rPr>
      </w:pPr>
      <w:r>
        <w:rPr>
          <w:rFonts w:ascii="新宋体" w:eastAsia="新宋体" w:hAnsi="新宋体" w:hint="eastAsia"/>
          <w:szCs w:val="21"/>
        </w:rPr>
        <w:t>每个人可以申请多个业务的权限。</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（3）统一机构管理</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将招生相关的学校统一管理，方便各</w:t>
      </w:r>
      <w:proofErr w:type="gramStart"/>
      <w:r>
        <w:rPr>
          <w:rFonts w:ascii="新宋体" w:eastAsia="新宋体" w:hAnsi="新宋体" w:hint="eastAsia"/>
          <w:szCs w:val="21"/>
        </w:rPr>
        <w:t>子业务</w:t>
      </w:r>
      <w:proofErr w:type="gramEnd"/>
      <w:r>
        <w:rPr>
          <w:rFonts w:ascii="新宋体" w:eastAsia="新宋体" w:hAnsi="新宋体" w:hint="eastAsia"/>
          <w:szCs w:val="21"/>
        </w:rPr>
        <w:t>能够统一汇总和分析数据，避免各</w:t>
      </w:r>
      <w:proofErr w:type="gramStart"/>
      <w:r>
        <w:rPr>
          <w:rFonts w:ascii="新宋体" w:eastAsia="新宋体" w:hAnsi="新宋体" w:hint="eastAsia"/>
          <w:szCs w:val="21"/>
        </w:rPr>
        <w:t>子应用</w:t>
      </w:r>
      <w:proofErr w:type="gramEnd"/>
      <w:r>
        <w:rPr>
          <w:rFonts w:ascii="新宋体" w:eastAsia="新宋体" w:hAnsi="新宋体" w:hint="eastAsia"/>
          <w:szCs w:val="21"/>
        </w:rPr>
        <w:t>数据孤岛。</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（4）统一接口服务</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t>每个招生</w:t>
      </w:r>
      <w:proofErr w:type="gramStart"/>
      <w:r>
        <w:rPr>
          <w:rFonts w:ascii="新宋体" w:eastAsia="新宋体" w:hAnsi="新宋体" w:hint="eastAsia"/>
          <w:szCs w:val="21"/>
        </w:rPr>
        <w:t>子应用</w:t>
      </w:r>
      <w:proofErr w:type="gramEnd"/>
      <w:r>
        <w:rPr>
          <w:rFonts w:ascii="新宋体" w:eastAsia="新宋体" w:hAnsi="新宋体" w:hint="eastAsia"/>
          <w:szCs w:val="21"/>
        </w:rPr>
        <w:t>都有可能需要对各类证件比对验核，通过统一的接口服务，完成福田区独立的证件比对。</w:t>
      </w:r>
    </w:p>
    <w:p w:rsidR="008E78B3" w:rsidRDefault="008E78B3" w:rsidP="008E78B3">
      <w:pPr>
        <w:spacing w:line="360" w:lineRule="auto"/>
        <w:rPr>
          <w:rFonts w:ascii="新宋体" w:eastAsia="新宋体" w:hAnsi="新宋体"/>
          <w:b/>
          <w:bCs/>
          <w:szCs w:val="21"/>
        </w:rPr>
      </w:pPr>
      <w:r>
        <w:rPr>
          <w:rFonts w:ascii="新宋体" w:eastAsia="新宋体" w:hAnsi="新宋体" w:hint="eastAsia"/>
          <w:b/>
          <w:bCs/>
          <w:szCs w:val="21"/>
        </w:rPr>
        <w:t>4.数据库</w:t>
      </w:r>
    </w:p>
    <w:p w:rsidR="008E78B3" w:rsidRDefault="008E78B3" w:rsidP="008E78B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招生系统所有与数据库相关的功能均需进行适配升级和重大改造。</w:t>
      </w:r>
    </w:p>
    <w:p w:rsidR="008E78B3" w:rsidRDefault="008E78B3" w:rsidP="008E78B3">
      <w:pPr>
        <w:spacing w:line="360" w:lineRule="auto"/>
        <w:rPr>
          <w:rFonts w:ascii="新宋体" w:eastAsia="新宋体" w:hAnsi="新宋体"/>
          <w:b/>
          <w:bCs/>
          <w:szCs w:val="21"/>
        </w:rPr>
      </w:pPr>
      <w:r>
        <w:rPr>
          <w:rFonts w:ascii="新宋体" w:eastAsia="新宋体" w:hAnsi="新宋体" w:hint="eastAsia"/>
          <w:b/>
          <w:bCs/>
          <w:szCs w:val="21"/>
        </w:rPr>
        <w:t>5.</w:t>
      </w:r>
      <w:proofErr w:type="gramStart"/>
      <w:r>
        <w:rPr>
          <w:rFonts w:ascii="新宋体" w:eastAsia="新宋体" w:hAnsi="新宋体" w:hint="eastAsia"/>
          <w:b/>
          <w:bCs/>
          <w:szCs w:val="21"/>
        </w:rPr>
        <w:t>安全等保要求</w:t>
      </w:r>
      <w:proofErr w:type="gramEnd"/>
    </w:p>
    <w:p w:rsidR="008E78B3" w:rsidRDefault="008E78B3" w:rsidP="008E78B3">
      <w:pPr>
        <w:spacing w:line="360" w:lineRule="auto"/>
        <w:ind w:firstLineChars="200" w:firstLine="420"/>
        <w:rPr>
          <w:rFonts w:ascii="新宋体" w:eastAsia="新宋体" w:hAnsi="新宋体" w:cs="仿宋"/>
          <w:szCs w:val="21"/>
        </w:rPr>
      </w:pPr>
      <w:proofErr w:type="gramStart"/>
      <w:r>
        <w:rPr>
          <w:rFonts w:ascii="新宋体" w:eastAsia="新宋体" w:hAnsi="新宋体" w:cs="仿宋" w:hint="eastAsia"/>
          <w:szCs w:val="21"/>
        </w:rPr>
        <w:t>按等保</w:t>
      </w:r>
      <w:proofErr w:type="gramEnd"/>
      <w:r>
        <w:rPr>
          <w:rFonts w:ascii="新宋体" w:eastAsia="新宋体" w:hAnsi="新宋体" w:cs="仿宋" w:hint="eastAsia"/>
          <w:szCs w:val="21"/>
        </w:rPr>
        <w:t>2.0要求</w:t>
      </w:r>
      <w:proofErr w:type="gramStart"/>
      <w:r>
        <w:rPr>
          <w:rFonts w:ascii="新宋体" w:eastAsia="新宋体" w:hAnsi="新宋体" w:cs="仿宋" w:hint="eastAsia"/>
          <w:szCs w:val="21"/>
        </w:rPr>
        <w:t>进行等保二级</w:t>
      </w:r>
      <w:proofErr w:type="gramEnd"/>
      <w:r>
        <w:rPr>
          <w:rFonts w:ascii="新宋体" w:eastAsia="新宋体" w:hAnsi="新宋体" w:cs="仿宋" w:hint="eastAsia"/>
          <w:szCs w:val="21"/>
        </w:rPr>
        <w:t>备案和测评</w:t>
      </w:r>
    </w:p>
    <w:p w:rsidR="008E78B3" w:rsidRDefault="008E78B3" w:rsidP="008E78B3">
      <w:pPr>
        <w:rPr>
          <w:b/>
        </w:rPr>
      </w:pPr>
    </w:p>
    <w:p w:rsidR="008E78B3" w:rsidRDefault="008E78B3" w:rsidP="008E78B3">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（一）服务期限：90天</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（二）服务地点：在采购人指定地点。</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 xml:space="preserve">（三）付款方式：技术服务费由采购人分期支付中选单位。 </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支付方式和时间如下：</w:t>
      </w:r>
    </w:p>
    <w:p w:rsidR="008E78B3" w:rsidRPr="00CE1FCA" w:rsidRDefault="008E78B3" w:rsidP="008E78B3">
      <w:pPr>
        <w:spacing w:line="360" w:lineRule="auto"/>
        <w:rPr>
          <w:rFonts w:ascii="新宋体" w:eastAsia="新宋体" w:hAnsi="新宋体" w:cs="宋体"/>
          <w:szCs w:val="21"/>
        </w:rPr>
      </w:pPr>
      <w:r w:rsidRPr="00CE1FCA">
        <w:rPr>
          <w:rFonts w:ascii="新宋体" w:eastAsia="新宋体" w:hAnsi="新宋体" w:cs="宋体" w:hint="eastAsia"/>
          <w:szCs w:val="21"/>
        </w:rPr>
        <w:t>（1）合同签订后，乙方向甲方提供发票及银行账号并经甲方审核通过后</w:t>
      </w:r>
      <w:r>
        <w:rPr>
          <w:rFonts w:ascii="新宋体" w:eastAsia="新宋体" w:hAnsi="新宋体" w:cs="宋体"/>
          <w:szCs w:val="21"/>
        </w:rPr>
        <w:t>15</w:t>
      </w:r>
      <w:r w:rsidRPr="00CE1FCA">
        <w:rPr>
          <w:rFonts w:ascii="新宋体" w:eastAsia="新宋体" w:hAnsi="新宋体" w:cs="宋体" w:hint="eastAsia"/>
          <w:szCs w:val="21"/>
        </w:rPr>
        <w:t>个工作日内，甲方向乙方支付合同总价的50%。</w:t>
      </w:r>
    </w:p>
    <w:p w:rsidR="008E78B3" w:rsidRPr="00CE1FCA" w:rsidRDefault="008E78B3" w:rsidP="008E78B3">
      <w:pPr>
        <w:spacing w:line="360" w:lineRule="auto"/>
        <w:rPr>
          <w:rFonts w:ascii="新宋体" w:eastAsia="新宋体" w:hAnsi="新宋体" w:cs="宋体"/>
          <w:szCs w:val="21"/>
        </w:rPr>
      </w:pPr>
      <w:r w:rsidRPr="00CE1FCA">
        <w:rPr>
          <w:rFonts w:ascii="新宋体" w:eastAsia="新宋体" w:hAnsi="新宋体" w:cs="宋体" w:hint="eastAsia"/>
          <w:szCs w:val="21"/>
        </w:rPr>
        <w:t>（2）</w:t>
      </w:r>
      <w:r>
        <w:rPr>
          <w:rFonts w:ascii="新宋体" w:eastAsia="新宋体" w:hAnsi="新宋体" w:cs="宋体" w:hint="eastAsia"/>
          <w:szCs w:val="21"/>
        </w:rPr>
        <w:t>迁移完成并测试通过，2021年招生开始前</w:t>
      </w:r>
      <w:r w:rsidRPr="00CE1FCA">
        <w:rPr>
          <w:rFonts w:ascii="新宋体" w:eastAsia="新宋体" w:hAnsi="新宋体" w:cs="宋体" w:hint="eastAsia"/>
          <w:szCs w:val="21"/>
        </w:rPr>
        <w:t>，甲方向乙方支付合同总价的40%。</w:t>
      </w:r>
    </w:p>
    <w:p w:rsidR="008E78B3" w:rsidRPr="00CE1FCA" w:rsidRDefault="008E78B3" w:rsidP="008E78B3">
      <w:pPr>
        <w:spacing w:line="360" w:lineRule="auto"/>
        <w:rPr>
          <w:rFonts w:ascii="新宋体" w:eastAsia="新宋体" w:hAnsi="新宋体" w:cs="宋体"/>
          <w:szCs w:val="21"/>
        </w:rPr>
      </w:pPr>
      <w:r w:rsidRPr="00CE1FCA">
        <w:rPr>
          <w:rFonts w:ascii="新宋体" w:eastAsia="新宋体" w:hAnsi="新宋体" w:cs="宋体" w:hint="eastAsia"/>
          <w:szCs w:val="21"/>
        </w:rPr>
        <w:t>（3）项目终验合格后第</w:t>
      </w:r>
      <w:r>
        <w:rPr>
          <w:rFonts w:ascii="新宋体" w:eastAsia="新宋体" w:hAnsi="新宋体" w:cs="宋体"/>
          <w:szCs w:val="21"/>
        </w:rPr>
        <w:t>12</w:t>
      </w:r>
      <w:r w:rsidRPr="00CE1FCA">
        <w:rPr>
          <w:rFonts w:ascii="新宋体" w:eastAsia="新宋体" w:hAnsi="新宋体" w:cs="宋体" w:hint="eastAsia"/>
          <w:szCs w:val="21"/>
        </w:rPr>
        <w:t>个月，甲方向乙方支付合同总价的10%。</w:t>
      </w:r>
    </w:p>
    <w:p w:rsidR="008E78B3" w:rsidRDefault="008E78B3" w:rsidP="008E78B3"/>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（四）违约责任</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违约责任：（根据用户方提供情况制定）</w:t>
      </w:r>
    </w:p>
    <w:p w:rsidR="008E78B3" w:rsidRDefault="008E78B3" w:rsidP="008E78B3">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8E78B3" w:rsidRDefault="008E78B3" w:rsidP="008E78B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25783" w:rsidRPr="008E78B3" w:rsidRDefault="00F25783">
      <w:bookmarkStart w:id="2" w:name="_GoBack"/>
      <w:bookmarkEnd w:id="2"/>
    </w:p>
    <w:sectPr w:rsidR="00F25783" w:rsidRPr="008E7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A5"/>
    <w:rsid w:val="008E78B3"/>
    <w:rsid w:val="00D95CA5"/>
    <w:rsid w:val="00F2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11288-EF81-46D4-9214-27C2B16C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8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2021-01-04T11:20:00Z</dcterms:created>
  <dcterms:modified xsi:type="dcterms:W3CDTF">2021-01-04T11:21:00Z</dcterms:modified>
</cp:coreProperties>
</file>