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7F0" w:rsidRDefault="006B07F0" w:rsidP="006B07F0">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一、项目技术要求</w:t>
      </w:r>
    </w:p>
    <w:p w:rsidR="006B07F0" w:rsidRDefault="006B07F0" w:rsidP="006B07F0">
      <w:pPr>
        <w:spacing w:line="360" w:lineRule="auto"/>
        <w:rPr>
          <w:b/>
        </w:rPr>
      </w:pPr>
      <w:bookmarkStart w:id="0" w:name="_Toc189832466"/>
      <w:bookmarkStart w:id="1" w:name="_Toc5091"/>
      <w:r>
        <w:rPr>
          <w:rFonts w:hint="eastAsia"/>
          <w:b/>
        </w:rPr>
        <w:t>1</w:t>
      </w:r>
      <w:r>
        <w:rPr>
          <w:rFonts w:hint="eastAsia"/>
          <w:b/>
        </w:rPr>
        <w:t>、服务内容</w:t>
      </w:r>
      <w:bookmarkEnd w:id="0"/>
      <w:bookmarkEnd w:id="1"/>
    </w:p>
    <w:tbl>
      <w:tblPr>
        <w:tblpPr w:leftFromText="180" w:rightFromText="180" w:vertAnchor="text" w:tblpXSpec="center" w:tblpY="1"/>
        <w:tblOverlap w:val="never"/>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1"/>
        <w:gridCol w:w="2039"/>
        <w:gridCol w:w="1758"/>
        <w:gridCol w:w="953"/>
        <w:gridCol w:w="921"/>
        <w:gridCol w:w="1914"/>
      </w:tblGrid>
      <w:tr w:rsidR="006B07F0" w:rsidTr="00513C22">
        <w:trPr>
          <w:trHeight w:val="36"/>
          <w:jc w:val="center"/>
        </w:trPr>
        <w:tc>
          <w:tcPr>
            <w:tcW w:w="478" w:type="pct"/>
            <w:shd w:val="clear" w:color="auto" w:fill="auto"/>
            <w:noWrap/>
            <w:vAlign w:val="center"/>
          </w:tcPr>
          <w:p w:rsidR="006B07F0" w:rsidRDefault="006B07F0" w:rsidP="00513C22">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t>序号</w:t>
            </w:r>
          </w:p>
        </w:tc>
        <w:tc>
          <w:tcPr>
            <w:tcW w:w="1216" w:type="pct"/>
            <w:shd w:val="clear" w:color="auto" w:fill="auto"/>
            <w:vAlign w:val="center"/>
          </w:tcPr>
          <w:p w:rsidR="006B07F0" w:rsidRDefault="006B07F0" w:rsidP="00513C22">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t>系统名称</w:t>
            </w:r>
          </w:p>
        </w:tc>
        <w:tc>
          <w:tcPr>
            <w:tcW w:w="3305" w:type="pct"/>
            <w:gridSpan w:val="4"/>
            <w:shd w:val="clear" w:color="auto" w:fill="auto"/>
            <w:vAlign w:val="center"/>
          </w:tcPr>
          <w:p w:rsidR="006B07F0" w:rsidRDefault="006B07F0" w:rsidP="00513C22">
            <w:pPr>
              <w:widowControl/>
              <w:jc w:val="center"/>
              <w:rPr>
                <w:rFonts w:ascii="新宋体" w:eastAsia="新宋体" w:hAnsi="新宋体" w:cs="宋体"/>
                <w:color w:val="000000"/>
                <w:kern w:val="0"/>
                <w:szCs w:val="21"/>
              </w:rPr>
            </w:pPr>
            <w:r>
              <w:rPr>
                <w:rFonts w:ascii="新宋体" w:eastAsia="新宋体" w:hAnsi="新宋体" w:cs="宋体" w:hint="eastAsia"/>
                <w:bCs/>
                <w:color w:val="000000"/>
                <w:kern w:val="0"/>
                <w:szCs w:val="21"/>
              </w:rPr>
              <w:t>功能模块</w:t>
            </w:r>
          </w:p>
        </w:tc>
      </w:tr>
      <w:tr w:rsidR="006B07F0" w:rsidTr="00513C22">
        <w:trPr>
          <w:trHeight w:val="36"/>
          <w:jc w:val="center"/>
        </w:trPr>
        <w:tc>
          <w:tcPr>
            <w:tcW w:w="478" w:type="pct"/>
            <w:vMerge w:val="restart"/>
            <w:shd w:val="clear" w:color="auto" w:fill="auto"/>
            <w:noWrap/>
            <w:vAlign w:val="center"/>
          </w:tcPr>
          <w:p w:rsidR="006B07F0" w:rsidRDefault="006B07F0" w:rsidP="00513C22">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t>1</w:t>
            </w:r>
          </w:p>
        </w:tc>
        <w:tc>
          <w:tcPr>
            <w:tcW w:w="1216" w:type="pct"/>
            <w:vMerge w:val="restart"/>
            <w:shd w:val="clear" w:color="auto" w:fill="auto"/>
            <w:vAlign w:val="center"/>
          </w:tcPr>
          <w:p w:rsidR="006B07F0" w:rsidRDefault="006B07F0" w:rsidP="00513C22">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t>深圳司法鉴定智慧管理与服务平台</w:t>
            </w:r>
          </w:p>
        </w:tc>
        <w:tc>
          <w:tcPr>
            <w:tcW w:w="1048" w:type="pct"/>
            <w:shd w:val="clear" w:color="auto" w:fill="auto"/>
            <w:vAlign w:val="center"/>
          </w:tcPr>
          <w:p w:rsidR="006B07F0" w:rsidRDefault="006B07F0" w:rsidP="00513C2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存证模块</w:t>
            </w:r>
          </w:p>
        </w:tc>
        <w:tc>
          <w:tcPr>
            <w:tcW w:w="1117" w:type="pct"/>
            <w:gridSpan w:val="2"/>
            <w:shd w:val="clear" w:color="auto" w:fill="auto"/>
            <w:vAlign w:val="center"/>
          </w:tcPr>
          <w:p w:rsidR="006B07F0" w:rsidRDefault="006B07F0" w:rsidP="00513C2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鉴定</w:t>
            </w:r>
            <w:proofErr w:type="gramStart"/>
            <w:r>
              <w:rPr>
                <w:rFonts w:ascii="新宋体" w:eastAsia="新宋体" w:hAnsi="新宋体" w:cs="宋体" w:hint="eastAsia"/>
                <w:color w:val="000000"/>
                <w:kern w:val="0"/>
                <w:szCs w:val="21"/>
              </w:rPr>
              <w:t>报告调证</w:t>
            </w:r>
            <w:proofErr w:type="gramEnd"/>
          </w:p>
        </w:tc>
        <w:tc>
          <w:tcPr>
            <w:tcW w:w="1139" w:type="pct"/>
            <w:shd w:val="clear" w:color="auto" w:fill="auto"/>
            <w:vAlign w:val="center"/>
          </w:tcPr>
          <w:p w:rsidR="006B07F0" w:rsidRDefault="006B07F0" w:rsidP="00513C2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鉴定人出庭</w:t>
            </w:r>
          </w:p>
        </w:tc>
      </w:tr>
      <w:tr w:rsidR="006B07F0" w:rsidTr="00513C22">
        <w:trPr>
          <w:trHeight w:val="448"/>
          <w:jc w:val="center"/>
        </w:trPr>
        <w:tc>
          <w:tcPr>
            <w:tcW w:w="478" w:type="pct"/>
            <w:vMerge/>
            <w:shd w:val="clear" w:color="auto" w:fill="auto"/>
            <w:noWrap/>
            <w:vAlign w:val="center"/>
          </w:tcPr>
          <w:p w:rsidR="006B07F0" w:rsidRDefault="006B07F0" w:rsidP="00513C22">
            <w:pPr>
              <w:widowControl/>
              <w:jc w:val="center"/>
              <w:rPr>
                <w:rFonts w:ascii="新宋体" w:eastAsia="新宋体" w:hAnsi="新宋体" w:cs="宋体"/>
                <w:bCs/>
                <w:color w:val="000000"/>
                <w:kern w:val="0"/>
                <w:szCs w:val="21"/>
              </w:rPr>
            </w:pPr>
          </w:p>
        </w:tc>
        <w:tc>
          <w:tcPr>
            <w:tcW w:w="1216" w:type="pct"/>
            <w:vMerge/>
            <w:shd w:val="clear" w:color="auto" w:fill="auto"/>
            <w:vAlign w:val="center"/>
          </w:tcPr>
          <w:p w:rsidR="006B07F0" w:rsidRDefault="006B07F0" w:rsidP="00513C22">
            <w:pPr>
              <w:widowControl/>
              <w:jc w:val="center"/>
              <w:rPr>
                <w:rFonts w:ascii="新宋体" w:eastAsia="新宋体" w:hAnsi="新宋体" w:cs="宋体"/>
                <w:bCs/>
                <w:color w:val="000000"/>
                <w:kern w:val="0"/>
                <w:szCs w:val="21"/>
              </w:rPr>
            </w:pPr>
          </w:p>
        </w:tc>
        <w:tc>
          <w:tcPr>
            <w:tcW w:w="1048" w:type="pct"/>
            <w:shd w:val="clear" w:color="auto" w:fill="auto"/>
            <w:vAlign w:val="center"/>
          </w:tcPr>
          <w:p w:rsidR="006B07F0" w:rsidRDefault="006B07F0" w:rsidP="00513C2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系统态势页</w:t>
            </w:r>
          </w:p>
        </w:tc>
        <w:tc>
          <w:tcPr>
            <w:tcW w:w="1117" w:type="pct"/>
            <w:gridSpan w:val="2"/>
            <w:shd w:val="clear" w:color="auto" w:fill="auto"/>
            <w:vAlign w:val="center"/>
          </w:tcPr>
          <w:p w:rsidR="006B07F0" w:rsidRDefault="006B07F0" w:rsidP="00513C2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定时器任务</w:t>
            </w:r>
          </w:p>
        </w:tc>
        <w:tc>
          <w:tcPr>
            <w:tcW w:w="1139" w:type="pct"/>
            <w:shd w:val="clear" w:color="auto" w:fill="auto"/>
            <w:vAlign w:val="center"/>
          </w:tcPr>
          <w:p w:rsidR="006B07F0" w:rsidRDefault="006B07F0" w:rsidP="00513C2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后台管理</w:t>
            </w:r>
          </w:p>
        </w:tc>
      </w:tr>
      <w:tr w:rsidR="006B07F0" w:rsidTr="00513C22">
        <w:trPr>
          <w:trHeight w:val="30"/>
          <w:jc w:val="center"/>
        </w:trPr>
        <w:tc>
          <w:tcPr>
            <w:tcW w:w="478" w:type="pct"/>
            <w:vMerge/>
            <w:shd w:val="clear" w:color="auto" w:fill="auto"/>
            <w:noWrap/>
            <w:vAlign w:val="center"/>
          </w:tcPr>
          <w:p w:rsidR="006B07F0" w:rsidRDefault="006B07F0" w:rsidP="00513C22">
            <w:pPr>
              <w:widowControl/>
              <w:jc w:val="center"/>
              <w:rPr>
                <w:rFonts w:ascii="新宋体" w:eastAsia="新宋体" w:hAnsi="新宋体" w:cs="宋体"/>
                <w:bCs/>
                <w:color w:val="000000"/>
                <w:kern w:val="0"/>
                <w:szCs w:val="21"/>
              </w:rPr>
            </w:pPr>
          </w:p>
        </w:tc>
        <w:tc>
          <w:tcPr>
            <w:tcW w:w="1216" w:type="pct"/>
            <w:vMerge/>
            <w:shd w:val="clear" w:color="auto" w:fill="auto"/>
            <w:vAlign w:val="center"/>
          </w:tcPr>
          <w:p w:rsidR="006B07F0" w:rsidRDefault="006B07F0" w:rsidP="00513C22">
            <w:pPr>
              <w:widowControl/>
              <w:jc w:val="center"/>
              <w:rPr>
                <w:rFonts w:ascii="新宋体" w:eastAsia="新宋体" w:hAnsi="新宋体" w:cs="宋体"/>
                <w:bCs/>
                <w:color w:val="000000"/>
                <w:kern w:val="0"/>
                <w:szCs w:val="21"/>
              </w:rPr>
            </w:pPr>
          </w:p>
        </w:tc>
        <w:tc>
          <w:tcPr>
            <w:tcW w:w="1048" w:type="pct"/>
            <w:shd w:val="clear" w:color="auto" w:fill="auto"/>
            <w:vAlign w:val="center"/>
          </w:tcPr>
          <w:p w:rsidR="006B07F0" w:rsidRDefault="006B07F0" w:rsidP="00513C2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机构、案件、文书管理</w:t>
            </w:r>
          </w:p>
        </w:tc>
        <w:tc>
          <w:tcPr>
            <w:tcW w:w="1117" w:type="pct"/>
            <w:gridSpan w:val="2"/>
            <w:shd w:val="clear" w:color="auto" w:fill="auto"/>
            <w:vAlign w:val="center"/>
          </w:tcPr>
          <w:p w:rsidR="006B07F0" w:rsidRDefault="006B07F0" w:rsidP="00513C2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后续需求...</w:t>
            </w:r>
          </w:p>
        </w:tc>
        <w:tc>
          <w:tcPr>
            <w:tcW w:w="1139" w:type="pct"/>
            <w:shd w:val="clear" w:color="auto" w:fill="auto"/>
            <w:vAlign w:val="center"/>
          </w:tcPr>
          <w:p w:rsidR="006B07F0" w:rsidRDefault="006B07F0" w:rsidP="00513C22">
            <w:pPr>
              <w:widowControl/>
              <w:jc w:val="center"/>
              <w:rPr>
                <w:rFonts w:ascii="新宋体" w:eastAsia="新宋体" w:hAnsi="新宋体" w:cs="宋体"/>
                <w:color w:val="000000"/>
                <w:kern w:val="0"/>
                <w:szCs w:val="21"/>
              </w:rPr>
            </w:pPr>
          </w:p>
        </w:tc>
      </w:tr>
      <w:tr w:rsidR="006B07F0" w:rsidTr="00513C22">
        <w:trPr>
          <w:trHeight w:val="30"/>
          <w:jc w:val="center"/>
        </w:trPr>
        <w:tc>
          <w:tcPr>
            <w:tcW w:w="478" w:type="pct"/>
            <w:vMerge w:val="restart"/>
            <w:shd w:val="clear" w:color="auto" w:fill="auto"/>
            <w:noWrap/>
            <w:vAlign w:val="center"/>
          </w:tcPr>
          <w:p w:rsidR="006B07F0" w:rsidRDefault="006B07F0" w:rsidP="00513C22">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t>2</w:t>
            </w:r>
          </w:p>
        </w:tc>
        <w:tc>
          <w:tcPr>
            <w:tcW w:w="1216" w:type="pct"/>
            <w:vMerge w:val="restart"/>
            <w:shd w:val="clear" w:color="auto" w:fill="auto"/>
            <w:vAlign w:val="center"/>
          </w:tcPr>
          <w:p w:rsidR="006B07F0" w:rsidRDefault="006B07F0" w:rsidP="00513C22">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t>协同APP</w:t>
            </w:r>
          </w:p>
        </w:tc>
        <w:tc>
          <w:tcPr>
            <w:tcW w:w="1048" w:type="pct"/>
            <w:shd w:val="clear" w:color="auto" w:fill="auto"/>
            <w:vAlign w:val="center"/>
          </w:tcPr>
          <w:p w:rsidR="006B07F0" w:rsidRDefault="006B07F0" w:rsidP="00513C2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现场鉴定</w:t>
            </w:r>
          </w:p>
        </w:tc>
        <w:tc>
          <w:tcPr>
            <w:tcW w:w="1117" w:type="pct"/>
            <w:gridSpan w:val="2"/>
            <w:shd w:val="clear" w:color="auto" w:fill="auto"/>
            <w:vAlign w:val="center"/>
          </w:tcPr>
          <w:p w:rsidR="006B07F0" w:rsidRDefault="006B07F0" w:rsidP="00513C2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接收检材环节</w:t>
            </w:r>
          </w:p>
        </w:tc>
        <w:tc>
          <w:tcPr>
            <w:tcW w:w="1139" w:type="pct"/>
            <w:shd w:val="clear" w:color="auto" w:fill="auto"/>
            <w:vAlign w:val="center"/>
          </w:tcPr>
          <w:p w:rsidR="006B07F0" w:rsidRDefault="006B07F0" w:rsidP="00513C2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现场解剖记录</w:t>
            </w:r>
          </w:p>
        </w:tc>
      </w:tr>
      <w:tr w:rsidR="006B07F0" w:rsidTr="00513C22">
        <w:trPr>
          <w:trHeight w:val="30"/>
          <w:jc w:val="center"/>
        </w:trPr>
        <w:tc>
          <w:tcPr>
            <w:tcW w:w="478" w:type="pct"/>
            <w:vMerge/>
            <w:shd w:val="clear" w:color="auto" w:fill="auto"/>
            <w:noWrap/>
            <w:vAlign w:val="center"/>
          </w:tcPr>
          <w:p w:rsidR="006B07F0" w:rsidRDefault="006B07F0" w:rsidP="00513C22">
            <w:pPr>
              <w:widowControl/>
              <w:jc w:val="center"/>
              <w:rPr>
                <w:rFonts w:ascii="新宋体" w:eastAsia="新宋体" w:hAnsi="新宋体" w:cs="宋体"/>
                <w:bCs/>
                <w:color w:val="000000"/>
                <w:kern w:val="0"/>
                <w:szCs w:val="21"/>
              </w:rPr>
            </w:pPr>
          </w:p>
        </w:tc>
        <w:tc>
          <w:tcPr>
            <w:tcW w:w="1216" w:type="pct"/>
            <w:vMerge/>
            <w:shd w:val="clear" w:color="auto" w:fill="auto"/>
            <w:vAlign w:val="center"/>
          </w:tcPr>
          <w:p w:rsidR="006B07F0" w:rsidRDefault="006B07F0" w:rsidP="00513C22">
            <w:pPr>
              <w:widowControl/>
              <w:jc w:val="center"/>
              <w:rPr>
                <w:rFonts w:ascii="新宋体" w:eastAsia="新宋体" w:hAnsi="新宋体" w:cs="宋体"/>
                <w:bCs/>
                <w:color w:val="000000"/>
                <w:kern w:val="0"/>
                <w:szCs w:val="21"/>
              </w:rPr>
            </w:pPr>
          </w:p>
        </w:tc>
        <w:tc>
          <w:tcPr>
            <w:tcW w:w="1048" w:type="pct"/>
            <w:shd w:val="clear" w:color="auto" w:fill="auto"/>
            <w:vAlign w:val="center"/>
          </w:tcPr>
          <w:p w:rsidR="006B07F0" w:rsidRDefault="006B07F0" w:rsidP="00513C2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鉴定人现场取证</w:t>
            </w:r>
          </w:p>
        </w:tc>
        <w:tc>
          <w:tcPr>
            <w:tcW w:w="1117" w:type="pct"/>
            <w:gridSpan w:val="2"/>
            <w:shd w:val="clear" w:color="auto" w:fill="auto"/>
            <w:vAlign w:val="center"/>
          </w:tcPr>
          <w:p w:rsidR="006B07F0" w:rsidRDefault="006B07F0" w:rsidP="00513C2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亲子鉴定现场取样</w:t>
            </w:r>
          </w:p>
        </w:tc>
        <w:tc>
          <w:tcPr>
            <w:tcW w:w="1139" w:type="pct"/>
            <w:shd w:val="clear" w:color="auto" w:fill="auto"/>
            <w:vAlign w:val="center"/>
          </w:tcPr>
          <w:p w:rsidR="006B07F0" w:rsidRDefault="006B07F0" w:rsidP="00513C2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酒精检测记录</w:t>
            </w:r>
          </w:p>
        </w:tc>
      </w:tr>
      <w:tr w:rsidR="006B07F0" w:rsidTr="00513C22">
        <w:trPr>
          <w:trHeight w:val="30"/>
          <w:jc w:val="center"/>
        </w:trPr>
        <w:tc>
          <w:tcPr>
            <w:tcW w:w="478" w:type="pct"/>
            <w:vMerge/>
            <w:shd w:val="clear" w:color="auto" w:fill="auto"/>
            <w:noWrap/>
            <w:vAlign w:val="center"/>
          </w:tcPr>
          <w:p w:rsidR="006B07F0" w:rsidRDefault="006B07F0" w:rsidP="00513C22">
            <w:pPr>
              <w:widowControl/>
              <w:jc w:val="center"/>
              <w:rPr>
                <w:rFonts w:ascii="新宋体" w:eastAsia="新宋体" w:hAnsi="新宋体" w:cs="宋体"/>
                <w:bCs/>
                <w:color w:val="000000"/>
                <w:kern w:val="0"/>
                <w:szCs w:val="21"/>
              </w:rPr>
            </w:pPr>
          </w:p>
        </w:tc>
        <w:tc>
          <w:tcPr>
            <w:tcW w:w="1216" w:type="pct"/>
            <w:vMerge/>
            <w:shd w:val="clear" w:color="auto" w:fill="auto"/>
            <w:vAlign w:val="center"/>
          </w:tcPr>
          <w:p w:rsidR="006B07F0" w:rsidRDefault="006B07F0" w:rsidP="00513C22">
            <w:pPr>
              <w:widowControl/>
              <w:jc w:val="center"/>
              <w:rPr>
                <w:rFonts w:ascii="新宋体" w:eastAsia="新宋体" w:hAnsi="新宋体" w:cs="宋体"/>
                <w:bCs/>
                <w:color w:val="000000"/>
                <w:kern w:val="0"/>
                <w:szCs w:val="21"/>
              </w:rPr>
            </w:pPr>
          </w:p>
        </w:tc>
        <w:tc>
          <w:tcPr>
            <w:tcW w:w="1048" w:type="pct"/>
            <w:shd w:val="clear" w:color="auto" w:fill="auto"/>
            <w:vAlign w:val="center"/>
          </w:tcPr>
          <w:p w:rsidR="006B07F0" w:rsidRDefault="006B07F0" w:rsidP="00513C2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现场</w:t>
            </w:r>
            <w:proofErr w:type="gramStart"/>
            <w:r>
              <w:rPr>
                <w:rFonts w:ascii="新宋体" w:eastAsia="新宋体" w:hAnsi="新宋体" w:cs="宋体" w:hint="eastAsia"/>
                <w:color w:val="000000"/>
                <w:kern w:val="0"/>
                <w:szCs w:val="21"/>
              </w:rPr>
              <w:t>影像固证</w:t>
            </w:r>
            <w:proofErr w:type="gramEnd"/>
          </w:p>
        </w:tc>
        <w:tc>
          <w:tcPr>
            <w:tcW w:w="1117" w:type="pct"/>
            <w:gridSpan w:val="2"/>
            <w:shd w:val="clear" w:color="auto" w:fill="auto"/>
            <w:vAlign w:val="center"/>
          </w:tcPr>
          <w:p w:rsidR="006B07F0" w:rsidRDefault="006B07F0" w:rsidP="00513C2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法医临床检查</w:t>
            </w:r>
          </w:p>
        </w:tc>
        <w:tc>
          <w:tcPr>
            <w:tcW w:w="1139" w:type="pct"/>
            <w:shd w:val="clear" w:color="auto" w:fill="auto"/>
            <w:vAlign w:val="center"/>
          </w:tcPr>
          <w:p w:rsidR="006B07F0" w:rsidRDefault="006B07F0" w:rsidP="00513C22">
            <w:pPr>
              <w:widowControl/>
              <w:jc w:val="center"/>
              <w:rPr>
                <w:rFonts w:ascii="新宋体" w:eastAsia="新宋体" w:hAnsi="新宋体" w:cs="宋体"/>
                <w:color w:val="000000"/>
                <w:kern w:val="0"/>
                <w:szCs w:val="21"/>
              </w:rPr>
            </w:pPr>
          </w:p>
        </w:tc>
      </w:tr>
      <w:tr w:rsidR="006B07F0" w:rsidTr="00513C22">
        <w:trPr>
          <w:trHeight w:val="323"/>
          <w:jc w:val="center"/>
        </w:trPr>
        <w:tc>
          <w:tcPr>
            <w:tcW w:w="478" w:type="pct"/>
            <w:vMerge w:val="restart"/>
            <w:shd w:val="clear" w:color="auto" w:fill="auto"/>
            <w:noWrap/>
            <w:vAlign w:val="center"/>
          </w:tcPr>
          <w:p w:rsidR="006B07F0" w:rsidRDefault="006B07F0" w:rsidP="00513C22">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t>3</w:t>
            </w:r>
          </w:p>
        </w:tc>
        <w:tc>
          <w:tcPr>
            <w:tcW w:w="1216" w:type="pct"/>
            <w:vMerge w:val="restart"/>
            <w:shd w:val="clear" w:color="auto" w:fill="auto"/>
            <w:vAlign w:val="center"/>
          </w:tcPr>
          <w:p w:rsidR="006B07F0" w:rsidRDefault="006B07F0" w:rsidP="00513C22">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t>存</w:t>
            </w:r>
            <w:proofErr w:type="gramStart"/>
            <w:r>
              <w:rPr>
                <w:rFonts w:ascii="新宋体" w:eastAsia="新宋体" w:hAnsi="新宋体" w:cs="宋体" w:hint="eastAsia"/>
                <w:bCs/>
                <w:color w:val="000000"/>
                <w:kern w:val="0"/>
                <w:szCs w:val="21"/>
              </w:rPr>
              <w:t>证系统</w:t>
            </w:r>
            <w:proofErr w:type="gramEnd"/>
            <w:r>
              <w:rPr>
                <w:rFonts w:ascii="新宋体" w:eastAsia="新宋体" w:hAnsi="新宋体" w:cs="宋体" w:hint="eastAsia"/>
                <w:bCs/>
                <w:color w:val="000000"/>
                <w:kern w:val="0"/>
                <w:szCs w:val="21"/>
              </w:rPr>
              <w:t>客户端</w:t>
            </w:r>
          </w:p>
        </w:tc>
        <w:tc>
          <w:tcPr>
            <w:tcW w:w="1048" w:type="pct"/>
            <w:shd w:val="clear" w:color="auto" w:fill="auto"/>
            <w:vAlign w:val="center"/>
          </w:tcPr>
          <w:p w:rsidR="006B07F0" w:rsidRDefault="006B07F0" w:rsidP="00513C2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前置机存证SDK</w:t>
            </w:r>
          </w:p>
        </w:tc>
        <w:tc>
          <w:tcPr>
            <w:tcW w:w="1117" w:type="pct"/>
            <w:gridSpan w:val="2"/>
            <w:shd w:val="clear" w:color="auto" w:fill="auto"/>
            <w:vAlign w:val="center"/>
          </w:tcPr>
          <w:p w:rsidR="006B07F0" w:rsidRDefault="006B07F0" w:rsidP="00513C2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协同APP通讯接口</w:t>
            </w:r>
          </w:p>
        </w:tc>
        <w:tc>
          <w:tcPr>
            <w:tcW w:w="1139" w:type="pct"/>
            <w:shd w:val="clear" w:color="auto" w:fill="auto"/>
            <w:vAlign w:val="center"/>
          </w:tcPr>
          <w:p w:rsidR="006B07F0" w:rsidRDefault="006B07F0" w:rsidP="00513C2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存证客户端</w:t>
            </w:r>
          </w:p>
        </w:tc>
      </w:tr>
      <w:tr w:rsidR="006B07F0" w:rsidTr="00513C22">
        <w:trPr>
          <w:trHeight w:val="30"/>
          <w:jc w:val="center"/>
        </w:trPr>
        <w:tc>
          <w:tcPr>
            <w:tcW w:w="478" w:type="pct"/>
            <w:vMerge/>
            <w:shd w:val="clear" w:color="auto" w:fill="auto"/>
            <w:noWrap/>
            <w:vAlign w:val="center"/>
          </w:tcPr>
          <w:p w:rsidR="006B07F0" w:rsidRDefault="006B07F0" w:rsidP="00513C22">
            <w:pPr>
              <w:widowControl/>
              <w:jc w:val="center"/>
              <w:rPr>
                <w:rFonts w:ascii="新宋体" w:eastAsia="新宋体" w:hAnsi="新宋体" w:cs="宋体"/>
                <w:bCs/>
                <w:color w:val="000000"/>
                <w:kern w:val="0"/>
                <w:szCs w:val="21"/>
              </w:rPr>
            </w:pPr>
          </w:p>
        </w:tc>
        <w:tc>
          <w:tcPr>
            <w:tcW w:w="1216" w:type="pct"/>
            <w:vMerge/>
            <w:shd w:val="clear" w:color="auto" w:fill="auto"/>
            <w:vAlign w:val="center"/>
          </w:tcPr>
          <w:p w:rsidR="006B07F0" w:rsidRDefault="006B07F0" w:rsidP="00513C22">
            <w:pPr>
              <w:widowControl/>
              <w:jc w:val="center"/>
              <w:rPr>
                <w:rFonts w:ascii="新宋体" w:eastAsia="新宋体" w:hAnsi="新宋体" w:cs="宋体"/>
                <w:bCs/>
                <w:color w:val="000000"/>
                <w:kern w:val="0"/>
                <w:szCs w:val="21"/>
              </w:rPr>
            </w:pPr>
          </w:p>
        </w:tc>
        <w:tc>
          <w:tcPr>
            <w:tcW w:w="1048" w:type="pct"/>
            <w:shd w:val="clear" w:color="auto" w:fill="auto"/>
            <w:vAlign w:val="center"/>
          </w:tcPr>
          <w:p w:rsidR="006B07F0" w:rsidRDefault="006B07F0" w:rsidP="00513C2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存证接口</w:t>
            </w:r>
          </w:p>
        </w:tc>
        <w:tc>
          <w:tcPr>
            <w:tcW w:w="1117" w:type="pct"/>
            <w:gridSpan w:val="2"/>
            <w:shd w:val="clear" w:color="auto" w:fill="auto"/>
            <w:vAlign w:val="center"/>
          </w:tcPr>
          <w:p w:rsidR="006B07F0" w:rsidRDefault="006B07F0" w:rsidP="00513C2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后台管理</w:t>
            </w:r>
          </w:p>
        </w:tc>
        <w:tc>
          <w:tcPr>
            <w:tcW w:w="1139" w:type="pct"/>
            <w:shd w:val="clear" w:color="auto" w:fill="auto"/>
            <w:vAlign w:val="center"/>
          </w:tcPr>
          <w:p w:rsidR="006B07F0" w:rsidRDefault="006B07F0" w:rsidP="00513C2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鉴定报告签名签章</w:t>
            </w:r>
          </w:p>
        </w:tc>
      </w:tr>
      <w:tr w:rsidR="006B07F0" w:rsidTr="00513C22">
        <w:trPr>
          <w:trHeight w:val="30"/>
          <w:jc w:val="center"/>
        </w:trPr>
        <w:tc>
          <w:tcPr>
            <w:tcW w:w="478" w:type="pct"/>
            <w:vMerge/>
            <w:shd w:val="clear" w:color="auto" w:fill="auto"/>
            <w:noWrap/>
            <w:vAlign w:val="center"/>
          </w:tcPr>
          <w:p w:rsidR="006B07F0" w:rsidRDefault="006B07F0" w:rsidP="00513C22">
            <w:pPr>
              <w:widowControl/>
              <w:jc w:val="center"/>
              <w:rPr>
                <w:rFonts w:ascii="新宋体" w:eastAsia="新宋体" w:hAnsi="新宋体" w:cs="宋体"/>
                <w:bCs/>
                <w:color w:val="000000"/>
                <w:kern w:val="0"/>
                <w:szCs w:val="21"/>
              </w:rPr>
            </w:pPr>
          </w:p>
        </w:tc>
        <w:tc>
          <w:tcPr>
            <w:tcW w:w="1216" w:type="pct"/>
            <w:vMerge/>
            <w:shd w:val="clear" w:color="auto" w:fill="auto"/>
            <w:vAlign w:val="center"/>
          </w:tcPr>
          <w:p w:rsidR="006B07F0" w:rsidRDefault="006B07F0" w:rsidP="00513C22">
            <w:pPr>
              <w:widowControl/>
              <w:jc w:val="center"/>
              <w:rPr>
                <w:rFonts w:ascii="新宋体" w:eastAsia="新宋体" w:hAnsi="新宋体" w:cs="宋体"/>
                <w:bCs/>
                <w:color w:val="000000"/>
                <w:kern w:val="0"/>
                <w:szCs w:val="21"/>
              </w:rPr>
            </w:pPr>
          </w:p>
        </w:tc>
        <w:tc>
          <w:tcPr>
            <w:tcW w:w="1613" w:type="pct"/>
            <w:gridSpan w:val="2"/>
            <w:shd w:val="clear" w:color="auto" w:fill="auto"/>
            <w:vAlign w:val="center"/>
          </w:tcPr>
          <w:p w:rsidR="006B07F0" w:rsidRDefault="006B07F0" w:rsidP="00513C2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司法局获取案件列表接口</w:t>
            </w:r>
          </w:p>
        </w:tc>
        <w:tc>
          <w:tcPr>
            <w:tcW w:w="1692" w:type="pct"/>
            <w:gridSpan w:val="2"/>
            <w:shd w:val="clear" w:color="auto" w:fill="auto"/>
            <w:vAlign w:val="center"/>
          </w:tcPr>
          <w:p w:rsidR="006B07F0" w:rsidRDefault="006B07F0" w:rsidP="00513C2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司法局获取鉴定报告接口</w:t>
            </w:r>
          </w:p>
        </w:tc>
      </w:tr>
      <w:tr w:rsidR="006B07F0" w:rsidTr="00513C22">
        <w:trPr>
          <w:trHeight w:val="413"/>
          <w:jc w:val="center"/>
        </w:trPr>
        <w:tc>
          <w:tcPr>
            <w:tcW w:w="478" w:type="pct"/>
            <w:shd w:val="clear" w:color="auto" w:fill="auto"/>
            <w:noWrap/>
            <w:vAlign w:val="center"/>
          </w:tcPr>
          <w:p w:rsidR="006B07F0" w:rsidRDefault="006B07F0" w:rsidP="00513C22">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t>4</w:t>
            </w:r>
          </w:p>
        </w:tc>
        <w:tc>
          <w:tcPr>
            <w:tcW w:w="1216" w:type="pct"/>
            <w:shd w:val="clear" w:color="auto" w:fill="auto"/>
            <w:vAlign w:val="center"/>
          </w:tcPr>
          <w:p w:rsidR="006B07F0" w:rsidRDefault="006B07F0" w:rsidP="00513C22">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t>电子送达平台</w:t>
            </w:r>
          </w:p>
        </w:tc>
        <w:tc>
          <w:tcPr>
            <w:tcW w:w="1048" w:type="pct"/>
            <w:shd w:val="clear" w:color="auto" w:fill="auto"/>
            <w:vAlign w:val="center"/>
          </w:tcPr>
          <w:p w:rsidR="006B07F0" w:rsidRDefault="006B07F0" w:rsidP="00513C2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后台管理</w:t>
            </w:r>
          </w:p>
        </w:tc>
        <w:tc>
          <w:tcPr>
            <w:tcW w:w="1117" w:type="pct"/>
            <w:gridSpan w:val="2"/>
            <w:shd w:val="clear" w:color="auto" w:fill="auto"/>
            <w:vAlign w:val="center"/>
          </w:tcPr>
          <w:p w:rsidR="006B07F0" w:rsidRDefault="006B07F0" w:rsidP="00513C2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短信模板</w:t>
            </w:r>
          </w:p>
        </w:tc>
        <w:tc>
          <w:tcPr>
            <w:tcW w:w="1139" w:type="pct"/>
            <w:shd w:val="clear" w:color="auto" w:fill="auto"/>
            <w:vAlign w:val="center"/>
          </w:tcPr>
          <w:p w:rsidR="006B07F0" w:rsidRDefault="006B07F0" w:rsidP="00513C2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日志管理</w:t>
            </w:r>
          </w:p>
        </w:tc>
      </w:tr>
      <w:tr w:rsidR="006B07F0" w:rsidTr="00513C22">
        <w:trPr>
          <w:trHeight w:val="413"/>
          <w:jc w:val="center"/>
        </w:trPr>
        <w:tc>
          <w:tcPr>
            <w:tcW w:w="478" w:type="pct"/>
            <w:shd w:val="clear" w:color="auto" w:fill="auto"/>
            <w:noWrap/>
            <w:vAlign w:val="center"/>
          </w:tcPr>
          <w:p w:rsidR="006B07F0" w:rsidRDefault="006B07F0" w:rsidP="00513C22">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t>5</w:t>
            </w:r>
          </w:p>
        </w:tc>
        <w:tc>
          <w:tcPr>
            <w:tcW w:w="1216" w:type="pct"/>
            <w:shd w:val="clear" w:color="auto" w:fill="auto"/>
            <w:vAlign w:val="center"/>
          </w:tcPr>
          <w:p w:rsidR="006B07F0" w:rsidRDefault="006B07F0" w:rsidP="00513C22">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t>电子卷宗系统</w:t>
            </w:r>
          </w:p>
        </w:tc>
        <w:tc>
          <w:tcPr>
            <w:tcW w:w="1048" w:type="pct"/>
            <w:shd w:val="clear" w:color="auto" w:fill="auto"/>
            <w:vAlign w:val="center"/>
          </w:tcPr>
          <w:p w:rsidR="006B07F0" w:rsidRDefault="006B07F0" w:rsidP="00513C2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登记</w:t>
            </w:r>
          </w:p>
        </w:tc>
        <w:tc>
          <w:tcPr>
            <w:tcW w:w="1117" w:type="pct"/>
            <w:gridSpan w:val="2"/>
            <w:shd w:val="clear" w:color="auto" w:fill="auto"/>
            <w:vAlign w:val="center"/>
          </w:tcPr>
          <w:p w:rsidR="006B07F0" w:rsidRDefault="006B07F0" w:rsidP="00513C22">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制卷</w:t>
            </w:r>
            <w:proofErr w:type="gramEnd"/>
          </w:p>
        </w:tc>
        <w:tc>
          <w:tcPr>
            <w:tcW w:w="1139" w:type="pct"/>
            <w:shd w:val="clear" w:color="auto" w:fill="auto"/>
            <w:vAlign w:val="center"/>
          </w:tcPr>
          <w:p w:rsidR="006B07F0" w:rsidRDefault="006B07F0" w:rsidP="00513C2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阅卷</w:t>
            </w:r>
          </w:p>
        </w:tc>
      </w:tr>
      <w:tr w:rsidR="006B07F0" w:rsidTr="00513C22">
        <w:trPr>
          <w:trHeight w:val="413"/>
          <w:jc w:val="center"/>
        </w:trPr>
        <w:tc>
          <w:tcPr>
            <w:tcW w:w="478" w:type="pct"/>
            <w:shd w:val="clear" w:color="auto" w:fill="auto"/>
            <w:noWrap/>
            <w:vAlign w:val="center"/>
          </w:tcPr>
          <w:p w:rsidR="006B07F0" w:rsidRDefault="006B07F0" w:rsidP="00513C22">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t>6</w:t>
            </w:r>
          </w:p>
        </w:tc>
        <w:tc>
          <w:tcPr>
            <w:tcW w:w="1216" w:type="pct"/>
            <w:shd w:val="clear" w:color="auto" w:fill="auto"/>
            <w:vAlign w:val="center"/>
          </w:tcPr>
          <w:p w:rsidR="006B07F0" w:rsidRDefault="006B07F0" w:rsidP="00513C22">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t>存</w:t>
            </w:r>
            <w:proofErr w:type="gramStart"/>
            <w:r>
              <w:rPr>
                <w:rFonts w:ascii="新宋体" w:eastAsia="新宋体" w:hAnsi="新宋体" w:cs="宋体" w:hint="eastAsia"/>
                <w:bCs/>
                <w:color w:val="000000"/>
                <w:kern w:val="0"/>
                <w:szCs w:val="21"/>
              </w:rPr>
              <w:t>证系统</w:t>
            </w:r>
            <w:proofErr w:type="gramEnd"/>
            <w:r>
              <w:rPr>
                <w:rFonts w:ascii="新宋体" w:eastAsia="新宋体" w:hAnsi="新宋体" w:cs="宋体" w:hint="eastAsia"/>
                <w:bCs/>
                <w:color w:val="000000"/>
                <w:kern w:val="0"/>
                <w:szCs w:val="21"/>
              </w:rPr>
              <w:t>后台</w:t>
            </w:r>
          </w:p>
        </w:tc>
        <w:tc>
          <w:tcPr>
            <w:tcW w:w="1048" w:type="pct"/>
            <w:shd w:val="clear" w:color="auto" w:fill="auto"/>
            <w:vAlign w:val="center"/>
          </w:tcPr>
          <w:p w:rsidR="006B07F0" w:rsidRDefault="006B07F0" w:rsidP="00513C2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存证管理</w:t>
            </w:r>
          </w:p>
        </w:tc>
        <w:tc>
          <w:tcPr>
            <w:tcW w:w="1117" w:type="pct"/>
            <w:gridSpan w:val="2"/>
            <w:shd w:val="clear" w:color="auto" w:fill="auto"/>
            <w:vAlign w:val="center"/>
          </w:tcPr>
          <w:p w:rsidR="006B07F0" w:rsidRDefault="006B07F0" w:rsidP="00513C2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用户管理</w:t>
            </w:r>
          </w:p>
        </w:tc>
        <w:tc>
          <w:tcPr>
            <w:tcW w:w="1139" w:type="pct"/>
            <w:shd w:val="clear" w:color="auto" w:fill="auto"/>
            <w:vAlign w:val="center"/>
          </w:tcPr>
          <w:p w:rsidR="006B07F0" w:rsidRDefault="006B07F0" w:rsidP="00513C2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报告管理</w:t>
            </w:r>
          </w:p>
        </w:tc>
      </w:tr>
      <w:tr w:rsidR="006B07F0" w:rsidTr="00513C22">
        <w:trPr>
          <w:trHeight w:val="413"/>
          <w:jc w:val="center"/>
        </w:trPr>
        <w:tc>
          <w:tcPr>
            <w:tcW w:w="478" w:type="pct"/>
            <w:shd w:val="clear" w:color="auto" w:fill="auto"/>
            <w:noWrap/>
            <w:vAlign w:val="center"/>
          </w:tcPr>
          <w:p w:rsidR="006B07F0" w:rsidRDefault="006B07F0" w:rsidP="00513C22">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t>7</w:t>
            </w:r>
          </w:p>
        </w:tc>
        <w:tc>
          <w:tcPr>
            <w:tcW w:w="1216" w:type="pct"/>
            <w:shd w:val="clear" w:color="auto" w:fill="auto"/>
            <w:vAlign w:val="center"/>
          </w:tcPr>
          <w:p w:rsidR="006B07F0" w:rsidRDefault="006B07F0" w:rsidP="00513C22">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t>电子数据保全</w:t>
            </w:r>
          </w:p>
        </w:tc>
        <w:tc>
          <w:tcPr>
            <w:tcW w:w="3305" w:type="pct"/>
            <w:gridSpan w:val="4"/>
            <w:shd w:val="clear" w:color="auto" w:fill="auto"/>
            <w:vAlign w:val="center"/>
          </w:tcPr>
          <w:p w:rsidR="006B07F0" w:rsidRDefault="006B07F0" w:rsidP="00513C2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数据保全</w:t>
            </w:r>
          </w:p>
        </w:tc>
      </w:tr>
      <w:tr w:rsidR="006B07F0" w:rsidTr="00513C22">
        <w:trPr>
          <w:trHeight w:val="413"/>
          <w:jc w:val="center"/>
        </w:trPr>
        <w:tc>
          <w:tcPr>
            <w:tcW w:w="478" w:type="pct"/>
            <w:shd w:val="clear" w:color="auto" w:fill="auto"/>
            <w:noWrap/>
            <w:vAlign w:val="center"/>
          </w:tcPr>
          <w:p w:rsidR="006B07F0" w:rsidRDefault="006B07F0" w:rsidP="00513C22">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t>8</w:t>
            </w:r>
          </w:p>
        </w:tc>
        <w:tc>
          <w:tcPr>
            <w:tcW w:w="1216" w:type="pct"/>
            <w:shd w:val="clear" w:color="auto" w:fill="auto"/>
            <w:vAlign w:val="center"/>
          </w:tcPr>
          <w:p w:rsidR="006B07F0" w:rsidRDefault="006B07F0" w:rsidP="00513C22">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t>在线教育系统</w:t>
            </w:r>
          </w:p>
        </w:tc>
        <w:tc>
          <w:tcPr>
            <w:tcW w:w="1616" w:type="pct"/>
            <w:gridSpan w:val="2"/>
            <w:shd w:val="clear" w:color="auto" w:fill="auto"/>
            <w:vAlign w:val="center"/>
          </w:tcPr>
          <w:p w:rsidR="006B07F0" w:rsidRDefault="006B07F0" w:rsidP="00513C2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在线教育平台</w:t>
            </w:r>
          </w:p>
        </w:tc>
        <w:tc>
          <w:tcPr>
            <w:tcW w:w="1689" w:type="pct"/>
            <w:gridSpan w:val="2"/>
            <w:shd w:val="clear" w:color="auto" w:fill="auto"/>
            <w:vAlign w:val="center"/>
          </w:tcPr>
          <w:p w:rsidR="006B07F0" w:rsidRDefault="006B07F0" w:rsidP="00513C2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会员系统</w:t>
            </w:r>
          </w:p>
        </w:tc>
      </w:tr>
      <w:tr w:rsidR="006B07F0" w:rsidTr="00513C22">
        <w:trPr>
          <w:trHeight w:val="413"/>
          <w:jc w:val="center"/>
        </w:trPr>
        <w:tc>
          <w:tcPr>
            <w:tcW w:w="478" w:type="pct"/>
            <w:shd w:val="clear" w:color="auto" w:fill="auto"/>
            <w:noWrap/>
            <w:vAlign w:val="center"/>
          </w:tcPr>
          <w:p w:rsidR="006B07F0" w:rsidRDefault="006B07F0" w:rsidP="00513C22">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t>9</w:t>
            </w:r>
          </w:p>
        </w:tc>
        <w:tc>
          <w:tcPr>
            <w:tcW w:w="1216" w:type="pct"/>
            <w:shd w:val="clear" w:color="auto" w:fill="auto"/>
            <w:vAlign w:val="center"/>
          </w:tcPr>
          <w:p w:rsidR="006B07F0" w:rsidRDefault="006B07F0" w:rsidP="00513C22">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t>司法鉴定统计报表系统</w:t>
            </w:r>
          </w:p>
        </w:tc>
        <w:tc>
          <w:tcPr>
            <w:tcW w:w="1616" w:type="pct"/>
            <w:gridSpan w:val="2"/>
            <w:shd w:val="clear" w:color="auto" w:fill="auto"/>
            <w:vAlign w:val="center"/>
          </w:tcPr>
          <w:p w:rsidR="006B07F0" w:rsidRDefault="006B07F0" w:rsidP="00513C2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四大类数据填写</w:t>
            </w:r>
          </w:p>
        </w:tc>
        <w:tc>
          <w:tcPr>
            <w:tcW w:w="1689" w:type="pct"/>
            <w:gridSpan w:val="2"/>
            <w:shd w:val="clear" w:color="auto" w:fill="auto"/>
            <w:vAlign w:val="center"/>
          </w:tcPr>
          <w:p w:rsidR="006B07F0" w:rsidRDefault="006B07F0" w:rsidP="00513C2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其他类数据填写</w:t>
            </w:r>
          </w:p>
        </w:tc>
      </w:tr>
      <w:tr w:rsidR="006B07F0" w:rsidTr="00513C22">
        <w:trPr>
          <w:trHeight w:val="413"/>
          <w:jc w:val="center"/>
        </w:trPr>
        <w:tc>
          <w:tcPr>
            <w:tcW w:w="478" w:type="pct"/>
            <w:shd w:val="clear" w:color="auto" w:fill="auto"/>
            <w:noWrap/>
            <w:vAlign w:val="center"/>
          </w:tcPr>
          <w:p w:rsidR="006B07F0" w:rsidRDefault="006B07F0" w:rsidP="00513C22">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t>10</w:t>
            </w:r>
          </w:p>
        </w:tc>
        <w:tc>
          <w:tcPr>
            <w:tcW w:w="1216" w:type="pct"/>
            <w:shd w:val="clear" w:color="auto" w:fill="auto"/>
            <w:vAlign w:val="center"/>
          </w:tcPr>
          <w:p w:rsidR="006B07F0" w:rsidRDefault="006B07F0" w:rsidP="00513C22">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t>鉴定人签到助手</w:t>
            </w:r>
          </w:p>
        </w:tc>
        <w:tc>
          <w:tcPr>
            <w:tcW w:w="1048" w:type="pct"/>
            <w:shd w:val="clear" w:color="auto" w:fill="auto"/>
            <w:vAlign w:val="center"/>
          </w:tcPr>
          <w:p w:rsidR="006B07F0" w:rsidRDefault="006B07F0" w:rsidP="00513C22">
            <w:pPr>
              <w:jc w:val="center"/>
              <w:rPr>
                <w:rFonts w:ascii="新宋体" w:eastAsia="新宋体" w:hAnsi="新宋体" w:cs="宋体"/>
                <w:color w:val="000000"/>
                <w:szCs w:val="21"/>
              </w:rPr>
            </w:pPr>
            <w:r>
              <w:rPr>
                <w:rFonts w:ascii="新宋体" w:eastAsia="新宋体" w:hAnsi="新宋体" w:cs="宋体" w:hint="eastAsia"/>
                <w:color w:val="000000"/>
                <w:szCs w:val="21"/>
              </w:rPr>
              <w:t>后台管理</w:t>
            </w:r>
          </w:p>
        </w:tc>
        <w:tc>
          <w:tcPr>
            <w:tcW w:w="2257" w:type="pct"/>
            <w:gridSpan w:val="3"/>
            <w:shd w:val="clear" w:color="auto" w:fill="auto"/>
            <w:vAlign w:val="center"/>
          </w:tcPr>
          <w:p w:rsidR="006B07F0" w:rsidRDefault="006B07F0" w:rsidP="00513C22">
            <w:pPr>
              <w:widowControl/>
              <w:jc w:val="center"/>
              <w:rPr>
                <w:rFonts w:ascii="新宋体" w:eastAsia="新宋体" w:hAnsi="新宋体" w:cs="宋体"/>
                <w:color w:val="000000"/>
                <w:kern w:val="0"/>
                <w:szCs w:val="21"/>
              </w:rPr>
            </w:pPr>
            <w:r>
              <w:rPr>
                <w:rFonts w:ascii="新宋体" w:eastAsia="新宋体" w:hAnsi="新宋体" w:cs="宋体" w:hint="eastAsia"/>
                <w:color w:val="000000"/>
                <w:szCs w:val="21"/>
              </w:rPr>
              <w:t>签到数据管理</w:t>
            </w:r>
          </w:p>
        </w:tc>
      </w:tr>
      <w:tr w:rsidR="006B07F0" w:rsidTr="00513C22">
        <w:trPr>
          <w:trHeight w:val="413"/>
          <w:jc w:val="center"/>
        </w:trPr>
        <w:tc>
          <w:tcPr>
            <w:tcW w:w="478" w:type="pct"/>
            <w:vMerge w:val="restart"/>
            <w:shd w:val="clear" w:color="auto" w:fill="auto"/>
            <w:noWrap/>
            <w:vAlign w:val="center"/>
          </w:tcPr>
          <w:p w:rsidR="006B07F0" w:rsidRDefault="006B07F0" w:rsidP="00513C22">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t>11</w:t>
            </w:r>
          </w:p>
        </w:tc>
        <w:tc>
          <w:tcPr>
            <w:tcW w:w="1216" w:type="pct"/>
            <w:vMerge w:val="restart"/>
            <w:shd w:val="clear" w:color="auto" w:fill="auto"/>
            <w:vAlign w:val="center"/>
          </w:tcPr>
          <w:p w:rsidR="006B07F0" w:rsidRDefault="006B07F0" w:rsidP="00513C22">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t>司法联盟链</w:t>
            </w:r>
          </w:p>
        </w:tc>
        <w:tc>
          <w:tcPr>
            <w:tcW w:w="1048" w:type="pct"/>
            <w:shd w:val="clear" w:color="auto" w:fill="auto"/>
            <w:vAlign w:val="center"/>
          </w:tcPr>
          <w:p w:rsidR="006B07F0" w:rsidRDefault="006B07F0" w:rsidP="00513C22">
            <w:pPr>
              <w:jc w:val="center"/>
              <w:rPr>
                <w:rFonts w:ascii="新宋体" w:eastAsia="新宋体" w:hAnsi="新宋体" w:cs="宋体"/>
                <w:color w:val="000000"/>
                <w:szCs w:val="21"/>
              </w:rPr>
            </w:pPr>
            <w:r>
              <w:rPr>
                <w:rFonts w:ascii="新宋体" w:eastAsia="新宋体" w:hAnsi="新宋体" w:cs="宋体" w:hint="eastAsia"/>
                <w:color w:val="000000"/>
                <w:szCs w:val="21"/>
              </w:rPr>
              <w:t>节点通讯</w:t>
            </w:r>
          </w:p>
        </w:tc>
        <w:tc>
          <w:tcPr>
            <w:tcW w:w="1117" w:type="pct"/>
            <w:gridSpan w:val="2"/>
            <w:shd w:val="clear" w:color="auto" w:fill="auto"/>
            <w:vAlign w:val="center"/>
          </w:tcPr>
          <w:p w:rsidR="006B07F0" w:rsidRDefault="006B07F0" w:rsidP="00513C22">
            <w:pPr>
              <w:jc w:val="center"/>
              <w:rPr>
                <w:rFonts w:ascii="新宋体" w:eastAsia="新宋体" w:hAnsi="新宋体" w:cs="宋体"/>
                <w:color w:val="000000"/>
                <w:szCs w:val="21"/>
              </w:rPr>
            </w:pPr>
            <w:r>
              <w:rPr>
                <w:rFonts w:ascii="新宋体" w:eastAsia="新宋体" w:hAnsi="新宋体" w:cs="宋体" w:hint="eastAsia"/>
                <w:color w:val="000000"/>
                <w:szCs w:val="21"/>
              </w:rPr>
              <w:t>数据上链</w:t>
            </w:r>
          </w:p>
        </w:tc>
        <w:tc>
          <w:tcPr>
            <w:tcW w:w="1139" w:type="pct"/>
            <w:shd w:val="clear" w:color="auto" w:fill="auto"/>
            <w:vAlign w:val="center"/>
          </w:tcPr>
          <w:p w:rsidR="006B07F0" w:rsidRDefault="006B07F0" w:rsidP="00513C22">
            <w:pPr>
              <w:jc w:val="center"/>
              <w:rPr>
                <w:rFonts w:ascii="新宋体" w:eastAsia="新宋体" w:hAnsi="新宋体" w:cs="宋体"/>
                <w:color w:val="000000"/>
                <w:szCs w:val="21"/>
              </w:rPr>
            </w:pPr>
            <w:r>
              <w:rPr>
                <w:rFonts w:ascii="新宋体" w:eastAsia="新宋体" w:hAnsi="新宋体" w:cs="宋体" w:hint="eastAsia"/>
                <w:color w:val="000000"/>
                <w:szCs w:val="21"/>
              </w:rPr>
              <w:t>链上数据查询</w:t>
            </w:r>
          </w:p>
        </w:tc>
      </w:tr>
      <w:tr w:rsidR="006B07F0" w:rsidTr="00513C22">
        <w:trPr>
          <w:trHeight w:val="413"/>
          <w:jc w:val="center"/>
        </w:trPr>
        <w:tc>
          <w:tcPr>
            <w:tcW w:w="478" w:type="pct"/>
            <w:vMerge/>
            <w:shd w:val="clear" w:color="auto" w:fill="auto"/>
            <w:noWrap/>
            <w:vAlign w:val="center"/>
          </w:tcPr>
          <w:p w:rsidR="006B07F0" w:rsidRDefault="006B07F0" w:rsidP="00513C22">
            <w:pPr>
              <w:widowControl/>
              <w:jc w:val="center"/>
              <w:rPr>
                <w:rFonts w:ascii="新宋体" w:eastAsia="新宋体" w:hAnsi="新宋体" w:cs="宋体"/>
                <w:bCs/>
                <w:color w:val="000000"/>
                <w:kern w:val="0"/>
                <w:szCs w:val="21"/>
              </w:rPr>
            </w:pPr>
          </w:p>
        </w:tc>
        <w:tc>
          <w:tcPr>
            <w:tcW w:w="1216" w:type="pct"/>
            <w:vMerge/>
            <w:shd w:val="clear" w:color="auto" w:fill="auto"/>
            <w:vAlign w:val="center"/>
          </w:tcPr>
          <w:p w:rsidR="006B07F0" w:rsidRDefault="006B07F0" w:rsidP="00513C22">
            <w:pPr>
              <w:widowControl/>
              <w:jc w:val="center"/>
              <w:rPr>
                <w:rFonts w:ascii="新宋体" w:eastAsia="新宋体" w:hAnsi="新宋体" w:cs="宋体"/>
                <w:bCs/>
                <w:color w:val="000000"/>
                <w:kern w:val="0"/>
                <w:szCs w:val="21"/>
              </w:rPr>
            </w:pPr>
          </w:p>
        </w:tc>
        <w:tc>
          <w:tcPr>
            <w:tcW w:w="1048" w:type="pct"/>
            <w:shd w:val="clear" w:color="auto" w:fill="auto"/>
            <w:vAlign w:val="center"/>
          </w:tcPr>
          <w:p w:rsidR="006B07F0" w:rsidRDefault="006B07F0" w:rsidP="00513C22">
            <w:pPr>
              <w:jc w:val="center"/>
              <w:rPr>
                <w:rFonts w:ascii="新宋体" w:eastAsia="新宋体" w:hAnsi="新宋体" w:cs="宋体"/>
                <w:color w:val="000000"/>
                <w:szCs w:val="21"/>
              </w:rPr>
            </w:pPr>
            <w:r>
              <w:rPr>
                <w:rFonts w:ascii="新宋体" w:eastAsia="新宋体" w:hAnsi="新宋体" w:cs="宋体" w:hint="eastAsia"/>
                <w:color w:val="000000"/>
                <w:szCs w:val="21"/>
              </w:rPr>
              <w:t>节点数据同步</w:t>
            </w:r>
          </w:p>
        </w:tc>
        <w:tc>
          <w:tcPr>
            <w:tcW w:w="1117" w:type="pct"/>
            <w:gridSpan w:val="2"/>
            <w:shd w:val="clear" w:color="auto" w:fill="auto"/>
            <w:vAlign w:val="center"/>
          </w:tcPr>
          <w:p w:rsidR="006B07F0" w:rsidRDefault="006B07F0" w:rsidP="00513C22">
            <w:pPr>
              <w:jc w:val="center"/>
              <w:rPr>
                <w:rFonts w:ascii="新宋体" w:eastAsia="新宋体" w:hAnsi="新宋体" w:cs="宋体"/>
                <w:color w:val="000000"/>
                <w:szCs w:val="21"/>
              </w:rPr>
            </w:pPr>
            <w:r>
              <w:rPr>
                <w:rFonts w:ascii="新宋体" w:eastAsia="新宋体" w:hAnsi="新宋体" w:cs="宋体" w:hint="eastAsia"/>
                <w:color w:val="000000"/>
                <w:szCs w:val="21"/>
              </w:rPr>
              <w:t>节点管理</w:t>
            </w:r>
          </w:p>
        </w:tc>
        <w:tc>
          <w:tcPr>
            <w:tcW w:w="1139" w:type="pct"/>
            <w:shd w:val="clear" w:color="auto" w:fill="auto"/>
            <w:vAlign w:val="center"/>
          </w:tcPr>
          <w:p w:rsidR="006B07F0" w:rsidRDefault="006B07F0" w:rsidP="00513C22">
            <w:pPr>
              <w:jc w:val="center"/>
              <w:rPr>
                <w:rFonts w:ascii="新宋体" w:eastAsia="新宋体" w:hAnsi="新宋体" w:cs="宋体"/>
                <w:color w:val="000000"/>
                <w:szCs w:val="21"/>
              </w:rPr>
            </w:pPr>
            <w:r>
              <w:rPr>
                <w:rFonts w:ascii="新宋体" w:eastAsia="新宋体" w:hAnsi="新宋体" w:cs="宋体" w:hint="eastAsia"/>
                <w:color w:val="000000"/>
                <w:szCs w:val="21"/>
              </w:rPr>
              <w:t>节点监督</w:t>
            </w:r>
          </w:p>
        </w:tc>
      </w:tr>
      <w:tr w:rsidR="006B07F0" w:rsidTr="00513C22">
        <w:trPr>
          <w:trHeight w:val="413"/>
          <w:jc w:val="center"/>
        </w:trPr>
        <w:tc>
          <w:tcPr>
            <w:tcW w:w="478" w:type="pct"/>
            <w:shd w:val="clear" w:color="auto" w:fill="auto"/>
            <w:noWrap/>
            <w:vAlign w:val="center"/>
          </w:tcPr>
          <w:p w:rsidR="006B07F0" w:rsidRDefault="006B07F0" w:rsidP="00513C22">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t>12</w:t>
            </w:r>
          </w:p>
        </w:tc>
        <w:tc>
          <w:tcPr>
            <w:tcW w:w="1216" w:type="pct"/>
            <w:shd w:val="clear" w:color="auto" w:fill="auto"/>
            <w:vAlign w:val="center"/>
          </w:tcPr>
          <w:p w:rsidR="006B07F0" w:rsidRDefault="006B07F0" w:rsidP="00513C22">
            <w:pPr>
              <w:widowControl/>
              <w:jc w:val="center"/>
              <w:rPr>
                <w:rFonts w:ascii="新宋体" w:eastAsia="新宋体" w:hAnsi="新宋体" w:cs="宋体"/>
                <w:bCs/>
                <w:color w:val="000000"/>
                <w:kern w:val="0"/>
                <w:szCs w:val="21"/>
              </w:rPr>
            </w:pPr>
            <w:r>
              <w:rPr>
                <w:rFonts w:ascii="新宋体" w:eastAsia="新宋体" w:hAnsi="新宋体" w:cs="宋体" w:hint="eastAsia"/>
                <w:bCs/>
                <w:color w:val="000000"/>
                <w:kern w:val="0"/>
                <w:szCs w:val="21"/>
              </w:rPr>
              <w:t>CA证书</w:t>
            </w:r>
          </w:p>
        </w:tc>
        <w:tc>
          <w:tcPr>
            <w:tcW w:w="3305" w:type="pct"/>
            <w:gridSpan w:val="4"/>
            <w:shd w:val="clear" w:color="auto" w:fill="auto"/>
            <w:vAlign w:val="center"/>
          </w:tcPr>
          <w:p w:rsidR="006B07F0" w:rsidRDefault="006B07F0" w:rsidP="00513C2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接口调用开发</w:t>
            </w:r>
          </w:p>
        </w:tc>
      </w:tr>
    </w:tbl>
    <w:p w:rsidR="006B07F0" w:rsidRDefault="006B07F0" w:rsidP="006B07F0">
      <w:pPr>
        <w:rPr>
          <w:rFonts w:ascii="宋体" w:hAnsi="宋体" w:cs="宋体"/>
          <w:szCs w:val="21"/>
        </w:rPr>
      </w:pPr>
    </w:p>
    <w:p w:rsidR="006B07F0" w:rsidRDefault="006B07F0" w:rsidP="006B07F0">
      <w:pPr>
        <w:spacing w:line="360" w:lineRule="auto"/>
        <w:rPr>
          <w:b/>
        </w:rPr>
      </w:pPr>
      <w:bookmarkStart w:id="2" w:name="_Toc24037"/>
      <w:r>
        <w:rPr>
          <w:rFonts w:ascii="宋体" w:hAnsi="宋体" w:cs="宋体" w:hint="eastAsia"/>
          <w:b/>
          <w:szCs w:val="21"/>
        </w:rPr>
        <w:t>2、</w:t>
      </w:r>
      <w:r>
        <w:rPr>
          <w:rFonts w:hint="eastAsia"/>
          <w:b/>
        </w:rPr>
        <w:t>服务要求：</w:t>
      </w:r>
      <w:bookmarkEnd w:id="2"/>
    </w:p>
    <w:p w:rsidR="006B07F0" w:rsidRDefault="006B07F0" w:rsidP="006B07F0">
      <w:pPr>
        <w:spacing w:line="360" w:lineRule="auto"/>
        <w:rPr>
          <w:rFonts w:ascii="新宋体" w:eastAsia="新宋体" w:hAnsi="新宋体"/>
        </w:rPr>
      </w:pPr>
      <w:r>
        <w:rPr>
          <w:rFonts w:ascii="新宋体" w:eastAsia="新宋体" w:hAnsi="新宋体" w:hint="eastAsia"/>
        </w:rPr>
        <w:t>1、确保视窗系统或电子卷宗系统进行存证、</w:t>
      </w:r>
      <w:proofErr w:type="gramStart"/>
      <w:r>
        <w:rPr>
          <w:rFonts w:ascii="新宋体" w:eastAsia="新宋体" w:hAnsi="新宋体" w:hint="eastAsia"/>
        </w:rPr>
        <w:t>安证云</w:t>
      </w:r>
      <w:proofErr w:type="gramEnd"/>
      <w:r>
        <w:rPr>
          <w:rFonts w:ascii="新宋体" w:eastAsia="新宋体" w:hAnsi="新宋体" w:hint="eastAsia"/>
        </w:rPr>
        <w:t>前置机进行在线固证、深圳司法鉴定智慧管理与服务</w:t>
      </w:r>
      <w:proofErr w:type="gramStart"/>
      <w:r>
        <w:rPr>
          <w:rFonts w:ascii="新宋体" w:eastAsia="新宋体" w:hAnsi="新宋体" w:hint="eastAsia"/>
        </w:rPr>
        <w:t>平台调证主</w:t>
      </w:r>
      <w:proofErr w:type="gramEnd"/>
      <w:r>
        <w:rPr>
          <w:rFonts w:ascii="新宋体" w:eastAsia="新宋体" w:hAnsi="新宋体" w:hint="eastAsia"/>
        </w:rPr>
        <w:t>流程工作运行正常；</w:t>
      </w:r>
    </w:p>
    <w:p w:rsidR="006B07F0" w:rsidRDefault="006B07F0" w:rsidP="006B07F0">
      <w:pPr>
        <w:spacing w:line="360" w:lineRule="auto"/>
        <w:rPr>
          <w:rFonts w:ascii="新宋体" w:eastAsia="新宋体" w:hAnsi="新宋体"/>
        </w:rPr>
      </w:pPr>
      <w:r>
        <w:rPr>
          <w:rFonts w:ascii="新宋体" w:eastAsia="新宋体" w:hAnsi="新宋体" w:hint="eastAsia"/>
        </w:rPr>
        <w:t>2、确保深圳司法鉴定智慧管理与服务平台案件管理模块、设备管理模块、鉴定人实时签到模块等功能运行正常；</w:t>
      </w:r>
    </w:p>
    <w:p w:rsidR="006B07F0" w:rsidRDefault="006B07F0" w:rsidP="006B07F0">
      <w:pPr>
        <w:spacing w:line="360" w:lineRule="auto"/>
        <w:rPr>
          <w:rFonts w:ascii="新宋体" w:eastAsia="新宋体" w:hAnsi="新宋体"/>
        </w:rPr>
      </w:pPr>
      <w:r>
        <w:rPr>
          <w:rFonts w:ascii="新宋体" w:eastAsia="新宋体" w:hAnsi="新宋体" w:hint="eastAsia"/>
        </w:rPr>
        <w:t>3、确保协同APP中，对现场取证、鉴定人现场签到、酒精检测、现场解剖记录、现场</w:t>
      </w:r>
      <w:proofErr w:type="gramStart"/>
      <w:r>
        <w:rPr>
          <w:rFonts w:ascii="新宋体" w:eastAsia="新宋体" w:hAnsi="新宋体" w:hint="eastAsia"/>
        </w:rPr>
        <w:t>录像固证等</w:t>
      </w:r>
      <w:proofErr w:type="gramEnd"/>
      <w:r>
        <w:rPr>
          <w:rFonts w:ascii="新宋体" w:eastAsia="新宋体" w:hAnsi="新宋体" w:hint="eastAsia"/>
        </w:rPr>
        <w:t>功能运行正常；</w:t>
      </w:r>
    </w:p>
    <w:p w:rsidR="006B07F0" w:rsidRDefault="006B07F0" w:rsidP="006B07F0">
      <w:pPr>
        <w:spacing w:line="360" w:lineRule="auto"/>
        <w:rPr>
          <w:rFonts w:ascii="新宋体" w:eastAsia="新宋体" w:hAnsi="新宋体"/>
        </w:rPr>
      </w:pPr>
      <w:r>
        <w:rPr>
          <w:rFonts w:ascii="新宋体" w:eastAsia="新宋体" w:hAnsi="新宋体" w:hint="eastAsia"/>
        </w:rPr>
        <w:t>4、确保数据在传输过程中的安全性，合</w:t>
      </w:r>
      <w:proofErr w:type="gramStart"/>
      <w:r>
        <w:rPr>
          <w:rFonts w:ascii="新宋体" w:eastAsia="新宋体" w:hAnsi="新宋体" w:hint="eastAsia"/>
        </w:rPr>
        <w:t>规</w:t>
      </w:r>
      <w:proofErr w:type="gramEnd"/>
      <w:r>
        <w:rPr>
          <w:rFonts w:ascii="新宋体" w:eastAsia="新宋体" w:hAnsi="新宋体" w:hint="eastAsia"/>
        </w:rPr>
        <w:t>性；</w:t>
      </w:r>
    </w:p>
    <w:p w:rsidR="006B07F0" w:rsidRDefault="006B07F0" w:rsidP="006B07F0">
      <w:pPr>
        <w:spacing w:line="360" w:lineRule="auto"/>
        <w:rPr>
          <w:rFonts w:ascii="新宋体" w:eastAsia="新宋体" w:hAnsi="新宋体"/>
        </w:rPr>
      </w:pPr>
      <w:r>
        <w:rPr>
          <w:rFonts w:ascii="新宋体" w:eastAsia="新宋体" w:hAnsi="新宋体" w:hint="eastAsia"/>
        </w:rPr>
        <w:lastRenderedPageBreak/>
        <w:t>5、确保鉴定机构定时任务传输的为案件基本信息、最终报告哈希值。不可泄露鉴定机构自身商业密码，及泄露委托人（机构）隐私；</w:t>
      </w:r>
    </w:p>
    <w:p w:rsidR="006B07F0" w:rsidRDefault="006B07F0" w:rsidP="006B07F0">
      <w:pPr>
        <w:spacing w:line="360" w:lineRule="auto"/>
        <w:rPr>
          <w:rFonts w:ascii="新宋体" w:eastAsia="新宋体" w:hAnsi="新宋体"/>
        </w:rPr>
      </w:pPr>
      <w:r>
        <w:rPr>
          <w:rFonts w:ascii="新宋体" w:eastAsia="新宋体" w:hAnsi="新宋体" w:hint="eastAsia"/>
        </w:rPr>
        <w:t>6.在</w:t>
      </w:r>
      <w:proofErr w:type="gramStart"/>
      <w:r>
        <w:rPr>
          <w:rFonts w:ascii="新宋体" w:eastAsia="新宋体" w:hAnsi="新宋体" w:hint="eastAsia"/>
        </w:rPr>
        <w:t>调证过程</w:t>
      </w:r>
      <w:proofErr w:type="gramEnd"/>
      <w:r>
        <w:rPr>
          <w:rFonts w:ascii="新宋体" w:eastAsia="新宋体" w:hAnsi="新宋体" w:hint="eastAsia"/>
        </w:rPr>
        <w:t>中，以电子送达形式，给鉴定机构负责人</w:t>
      </w:r>
      <w:proofErr w:type="gramStart"/>
      <w:r>
        <w:rPr>
          <w:rFonts w:ascii="新宋体" w:eastAsia="新宋体" w:hAnsi="新宋体" w:hint="eastAsia"/>
        </w:rPr>
        <w:t>发送调证请求</w:t>
      </w:r>
      <w:proofErr w:type="gramEnd"/>
      <w:r>
        <w:rPr>
          <w:rFonts w:ascii="新宋体" w:eastAsia="新宋体" w:hAnsi="新宋体" w:hint="eastAsia"/>
        </w:rPr>
        <w:t>信息，需鉴定机构负责人同意并点击上</w:t>
      </w:r>
      <w:proofErr w:type="gramStart"/>
      <w:r>
        <w:rPr>
          <w:rFonts w:ascii="新宋体" w:eastAsia="新宋体" w:hAnsi="新宋体" w:hint="eastAsia"/>
        </w:rPr>
        <w:t>传报告</w:t>
      </w:r>
      <w:proofErr w:type="gramEnd"/>
      <w:r>
        <w:rPr>
          <w:rFonts w:ascii="新宋体" w:eastAsia="新宋体" w:hAnsi="新宋体" w:hint="eastAsia"/>
        </w:rPr>
        <w:t>后，方可调证成功；</w:t>
      </w:r>
    </w:p>
    <w:p w:rsidR="006B07F0" w:rsidRDefault="006B07F0" w:rsidP="006B07F0">
      <w:pPr>
        <w:spacing w:line="360" w:lineRule="auto"/>
        <w:rPr>
          <w:rFonts w:ascii="新宋体" w:eastAsia="新宋体" w:hAnsi="新宋体"/>
          <w:b/>
        </w:rPr>
      </w:pPr>
    </w:p>
    <w:p w:rsidR="006B07F0" w:rsidRPr="006B07F0" w:rsidRDefault="006B07F0" w:rsidP="006B07F0">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二、</w:t>
      </w:r>
      <w:r w:rsidRPr="006B07F0">
        <w:rPr>
          <w:rFonts w:ascii="华文中宋" w:eastAsia="华文中宋" w:hAnsi="华文中宋" w:hint="eastAsia"/>
          <w:kern w:val="0"/>
          <w:sz w:val="28"/>
          <w:szCs w:val="28"/>
        </w:rPr>
        <w:t>项目商务要求</w:t>
      </w:r>
    </w:p>
    <w:p w:rsidR="006B07F0" w:rsidRPr="006B07F0" w:rsidRDefault="006B07F0" w:rsidP="006B07F0">
      <w:pPr>
        <w:spacing w:line="360" w:lineRule="auto"/>
        <w:rPr>
          <w:rFonts w:ascii="新宋体" w:eastAsia="新宋体" w:hAnsi="新宋体" w:cs="宋体"/>
          <w:szCs w:val="21"/>
        </w:rPr>
      </w:pPr>
      <w:r w:rsidRPr="006B07F0">
        <w:rPr>
          <w:rFonts w:ascii="新宋体" w:eastAsia="新宋体" w:hAnsi="新宋体" w:cs="宋体" w:hint="eastAsia"/>
          <w:szCs w:val="21"/>
        </w:rPr>
        <w:t>（一）服务期限：</w:t>
      </w:r>
      <w:r w:rsidRPr="006B07F0">
        <w:rPr>
          <w:rFonts w:ascii="新宋体" w:eastAsia="新宋体" w:hAnsi="新宋体" w:cs="宋体" w:hint="eastAsia"/>
          <w:szCs w:val="21"/>
          <w:u w:val="single"/>
        </w:rPr>
        <w:t>_1年_</w:t>
      </w:r>
      <w:r w:rsidRPr="006B07F0">
        <w:rPr>
          <w:rFonts w:ascii="新宋体" w:eastAsia="新宋体" w:hAnsi="新宋体" w:cs="宋体" w:hint="eastAsia"/>
          <w:szCs w:val="21"/>
        </w:rPr>
        <w:t>_</w:t>
      </w:r>
    </w:p>
    <w:p w:rsidR="006B07F0" w:rsidRPr="006B07F0" w:rsidRDefault="006B07F0" w:rsidP="006B07F0">
      <w:pPr>
        <w:spacing w:line="360" w:lineRule="auto"/>
        <w:rPr>
          <w:rFonts w:ascii="新宋体" w:eastAsia="新宋体" w:hAnsi="新宋体" w:cs="宋体"/>
          <w:szCs w:val="21"/>
        </w:rPr>
      </w:pPr>
      <w:r w:rsidRPr="006B07F0">
        <w:rPr>
          <w:rFonts w:ascii="新宋体" w:eastAsia="新宋体" w:hAnsi="新宋体" w:cs="宋体" w:hint="eastAsia"/>
          <w:szCs w:val="21"/>
        </w:rPr>
        <w:t>（二）付款方式：</w:t>
      </w:r>
      <w:r w:rsidR="00021F48">
        <w:rPr>
          <w:rFonts w:ascii="新宋体" w:eastAsia="新宋体" w:hAnsi="新宋体" w:cs="宋体" w:hint="eastAsia"/>
          <w:szCs w:val="21"/>
          <w:u w:val="single"/>
        </w:rPr>
        <w:t>项目完成且通过验收后支付全部款项（</w:t>
      </w:r>
      <w:r w:rsidR="00021F48" w:rsidRPr="00B2288E">
        <w:rPr>
          <w:rFonts w:ascii="新宋体" w:eastAsia="新宋体" w:hAnsi="新宋体" w:cs="宋体" w:hint="eastAsia"/>
          <w:szCs w:val="21"/>
          <w:u w:val="single"/>
        </w:rPr>
        <w:t>0+100%</w:t>
      </w:r>
      <w:r w:rsidR="00021F48">
        <w:rPr>
          <w:rFonts w:ascii="新宋体" w:eastAsia="新宋体" w:hAnsi="新宋体" w:cs="宋体" w:hint="eastAsia"/>
          <w:szCs w:val="21"/>
          <w:u w:val="single"/>
        </w:rPr>
        <w:t>）</w:t>
      </w:r>
    </w:p>
    <w:p w:rsidR="006B07F0" w:rsidRPr="006B07F0" w:rsidRDefault="006B07F0" w:rsidP="006B07F0">
      <w:pPr>
        <w:tabs>
          <w:tab w:val="left" w:pos="3975"/>
        </w:tabs>
        <w:spacing w:line="360" w:lineRule="auto"/>
        <w:rPr>
          <w:rFonts w:ascii="新宋体" w:eastAsia="新宋体" w:hAnsi="新宋体" w:cs="宋体"/>
          <w:szCs w:val="21"/>
        </w:rPr>
      </w:pPr>
      <w:r w:rsidRPr="006B07F0">
        <w:rPr>
          <w:rFonts w:ascii="新宋体" w:eastAsia="新宋体" w:hAnsi="新宋体" w:cs="宋体" w:hint="eastAsia"/>
          <w:szCs w:val="21"/>
        </w:rPr>
        <w:t>（三）质量考核验收标准及违约金：合同金额的3%</w:t>
      </w:r>
      <w:r w:rsidRPr="006B07F0">
        <w:rPr>
          <w:rFonts w:ascii="新宋体" w:eastAsia="新宋体" w:hAnsi="新宋体" w:cs="宋体"/>
          <w:szCs w:val="21"/>
        </w:rPr>
        <w:tab/>
      </w:r>
    </w:p>
    <w:p w:rsidR="006B07F0" w:rsidRPr="006B07F0" w:rsidRDefault="006B07F0" w:rsidP="006B07F0">
      <w:pPr>
        <w:spacing w:line="360" w:lineRule="auto"/>
        <w:rPr>
          <w:rFonts w:ascii="华文中宋" w:eastAsia="华文中宋" w:hAnsi="华文中宋"/>
          <w:kern w:val="0"/>
          <w:sz w:val="28"/>
          <w:szCs w:val="28"/>
        </w:rPr>
      </w:pPr>
      <w:r w:rsidRPr="006B07F0">
        <w:rPr>
          <w:rFonts w:ascii="华文中宋" w:eastAsia="华文中宋" w:hAnsi="华文中宋" w:hint="eastAsia"/>
          <w:kern w:val="0"/>
          <w:sz w:val="28"/>
          <w:szCs w:val="28"/>
        </w:rPr>
        <w:t>三、投标报价</w:t>
      </w:r>
    </w:p>
    <w:p w:rsidR="006B07F0" w:rsidRDefault="006B07F0" w:rsidP="006B07F0">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6B07F0" w:rsidRDefault="006B07F0" w:rsidP="006B07F0">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B07F0" w:rsidRDefault="006B07F0" w:rsidP="006B07F0">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6B07F0" w:rsidRDefault="006B07F0" w:rsidP="006B07F0">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6B07F0" w:rsidRDefault="006B07F0" w:rsidP="006B07F0">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6B07F0" w:rsidRDefault="006B07F0" w:rsidP="006B07F0">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000000" w:rsidRPr="006B07F0" w:rsidRDefault="00021F48">
      <w:pPr>
        <w:rPr>
          <w:b/>
        </w:rPr>
      </w:pPr>
    </w:p>
    <w:sectPr w:rsidR="00000000" w:rsidRPr="006B07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7F0" w:rsidRDefault="006B07F0" w:rsidP="006B07F0">
      <w:r>
        <w:separator/>
      </w:r>
    </w:p>
  </w:endnote>
  <w:endnote w:type="continuationSeparator" w:id="1">
    <w:p w:rsidR="006B07F0" w:rsidRDefault="006B07F0" w:rsidP="006B07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7F0" w:rsidRDefault="006B07F0" w:rsidP="006B07F0">
      <w:r>
        <w:separator/>
      </w:r>
    </w:p>
  </w:footnote>
  <w:footnote w:type="continuationSeparator" w:id="1">
    <w:p w:rsidR="006B07F0" w:rsidRDefault="006B07F0" w:rsidP="006B07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07F0"/>
    <w:rsid w:val="00021F48"/>
    <w:rsid w:val="006B07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07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07F0"/>
    <w:rPr>
      <w:sz w:val="18"/>
      <w:szCs w:val="18"/>
    </w:rPr>
  </w:style>
  <w:style w:type="paragraph" w:styleId="a4">
    <w:name w:val="footer"/>
    <w:basedOn w:val="a"/>
    <w:link w:val="Char0"/>
    <w:uiPriority w:val="99"/>
    <w:semiHidden/>
    <w:unhideWhenUsed/>
    <w:rsid w:val="006B07F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B07F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2021-01-29T10:00:00Z</dcterms:created>
  <dcterms:modified xsi:type="dcterms:W3CDTF">2021-01-29T10:03:00Z</dcterms:modified>
</cp:coreProperties>
</file>