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新宋体" w:hAnsi="新宋体" w:eastAsia="新宋体" w:cs="新宋体"/>
          <w:b/>
          <w:sz w:val="84"/>
          <w:szCs w:val="84"/>
        </w:rPr>
      </w:pPr>
    </w:p>
    <w:p>
      <w:pPr>
        <w:spacing w:line="360" w:lineRule="auto"/>
        <w:rPr>
          <w:rFonts w:ascii="新宋体" w:hAnsi="新宋体" w:eastAsia="新宋体" w:cs="新宋体"/>
          <w:b/>
          <w:sz w:val="84"/>
          <w:szCs w:val="84"/>
        </w:rPr>
      </w:pPr>
    </w:p>
    <w:p>
      <w:pPr>
        <w:spacing w:line="360" w:lineRule="auto"/>
        <w:jc w:val="center"/>
        <w:rPr>
          <w:rFonts w:ascii="新宋体" w:hAnsi="新宋体" w:eastAsia="新宋体" w:cs="新宋体"/>
          <w:b/>
          <w:sz w:val="120"/>
          <w:szCs w:val="120"/>
        </w:rPr>
      </w:pPr>
      <w:r>
        <w:rPr>
          <w:rFonts w:hint="eastAsia" w:ascii="新宋体" w:hAnsi="新宋体" w:eastAsia="新宋体" w:cs="新宋体"/>
          <w:b/>
          <w:sz w:val="120"/>
          <w:szCs w:val="120"/>
        </w:rPr>
        <w:t>政府招标文件</w:t>
      </w:r>
    </w:p>
    <w:p>
      <w:pPr>
        <w:spacing w:line="360" w:lineRule="auto"/>
        <w:jc w:val="center"/>
        <w:rPr>
          <w:rFonts w:ascii="新宋体" w:hAnsi="新宋体" w:eastAsia="新宋体" w:cs="新宋体"/>
          <w:b/>
          <w:sz w:val="52"/>
          <w:szCs w:val="52"/>
        </w:rPr>
      </w:pPr>
      <w:r>
        <w:rPr>
          <w:rFonts w:hint="eastAsia" w:ascii="新宋体" w:hAnsi="新宋体" w:eastAsia="新宋体" w:cs="新宋体"/>
          <w:b/>
          <w:sz w:val="52"/>
          <w:szCs w:val="52"/>
        </w:rPr>
        <w:t>（通用服务类）</w:t>
      </w: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jc w:val="center"/>
        <w:rPr>
          <w:rFonts w:ascii="新宋体" w:hAnsi="新宋体" w:eastAsia="新宋体" w:cs="新宋体"/>
          <w:b/>
          <w:sz w:val="44"/>
          <w:szCs w:val="44"/>
        </w:rPr>
      </w:pPr>
      <w:r>
        <w:rPr>
          <w:rFonts w:hint="eastAsia" w:ascii="新宋体" w:hAnsi="新宋体" w:eastAsia="新宋体" w:cs="新宋体"/>
          <w:b/>
          <w:sz w:val="44"/>
          <w:szCs w:val="44"/>
        </w:rPr>
        <w:t>中国·深圳</w:t>
      </w:r>
    </w:p>
    <w:p>
      <w:pPr>
        <w:spacing w:line="360" w:lineRule="auto"/>
        <w:jc w:val="center"/>
        <w:rPr>
          <w:rFonts w:ascii="新宋体" w:hAnsi="新宋体" w:eastAsia="新宋体" w:cs="新宋体"/>
        </w:rPr>
      </w:pPr>
    </w:p>
    <w:p>
      <w:pPr>
        <w:spacing w:line="360" w:lineRule="auto"/>
        <w:jc w:val="center"/>
        <w:rPr>
          <w:rFonts w:ascii="新宋体" w:hAnsi="新宋体" w:eastAsia="新宋体" w:cs="新宋体"/>
        </w:rPr>
      </w:pPr>
    </w:p>
    <w:p>
      <w:pPr>
        <w:spacing w:line="360" w:lineRule="auto"/>
        <w:jc w:val="center"/>
        <w:rPr>
          <w:rFonts w:ascii="新宋体" w:hAnsi="新宋体" w:eastAsia="新宋体" w:cs="新宋体"/>
        </w:rPr>
      </w:pPr>
    </w:p>
    <w:p>
      <w:pPr>
        <w:spacing w:line="360" w:lineRule="auto"/>
        <w:jc w:val="center"/>
        <w:rPr>
          <w:rFonts w:ascii="新宋体" w:hAnsi="新宋体" w:eastAsia="新宋体" w:cs="新宋体"/>
        </w:rPr>
      </w:pPr>
    </w:p>
    <w:p>
      <w:pPr>
        <w:spacing w:line="360" w:lineRule="auto"/>
        <w:jc w:val="center"/>
        <w:rPr>
          <w:rFonts w:ascii="新宋体" w:hAnsi="新宋体" w:eastAsia="新宋体" w:cs="新宋体"/>
        </w:rPr>
      </w:pPr>
    </w:p>
    <w:p>
      <w:pPr>
        <w:spacing w:line="360" w:lineRule="auto"/>
        <w:jc w:val="center"/>
        <w:rPr>
          <w:rFonts w:ascii="新宋体" w:hAnsi="新宋体" w:eastAsia="新宋体" w:cs="新宋体"/>
        </w:rPr>
      </w:pPr>
    </w:p>
    <w:p>
      <w:pPr>
        <w:spacing w:line="360" w:lineRule="auto"/>
        <w:rPr>
          <w:rFonts w:ascii="新宋体" w:hAnsi="新宋体" w:eastAsia="新宋体" w:cs="新宋体"/>
        </w:rPr>
      </w:pPr>
    </w:p>
    <w:p>
      <w:pPr>
        <w:spacing w:line="360" w:lineRule="auto"/>
        <w:jc w:val="center"/>
        <w:rPr>
          <w:rFonts w:ascii="新宋体" w:hAnsi="新宋体" w:eastAsia="新宋体" w:cs="新宋体"/>
        </w:rPr>
      </w:pPr>
    </w:p>
    <w:p>
      <w:pPr>
        <w:spacing w:line="360" w:lineRule="auto"/>
        <w:jc w:val="center"/>
        <w:rPr>
          <w:rFonts w:ascii="新宋体" w:hAnsi="新宋体" w:eastAsia="新宋体" w:cs="新宋体"/>
          <w:b/>
          <w:bCs/>
          <w:kern w:val="44"/>
          <w:sz w:val="28"/>
          <w:szCs w:val="44"/>
        </w:rPr>
      </w:pPr>
      <w:r>
        <w:rPr>
          <w:rFonts w:hint="eastAsia" w:ascii="新宋体" w:hAnsi="新宋体" w:eastAsia="新宋体" w:cs="新宋体"/>
          <w:sz w:val="28"/>
          <w:szCs w:val="28"/>
        </w:rPr>
        <w:t>（202</w:t>
      </w: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rPr>
        <w:t>年修订版）</w:t>
      </w:r>
    </w:p>
    <w:p>
      <w:pPr>
        <w:pStyle w:val="2"/>
      </w:pPr>
      <w:r>
        <w:rPr>
          <w:rFonts w:hint="eastAsia"/>
        </w:rPr>
        <w:t>警示条款</w:t>
      </w:r>
    </w:p>
    <w:p>
      <w:pPr>
        <w:spacing w:line="432" w:lineRule="auto"/>
        <w:ind w:firstLine="424" w:firstLineChars="177"/>
        <w:rPr>
          <w:rFonts w:ascii="黑体" w:hAnsi="黑体" w:eastAsia="黑体"/>
          <w:sz w:val="24"/>
        </w:rPr>
      </w:pPr>
      <w:r>
        <w:rPr>
          <w:rFonts w:hint="eastAsia" w:ascii="黑体" w:hAnsi="黑体" w:eastAsia="黑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32" w:lineRule="auto"/>
        <w:rPr>
          <w:rFonts w:ascii="黑体" w:hAnsi="黑体" w:eastAsia="黑体"/>
          <w:sz w:val="24"/>
        </w:rPr>
      </w:pPr>
      <w:r>
        <w:rPr>
          <w:rFonts w:hint="eastAsia" w:ascii="黑体" w:hAnsi="黑体" w:eastAsia="黑体"/>
          <w:sz w:val="24"/>
        </w:rPr>
        <w:t xml:space="preserve">  （一）在采购活动中应当回避而未回避的；</w:t>
      </w:r>
    </w:p>
    <w:p>
      <w:pPr>
        <w:spacing w:line="432" w:lineRule="auto"/>
        <w:rPr>
          <w:rFonts w:ascii="黑体" w:hAnsi="黑体" w:eastAsia="黑体"/>
          <w:sz w:val="24"/>
        </w:rPr>
      </w:pPr>
      <w:r>
        <w:rPr>
          <w:rFonts w:hint="eastAsia" w:ascii="黑体" w:hAnsi="黑体" w:eastAsia="黑体"/>
          <w:sz w:val="24"/>
        </w:rPr>
        <w:t xml:space="preserve">  （二）未按本条例规定签订、履行采购合同，造成严重后果的；</w:t>
      </w:r>
    </w:p>
    <w:p>
      <w:pPr>
        <w:spacing w:line="432" w:lineRule="auto"/>
        <w:rPr>
          <w:rFonts w:ascii="黑体" w:hAnsi="黑体" w:eastAsia="黑体"/>
          <w:sz w:val="24"/>
        </w:rPr>
      </w:pPr>
      <w:r>
        <w:rPr>
          <w:rFonts w:hint="eastAsia" w:ascii="黑体" w:hAnsi="黑体" w:eastAsia="黑体"/>
          <w:sz w:val="24"/>
        </w:rPr>
        <w:t xml:space="preserve">  （三）隐瞒真实情况，提供虚假资料的；</w:t>
      </w:r>
    </w:p>
    <w:p>
      <w:pPr>
        <w:spacing w:line="432" w:lineRule="auto"/>
        <w:rPr>
          <w:rFonts w:ascii="黑体" w:hAnsi="黑体" w:eastAsia="黑体"/>
          <w:sz w:val="24"/>
        </w:rPr>
      </w:pPr>
      <w:r>
        <w:rPr>
          <w:rFonts w:hint="eastAsia" w:ascii="黑体" w:hAnsi="黑体" w:eastAsia="黑体"/>
          <w:sz w:val="24"/>
        </w:rPr>
        <w:t xml:space="preserve">  （四）以非法手段排斥其他供应商参与竞争的；</w:t>
      </w:r>
    </w:p>
    <w:p>
      <w:pPr>
        <w:spacing w:line="432" w:lineRule="auto"/>
        <w:rPr>
          <w:rFonts w:ascii="黑体" w:hAnsi="黑体" w:eastAsia="黑体"/>
          <w:sz w:val="24"/>
        </w:rPr>
      </w:pPr>
      <w:r>
        <w:rPr>
          <w:rFonts w:hint="eastAsia" w:ascii="黑体" w:hAnsi="黑体" w:eastAsia="黑体"/>
          <w:sz w:val="24"/>
        </w:rPr>
        <w:t xml:space="preserve">  （五）与其他采购参加人串通投标的；</w:t>
      </w:r>
    </w:p>
    <w:p>
      <w:pPr>
        <w:spacing w:line="432" w:lineRule="auto"/>
        <w:rPr>
          <w:rFonts w:ascii="黑体" w:hAnsi="黑体" w:eastAsia="黑体"/>
          <w:sz w:val="24"/>
        </w:rPr>
      </w:pPr>
      <w:r>
        <w:rPr>
          <w:rFonts w:hint="eastAsia" w:ascii="黑体" w:hAnsi="黑体" w:eastAsia="黑体"/>
          <w:sz w:val="24"/>
        </w:rPr>
        <w:t xml:space="preserve">  （六）恶意投诉的；</w:t>
      </w:r>
    </w:p>
    <w:p>
      <w:pPr>
        <w:spacing w:line="432" w:lineRule="auto"/>
        <w:rPr>
          <w:rFonts w:ascii="黑体" w:hAnsi="黑体" w:eastAsia="黑体"/>
          <w:sz w:val="24"/>
        </w:rPr>
      </w:pPr>
      <w:r>
        <w:rPr>
          <w:rFonts w:hint="eastAsia" w:ascii="黑体" w:hAnsi="黑体" w:eastAsia="黑体"/>
          <w:sz w:val="24"/>
        </w:rPr>
        <w:t xml:space="preserve">  （七）向采购项目相关人行贿或者提供其他不当利益的；</w:t>
      </w:r>
    </w:p>
    <w:p>
      <w:pPr>
        <w:spacing w:line="432" w:lineRule="auto"/>
        <w:rPr>
          <w:rFonts w:ascii="黑体" w:hAnsi="黑体" w:eastAsia="黑体"/>
          <w:sz w:val="24"/>
        </w:rPr>
      </w:pPr>
      <w:r>
        <w:rPr>
          <w:rFonts w:hint="eastAsia" w:ascii="黑体" w:hAnsi="黑体" w:eastAsia="黑体"/>
          <w:sz w:val="24"/>
        </w:rPr>
        <w:t xml:space="preserve">  （八）阻碍、抗拒主管部门监督检查的；</w:t>
      </w:r>
    </w:p>
    <w:p>
      <w:pPr>
        <w:spacing w:line="432" w:lineRule="auto"/>
        <w:rPr>
          <w:rFonts w:ascii="黑体" w:hAnsi="黑体" w:eastAsia="黑体"/>
          <w:sz w:val="24"/>
        </w:rPr>
      </w:pPr>
      <w:r>
        <w:rPr>
          <w:rFonts w:hint="eastAsia" w:ascii="黑体" w:hAnsi="黑体" w:eastAsia="黑体"/>
          <w:sz w:val="24"/>
        </w:rPr>
        <w:t xml:space="preserve">  （九）其他违反本条例规定的行为。</w:t>
      </w:r>
    </w:p>
    <w:p>
      <w:pPr>
        <w:spacing w:line="432" w:lineRule="auto"/>
        <w:ind w:firstLine="424" w:firstLineChars="177"/>
        <w:rPr>
          <w:rFonts w:ascii="黑体" w:hAnsi="黑体" w:eastAsia="黑体"/>
          <w:sz w:val="24"/>
        </w:rPr>
      </w:pPr>
      <w:r>
        <w:rPr>
          <w:rFonts w:hint="eastAsia" w:ascii="黑体" w:hAnsi="黑体" w:eastAsia="黑体"/>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pPr>
        <w:spacing w:line="432" w:lineRule="auto"/>
        <w:rPr>
          <w:rFonts w:ascii="黑体" w:hAnsi="黑体" w:eastAsia="黑体"/>
          <w:sz w:val="24"/>
        </w:rPr>
      </w:pPr>
      <w:r>
        <w:rPr>
          <w:rFonts w:ascii="黑体" w:hAnsi="黑体" w:eastAsia="黑体"/>
          <w:sz w:val="24"/>
        </w:rPr>
        <w:t>（一）投标截止后，撤销投标的；</w:t>
      </w:r>
    </w:p>
    <w:p>
      <w:pPr>
        <w:spacing w:line="432" w:lineRule="auto"/>
        <w:rPr>
          <w:rFonts w:ascii="黑体" w:hAnsi="黑体" w:eastAsia="黑体"/>
          <w:sz w:val="24"/>
        </w:rPr>
      </w:pPr>
      <w:r>
        <w:rPr>
          <w:rFonts w:ascii="黑体" w:hAnsi="黑体" w:eastAsia="黑体"/>
          <w:sz w:val="24"/>
        </w:rPr>
        <w:t>　　（二）中标后无正当理由未在规定期限内签订合同的；</w:t>
      </w:r>
    </w:p>
    <w:p>
      <w:pPr>
        <w:spacing w:line="432" w:lineRule="auto"/>
        <w:rPr>
          <w:rFonts w:ascii="黑体" w:hAnsi="黑体" w:eastAsia="黑体"/>
          <w:sz w:val="24"/>
        </w:rPr>
      </w:pPr>
      <w:r>
        <w:rPr>
          <w:rFonts w:ascii="黑体" w:hAnsi="黑体" w:eastAsia="黑体"/>
          <w:sz w:val="24"/>
        </w:rPr>
        <w:t>　　（三）将中标项目转让给他人、或者在投标文件中未说明且未经采购人、采购招标机构同意，将中标项目分包给他人的；</w:t>
      </w:r>
    </w:p>
    <w:p>
      <w:pPr>
        <w:spacing w:line="432" w:lineRule="auto"/>
        <w:ind w:firstLine="480"/>
        <w:rPr>
          <w:rFonts w:ascii="黑体" w:hAnsi="黑体" w:eastAsia="黑体"/>
          <w:sz w:val="24"/>
        </w:rPr>
      </w:pPr>
      <w:r>
        <w:rPr>
          <w:rFonts w:ascii="黑体" w:hAnsi="黑体" w:eastAsia="黑体"/>
          <w:sz w:val="24"/>
        </w:rPr>
        <w:t>（四）拒绝履行合同义务的</w:t>
      </w:r>
      <w:r>
        <w:rPr>
          <w:rFonts w:hint="eastAsia" w:ascii="黑体" w:hAnsi="黑体" w:eastAsia="黑体"/>
          <w:sz w:val="24"/>
        </w:rPr>
        <w:t>。</w:t>
      </w:r>
    </w:p>
    <w:p>
      <w:pPr>
        <w:widowControl/>
        <w:spacing w:line="432" w:lineRule="auto"/>
        <w:ind w:firstLine="480" w:firstLineChars="200"/>
        <w:jc w:val="left"/>
        <w:rPr>
          <w:rFonts w:ascii="黑体" w:hAnsi="黑体" w:eastAsia="黑体"/>
          <w:sz w:val="24"/>
        </w:rPr>
      </w:pPr>
      <w:r>
        <w:rPr>
          <w:rFonts w:ascii="黑体" w:hAnsi="黑体" w:eastAsia="黑体"/>
          <w:sz w:val="24"/>
        </w:rPr>
        <w:t>三</w:t>
      </w:r>
      <w:r>
        <w:rPr>
          <w:rFonts w:hint="eastAsia" w:ascii="黑体" w:hAnsi="黑体" w:eastAsia="黑体"/>
          <w:sz w:val="24"/>
        </w:rPr>
        <w:t>、《深圳经济特区政府采购条例实施细则》第七十六条</w:t>
      </w:r>
      <w:r>
        <w:rPr>
          <w:rFonts w:ascii="Calibri" w:hAnsi="Calibri" w:eastAsia="黑体" w:cs="Calibri"/>
          <w:sz w:val="24"/>
        </w:rPr>
        <w:t> </w:t>
      </w:r>
      <w:r>
        <w:rPr>
          <w:rFonts w:hint="eastAsia" w:ascii="黑体" w:hAnsi="黑体" w:eastAsia="黑体"/>
          <w:sz w:val="24"/>
        </w:rPr>
        <w:t>供应商有下列行为之一的，由主管部门记入供应商诚信档案并作出以下处罚：</w:t>
      </w:r>
    </w:p>
    <w:p>
      <w:pPr>
        <w:pStyle w:val="37"/>
        <w:spacing w:line="432" w:lineRule="auto"/>
        <w:ind w:firstLine="480" w:firstLineChars="200"/>
        <w:textAlignment w:val="baseline"/>
        <w:rPr>
          <w:rFonts w:ascii="黑体" w:hAnsi="黑体" w:eastAsia="黑体"/>
        </w:rPr>
      </w:pPr>
      <w:r>
        <w:rPr>
          <w:rFonts w:hint="eastAsia" w:ascii="黑体" w:hAnsi="黑体" w:eastAsia="黑体"/>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widowControl/>
        <w:spacing w:line="432" w:lineRule="auto"/>
        <w:ind w:firstLine="480" w:firstLineChars="200"/>
        <w:jc w:val="left"/>
        <w:textAlignment w:val="baseline"/>
        <w:rPr>
          <w:rFonts w:ascii="黑体" w:hAnsi="黑体" w:eastAsia="黑体"/>
          <w:sz w:val="24"/>
        </w:rPr>
      </w:pPr>
      <w:r>
        <w:rPr>
          <w:rFonts w:hint="eastAsia" w:ascii="黑体" w:hAnsi="黑体" w:eastAsia="黑体"/>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pStyle w:val="37"/>
        <w:spacing w:line="432" w:lineRule="auto"/>
        <w:ind w:firstLine="480" w:firstLineChars="200"/>
        <w:textAlignment w:val="baseline"/>
        <w:rPr>
          <w:rFonts w:ascii="黑体" w:hAnsi="黑体" w:eastAsia="黑体"/>
        </w:rPr>
      </w:pPr>
      <w:r>
        <w:rPr>
          <w:rFonts w:hint="eastAsia" w:ascii="黑体" w:hAnsi="黑体" w:eastAsia="黑体"/>
        </w:rPr>
        <w:t>四、《深圳经济特区政府采购条例实施细则》第七十七条 供应商有下列行为之一的，属于情节严重，由市场监管部门依法吊销其营业执照，主管部门取消其参与本市政府采购的资格，并作出以下处罚：</w:t>
      </w:r>
    </w:p>
    <w:p>
      <w:pPr>
        <w:pStyle w:val="37"/>
        <w:spacing w:line="432" w:lineRule="auto"/>
        <w:ind w:firstLine="480" w:firstLineChars="200"/>
        <w:textAlignment w:val="baseline"/>
        <w:rPr>
          <w:rFonts w:ascii="黑体" w:hAnsi="黑体" w:eastAsia="黑体"/>
        </w:rPr>
      </w:pPr>
      <w:r>
        <w:rPr>
          <w:rFonts w:hint="eastAsia" w:ascii="黑体" w:hAnsi="黑体" w:eastAsia="黑体"/>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pStyle w:val="37"/>
        <w:spacing w:line="432" w:lineRule="auto"/>
        <w:ind w:firstLine="480" w:firstLineChars="200"/>
        <w:textAlignment w:val="baseline"/>
        <w:rPr>
          <w:rFonts w:ascii="黑体" w:hAnsi="黑体" w:eastAsia="黑体"/>
        </w:rPr>
      </w:pPr>
      <w:r>
        <w:rPr>
          <w:rFonts w:hint="eastAsia" w:ascii="黑体" w:hAnsi="黑体" w:eastAsia="黑体"/>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pStyle w:val="37"/>
        <w:spacing w:line="432" w:lineRule="auto"/>
        <w:ind w:firstLine="480" w:firstLineChars="200"/>
        <w:textAlignment w:val="baseline"/>
        <w:rPr>
          <w:rFonts w:ascii="黑体" w:hAnsi="黑体" w:eastAsia="黑体"/>
        </w:rPr>
      </w:pPr>
      <w:r>
        <w:rPr>
          <w:rFonts w:hint="eastAsia" w:ascii="黑体" w:hAnsi="黑体" w:eastAsia="黑体"/>
        </w:rPr>
        <w:t>五、《深圳经济特区政府采购条例实施细则》第七十九条</w:t>
      </w:r>
      <w:r>
        <w:rPr>
          <w:rFonts w:ascii="Calibri" w:hAnsi="Calibri" w:eastAsia="黑体" w:cs="Calibri"/>
        </w:rPr>
        <w:t> </w:t>
      </w:r>
      <w:r>
        <w:rPr>
          <w:rFonts w:hint="eastAsia" w:ascii="黑体" w:hAnsi="黑体" w:eastAsia="黑体"/>
        </w:rPr>
        <w:t>供应商有下列情形的，属于采购条例所称的串通投标行为，按照采购条例第五十七条有关规定处理：</w:t>
      </w:r>
    </w:p>
    <w:p>
      <w:pPr>
        <w:widowControl/>
        <w:spacing w:line="432" w:lineRule="auto"/>
        <w:ind w:firstLine="480" w:firstLineChars="200"/>
        <w:jc w:val="left"/>
        <w:textAlignment w:val="baseline"/>
        <w:rPr>
          <w:rFonts w:ascii="黑体" w:hAnsi="黑体" w:eastAsia="黑体"/>
          <w:sz w:val="24"/>
        </w:rPr>
      </w:pPr>
      <w:r>
        <w:rPr>
          <w:rFonts w:hint="eastAsia" w:ascii="黑体" w:hAnsi="黑体" w:eastAsia="黑体"/>
          <w:sz w:val="24"/>
        </w:rPr>
        <w:t>（一）投标供应商之间相互约定给予未中标的供应商利益补偿；</w:t>
      </w:r>
    </w:p>
    <w:p>
      <w:pPr>
        <w:widowControl/>
        <w:spacing w:line="432" w:lineRule="auto"/>
        <w:ind w:firstLine="480" w:firstLineChars="200"/>
        <w:jc w:val="left"/>
        <w:textAlignment w:val="baseline"/>
        <w:rPr>
          <w:rFonts w:ascii="黑体" w:hAnsi="黑体" w:eastAsia="黑体"/>
          <w:sz w:val="24"/>
        </w:rPr>
      </w:pPr>
      <w:r>
        <w:rPr>
          <w:rFonts w:hint="eastAsia" w:ascii="黑体" w:hAnsi="黑体" w:eastAsia="黑体"/>
          <w:sz w:val="24"/>
        </w:rPr>
        <w:t>（二）不同投标供应商的法定代表人、主要经营负责人、项目投标授权代表人、项目负责人、主要技术人员为同一人、属同一单位或者在同一单位缴纳社会保险；　　　　</w:t>
      </w:r>
      <w:r>
        <w:rPr>
          <w:rFonts w:ascii="Calibri" w:hAnsi="Calibri" w:eastAsia="黑体" w:cs="Calibri"/>
          <w:sz w:val="24"/>
        </w:rPr>
        <w:t> </w:t>
      </w:r>
    </w:p>
    <w:p>
      <w:pPr>
        <w:widowControl/>
        <w:spacing w:line="432" w:lineRule="auto"/>
        <w:ind w:firstLine="480" w:firstLineChars="200"/>
        <w:jc w:val="left"/>
        <w:textAlignment w:val="baseline"/>
        <w:rPr>
          <w:rFonts w:ascii="黑体" w:hAnsi="黑体" w:eastAsia="黑体"/>
          <w:sz w:val="24"/>
        </w:rPr>
      </w:pPr>
      <w:r>
        <w:rPr>
          <w:rFonts w:hint="eastAsia" w:ascii="黑体" w:hAnsi="黑体" w:eastAsia="黑体"/>
          <w:sz w:val="24"/>
        </w:rPr>
        <w:t>（三）不同投标供应商的投标文件由同一单位或者同一人编制，或者由同一人分阶段参与编制的；</w:t>
      </w:r>
    </w:p>
    <w:p>
      <w:pPr>
        <w:widowControl/>
        <w:spacing w:line="432" w:lineRule="auto"/>
        <w:ind w:firstLine="480" w:firstLineChars="200"/>
        <w:jc w:val="left"/>
        <w:textAlignment w:val="baseline"/>
        <w:rPr>
          <w:rFonts w:ascii="黑体" w:hAnsi="黑体" w:eastAsia="黑体"/>
          <w:sz w:val="24"/>
        </w:rPr>
      </w:pPr>
      <w:r>
        <w:rPr>
          <w:rFonts w:hint="eastAsia" w:ascii="黑体" w:hAnsi="黑体" w:eastAsia="黑体"/>
          <w:sz w:val="24"/>
        </w:rPr>
        <w:t>（四）不同投标供应商的投标文件或部分投标文件相互混装；</w:t>
      </w:r>
    </w:p>
    <w:p>
      <w:pPr>
        <w:widowControl/>
        <w:spacing w:line="432" w:lineRule="auto"/>
        <w:ind w:firstLine="480" w:firstLineChars="200"/>
        <w:jc w:val="left"/>
        <w:textAlignment w:val="baseline"/>
        <w:rPr>
          <w:rFonts w:ascii="黑体" w:hAnsi="黑体" w:eastAsia="黑体"/>
          <w:sz w:val="24"/>
        </w:rPr>
      </w:pPr>
      <w:r>
        <w:rPr>
          <w:rFonts w:hint="eastAsia" w:ascii="黑体" w:hAnsi="黑体" w:eastAsia="黑体"/>
          <w:sz w:val="24"/>
        </w:rPr>
        <w:t>（五）不同投标供应商的投标文件内容存在非正常一致；</w:t>
      </w:r>
    </w:p>
    <w:p>
      <w:pPr>
        <w:widowControl/>
        <w:spacing w:line="432" w:lineRule="auto"/>
        <w:ind w:firstLine="480" w:firstLineChars="200"/>
        <w:jc w:val="left"/>
        <w:textAlignment w:val="baseline"/>
        <w:rPr>
          <w:rFonts w:ascii="黑体" w:hAnsi="黑体" w:eastAsia="黑体"/>
          <w:sz w:val="24"/>
        </w:rPr>
      </w:pPr>
      <w:r>
        <w:rPr>
          <w:rFonts w:hint="eastAsia" w:ascii="黑体" w:hAnsi="黑体" w:eastAsia="黑体"/>
          <w:sz w:val="24"/>
        </w:rPr>
        <w:t>（六）由同一单位工作人员为两家以上（含两家）供应商进行同一项投标活动的；</w:t>
      </w:r>
    </w:p>
    <w:p>
      <w:pPr>
        <w:widowControl/>
        <w:spacing w:line="432" w:lineRule="auto"/>
        <w:ind w:firstLine="480" w:firstLineChars="200"/>
        <w:jc w:val="left"/>
        <w:textAlignment w:val="baseline"/>
        <w:rPr>
          <w:rFonts w:ascii="黑体" w:hAnsi="黑体" w:eastAsia="黑体"/>
          <w:sz w:val="24"/>
        </w:rPr>
      </w:pPr>
      <w:r>
        <w:rPr>
          <w:rFonts w:hint="eastAsia" w:ascii="黑体" w:hAnsi="黑体" w:eastAsia="黑体"/>
          <w:sz w:val="24"/>
        </w:rPr>
        <w:t>（七）主管部门依照法律、法规认定的其他情形。</w:t>
      </w:r>
    </w:p>
    <w:p>
      <w:pPr>
        <w:pStyle w:val="37"/>
        <w:spacing w:line="432" w:lineRule="auto"/>
        <w:ind w:firstLine="480" w:firstLineChars="200"/>
        <w:textAlignment w:val="baseline"/>
        <w:rPr>
          <w:rFonts w:ascii="黑体" w:hAnsi="黑体" w:eastAsia="黑体"/>
        </w:rPr>
      </w:pPr>
      <w:r>
        <w:rPr>
          <w:rFonts w:ascii="黑体" w:hAnsi="黑体" w:eastAsia="黑体"/>
        </w:rPr>
        <w:t>六</w:t>
      </w:r>
      <w:r>
        <w:rPr>
          <w:rFonts w:hint="eastAsia" w:ascii="黑体" w:hAnsi="黑体" w:eastAsia="黑体"/>
        </w:rPr>
        <w:t>、《深圳经济特区政府采购条例实施细则》第八十一条</w:t>
      </w:r>
      <w:r>
        <w:rPr>
          <w:rFonts w:ascii="Calibri" w:hAnsi="Calibri" w:eastAsia="黑体" w:cs="Calibri"/>
        </w:rPr>
        <w:t> </w:t>
      </w:r>
      <w:r>
        <w:rPr>
          <w:rFonts w:hint="eastAsia" w:ascii="黑体" w:hAnsi="黑体" w:eastAsia="黑体"/>
        </w:rPr>
        <w:t>供应商有下列情形之一的，属于隐瞒真实情况，提供虚假资料，按照采购条例第五十七的有关规定处理：</w:t>
      </w:r>
    </w:p>
    <w:p>
      <w:pPr>
        <w:widowControl/>
        <w:spacing w:line="432" w:lineRule="auto"/>
        <w:ind w:firstLine="480" w:firstLineChars="200"/>
        <w:jc w:val="left"/>
        <w:textAlignment w:val="baseline"/>
        <w:rPr>
          <w:rFonts w:ascii="黑体" w:hAnsi="黑体" w:eastAsia="黑体"/>
          <w:sz w:val="24"/>
        </w:rPr>
      </w:pPr>
      <w:r>
        <w:rPr>
          <w:rFonts w:hint="eastAsia" w:ascii="黑体" w:hAnsi="黑体" w:eastAsia="黑体"/>
          <w:sz w:val="24"/>
        </w:rPr>
        <w:t>（一）通过转让或者租借等方式从其他单位获取资格或者资质证书投标的；</w:t>
      </w:r>
    </w:p>
    <w:p>
      <w:pPr>
        <w:widowControl/>
        <w:spacing w:line="432" w:lineRule="auto"/>
        <w:ind w:firstLine="480" w:firstLineChars="200"/>
        <w:jc w:val="left"/>
        <w:textAlignment w:val="baseline"/>
        <w:rPr>
          <w:rFonts w:ascii="黑体" w:hAnsi="黑体" w:eastAsia="黑体"/>
          <w:sz w:val="24"/>
        </w:rPr>
      </w:pPr>
      <w:r>
        <w:rPr>
          <w:rFonts w:hint="eastAsia" w:ascii="黑体" w:hAnsi="黑体" w:eastAsia="黑体"/>
          <w:sz w:val="24"/>
        </w:rPr>
        <w:t>（二）由其他单位或者其他单位负责人在投标供应商编制的投标文件上加盖印章或者签字的；</w:t>
      </w:r>
    </w:p>
    <w:p>
      <w:pPr>
        <w:widowControl/>
        <w:spacing w:line="432" w:lineRule="auto"/>
        <w:ind w:firstLine="480" w:firstLineChars="200"/>
        <w:jc w:val="left"/>
        <w:textAlignment w:val="baseline"/>
        <w:rPr>
          <w:rFonts w:ascii="黑体" w:hAnsi="黑体" w:eastAsia="黑体"/>
          <w:sz w:val="24"/>
        </w:rPr>
      </w:pPr>
      <w:r>
        <w:rPr>
          <w:rFonts w:hint="eastAsia" w:ascii="黑体" w:hAnsi="黑体" w:eastAsia="黑体"/>
          <w:sz w:val="24"/>
        </w:rPr>
        <w:t>（三）项目负责人或者主要技术人员不是本单位人员的；</w:t>
      </w:r>
    </w:p>
    <w:p>
      <w:pPr>
        <w:widowControl/>
        <w:spacing w:line="432" w:lineRule="auto"/>
        <w:ind w:firstLine="480" w:firstLineChars="200"/>
        <w:jc w:val="left"/>
        <w:textAlignment w:val="baseline"/>
        <w:rPr>
          <w:rFonts w:ascii="黑体" w:hAnsi="黑体" w:eastAsia="黑体"/>
          <w:sz w:val="24"/>
        </w:rPr>
      </w:pPr>
      <w:r>
        <w:rPr>
          <w:rFonts w:hint="eastAsia" w:ascii="黑体" w:hAnsi="黑体" w:eastAsia="黑体"/>
          <w:sz w:val="24"/>
        </w:rPr>
        <w:t>（四）投标保证金不是从投标供应商基本账户转出的；</w:t>
      </w:r>
    </w:p>
    <w:p>
      <w:pPr>
        <w:widowControl/>
        <w:spacing w:line="432" w:lineRule="auto"/>
        <w:ind w:firstLine="480" w:firstLineChars="200"/>
        <w:jc w:val="left"/>
        <w:textAlignment w:val="baseline"/>
        <w:rPr>
          <w:rFonts w:ascii="黑体" w:hAnsi="黑体" w:eastAsia="黑体"/>
          <w:sz w:val="24"/>
        </w:rPr>
      </w:pPr>
      <w:r>
        <w:rPr>
          <w:rFonts w:hint="eastAsia" w:ascii="黑体" w:hAnsi="黑体" w:eastAsia="黑体"/>
          <w:sz w:val="24"/>
        </w:rPr>
        <w:t>（五）其他隐瞒真实情况、提供虚假资料的行为。</w:t>
      </w:r>
    </w:p>
    <w:p>
      <w:pPr>
        <w:widowControl/>
        <w:spacing w:line="432" w:lineRule="auto"/>
        <w:ind w:firstLine="480" w:firstLineChars="200"/>
        <w:jc w:val="left"/>
        <w:textAlignment w:val="baseline"/>
        <w:rPr>
          <w:rFonts w:ascii="新宋体" w:hAnsi="新宋体" w:eastAsia="新宋体" w:cs="新宋体"/>
        </w:rPr>
      </w:pPr>
      <w:r>
        <w:rPr>
          <w:rFonts w:hint="eastAsia" w:ascii="黑体" w:hAnsi="黑体" w:eastAsia="黑体"/>
          <w:sz w:val="24"/>
        </w:rPr>
        <w:t>投标供应商不能提供项目负责人或者主要技术人员的劳动合同、社会保险等劳动关系证明材料的，视为存在前款第（三）项规定的情形。</w:t>
      </w:r>
    </w:p>
    <w:p>
      <w:pPr>
        <w:pStyle w:val="5"/>
        <w:spacing w:line="360" w:lineRule="auto"/>
        <w:rPr>
          <w:rFonts w:ascii="新宋体" w:hAnsi="新宋体" w:eastAsia="新宋体" w:cs="新宋体"/>
          <w:color w:val="auto"/>
          <w:sz w:val="40"/>
          <w:szCs w:val="40"/>
        </w:rPr>
      </w:pPr>
      <w:r>
        <w:rPr>
          <w:rFonts w:hint="eastAsia" w:ascii="新宋体" w:hAnsi="新宋体" w:eastAsia="新宋体" w:cs="新宋体"/>
          <w:color w:val="auto"/>
          <w:sz w:val="40"/>
          <w:szCs w:val="40"/>
        </w:rPr>
        <w:t>招标文件信息</w:t>
      </w:r>
    </w:p>
    <w:p>
      <w:pPr>
        <w:spacing w:line="360" w:lineRule="auto"/>
        <w:rPr>
          <w:rFonts w:ascii="新宋体" w:hAnsi="新宋体" w:eastAsia="新宋体" w:cs="新宋体"/>
          <w:color w:val="auto"/>
          <w:szCs w:val="21"/>
        </w:rPr>
      </w:pPr>
      <w:r>
        <w:rPr>
          <w:rFonts w:hint="eastAsia" w:ascii="新宋体" w:hAnsi="新宋体" w:eastAsia="新宋体" w:cs="新宋体"/>
          <w:color w:val="auto"/>
          <w:szCs w:val="21"/>
        </w:rPr>
        <w:t xml:space="preserve">      项目编号：NSDL2021197498  </w:t>
      </w:r>
    </w:p>
    <w:p>
      <w:pPr>
        <w:spacing w:line="360" w:lineRule="auto"/>
        <w:rPr>
          <w:rFonts w:ascii="新宋体" w:hAnsi="新宋体" w:eastAsia="新宋体" w:cs="新宋体"/>
          <w:color w:val="auto"/>
          <w:szCs w:val="21"/>
        </w:rPr>
      </w:pPr>
      <w:r>
        <w:rPr>
          <w:rFonts w:hint="eastAsia" w:ascii="新宋体" w:hAnsi="新宋体" w:eastAsia="新宋体" w:cs="新宋体"/>
          <w:color w:val="auto"/>
          <w:szCs w:val="21"/>
        </w:rPr>
        <w:t xml:space="preserve">      项目名称：学生社会实践活动</w:t>
      </w:r>
      <w:r>
        <w:rPr>
          <w:rFonts w:hint="eastAsia" w:ascii="新宋体" w:hAnsi="新宋体" w:eastAsia="新宋体" w:cs="新宋体"/>
          <w:color w:val="auto"/>
          <w:szCs w:val="21"/>
          <w:lang w:val="en-US" w:eastAsia="zh-CN"/>
        </w:rPr>
        <w:tab/>
      </w:r>
      <w:r>
        <w:rPr>
          <w:rFonts w:hint="eastAsia" w:ascii="新宋体" w:hAnsi="新宋体" w:eastAsia="新宋体" w:cs="新宋体"/>
          <w:color w:val="auto"/>
          <w:szCs w:val="21"/>
          <w:lang w:val="en-US" w:eastAsia="zh-CN"/>
        </w:rPr>
        <w:tab/>
      </w:r>
      <w:r>
        <w:rPr>
          <w:rFonts w:hint="eastAsia" w:ascii="新宋体" w:hAnsi="新宋体" w:eastAsia="新宋体" w:cs="新宋体"/>
          <w:color w:val="auto"/>
          <w:szCs w:val="21"/>
        </w:rPr>
        <w:t xml:space="preserve">  </w:t>
      </w:r>
    </w:p>
    <w:p>
      <w:pPr>
        <w:spacing w:line="360" w:lineRule="auto"/>
        <w:rPr>
          <w:rFonts w:ascii="新宋体" w:hAnsi="新宋体" w:eastAsia="新宋体" w:cs="新宋体"/>
          <w:color w:val="auto"/>
          <w:szCs w:val="21"/>
        </w:rPr>
      </w:pPr>
      <w:r>
        <w:rPr>
          <w:rFonts w:hint="eastAsia" w:ascii="新宋体" w:hAnsi="新宋体" w:eastAsia="新宋体" w:cs="新宋体"/>
          <w:color w:val="auto"/>
          <w:szCs w:val="21"/>
        </w:rPr>
        <w:t xml:space="preserve">      包   号：   A 包</w:t>
      </w:r>
    </w:p>
    <w:p>
      <w:pPr>
        <w:spacing w:line="360" w:lineRule="auto"/>
        <w:rPr>
          <w:rFonts w:ascii="新宋体" w:hAnsi="新宋体" w:eastAsia="新宋体" w:cs="新宋体"/>
          <w:szCs w:val="21"/>
        </w:rPr>
      </w:pPr>
      <w:r>
        <w:rPr>
          <w:rFonts w:hint="eastAsia" w:ascii="新宋体" w:hAnsi="新宋体" w:eastAsia="新宋体" w:cs="新宋体"/>
          <w:szCs w:val="21"/>
        </w:rPr>
        <w:t xml:space="preserve">      项目类型：  服务类</w:t>
      </w:r>
    </w:p>
    <w:p>
      <w:pPr>
        <w:spacing w:line="360" w:lineRule="auto"/>
        <w:rPr>
          <w:rFonts w:ascii="新宋体" w:hAnsi="新宋体" w:eastAsia="新宋体" w:cs="新宋体"/>
          <w:szCs w:val="21"/>
        </w:rPr>
      </w:pPr>
      <w:r>
        <w:rPr>
          <w:rFonts w:hint="eastAsia" w:ascii="新宋体" w:hAnsi="新宋体" w:eastAsia="新宋体" w:cs="新宋体"/>
          <w:szCs w:val="21"/>
        </w:rPr>
        <w:t xml:space="preserve">      采购方式：  公开招标</w:t>
      </w:r>
    </w:p>
    <w:p>
      <w:pPr>
        <w:spacing w:line="360" w:lineRule="auto"/>
        <w:rPr>
          <w:rFonts w:ascii="新宋体" w:hAnsi="新宋体" w:eastAsia="新宋体" w:cs="新宋体"/>
          <w:szCs w:val="21"/>
        </w:rPr>
      </w:pPr>
      <w:r>
        <w:rPr>
          <w:rFonts w:hint="eastAsia" w:ascii="新宋体" w:hAnsi="新宋体" w:eastAsia="新宋体" w:cs="新宋体"/>
          <w:szCs w:val="21"/>
        </w:rPr>
        <w:t xml:space="preserve">      货币类型：  人民币</w:t>
      </w:r>
    </w:p>
    <w:p>
      <w:pPr>
        <w:spacing w:line="360" w:lineRule="auto"/>
        <w:rPr>
          <w:rFonts w:ascii="新宋体" w:hAnsi="新宋体" w:eastAsia="新宋体" w:cs="新宋体"/>
          <w:sz w:val="32"/>
        </w:rPr>
      </w:pPr>
    </w:p>
    <w:p>
      <w:pPr>
        <w:pStyle w:val="37"/>
        <w:spacing w:line="360" w:lineRule="auto"/>
        <w:jc w:val="center"/>
        <w:outlineLvl w:val="1"/>
        <w:rPr>
          <w:rFonts w:ascii="新宋体" w:hAnsi="新宋体" w:eastAsia="新宋体" w:cs="新宋体"/>
          <w:b/>
          <w:bCs/>
          <w:sz w:val="28"/>
          <w:szCs w:val="28"/>
        </w:rPr>
      </w:pPr>
      <w:r>
        <w:rPr>
          <w:rFonts w:hint="eastAsia" w:ascii="新宋体" w:hAnsi="新宋体" w:eastAsia="新宋体" w:cs="新宋体"/>
          <w:b/>
          <w:bCs/>
          <w:sz w:val="28"/>
          <w:szCs w:val="28"/>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1</w:t>
            </w:r>
          </w:p>
        </w:tc>
        <w:tc>
          <w:tcPr>
            <w:tcW w:w="8278"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ascii="新宋体" w:hAnsi="新宋体" w:eastAsia="新宋体" w:cs="新宋体"/>
                <w:szCs w:val="21"/>
              </w:rPr>
            </w:pPr>
            <w:r>
              <w:rPr>
                <w:rFonts w:hint="eastAsia" w:ascii="新宋体" w:hAnsi="新宋体" w:eastAsia="新宋体" w:cs="新宋体"/>
                <w:szCs w:val="21"/>
              </w:rPr>
              <w:t>投标人不具备招标文件所列的资格要求，或未提交相应的资格证明资料（详见招标公告 投标人资格要求）。</w:t>
            </w:r>
          </w:p>
        </w:tc>
      </w:tr>
    </w:tbl>
    <w:p>
      <w:pPr>
        <w:pStyle w:val="37"/>
        <w:spacing w:line="360" w:lineRule="auto"/>
        <w:jc w:val="center"/>
        <w:outlineLvl w:val="1"/>
        <w:rPr>
          <w:rFonts w:ascii="新宋体" w:hAnsi="新宋体" w:eastAsia="新宋体" w:cs="新宋体"/>
          <w:b/>
          <w:bCs/>
          <w:sz w:val="28"/>
          <w:szCs w:val="28"/>
        </w:rPr>
      </w:pPr>
      <w:r>
        <w:rPr>
          <w:rFonts w:hint="eastAsia" w:ascii="新宋体" w:hAnsi="新宋体" w:eastAsia="新宋体" w:cs="新宋体"/>
          <w:b/>
          <w:bCs/>
          <w:sz w:val="28"/>
          <w:szCs w:val="28"/>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1</w:t>
            </w:r>
          </w:p>
        </w:tc>
        <w:tc>
          <w:tcPr>
            <w:tcW w:w="8278"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ascii="新宋体" w:hAnsi="新宋体" w:eastAsia="新宋体" w:cs="新宋体"/>
                <w:szCs w:val="21"/>
              </w:rPr>
            </w:pPr>
            <w:r>
              <w:rPr>
                <w:rFonts w:hint="eastAsia" w:ascii="新宋体" w:hAnsi="新宋体" w:eastAsia="新宋体" w:cs="新宋体"/>
                <w:szCs w:val="21"/>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2</w:t>
            </w:r>
          </w:p>
        </w:tc>
        <w:tc>
          <w:tcPr>
            <w:tcW w:w="8278"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ascii="新宋体" w:hAnsi="新宋体" w:eastAsia="新宋体" w:cs="新宋体"/>
                <w:szCs w:val="21"/>
              </w:rPr>
            </w:pPr>
            <w:r>
              <w:rPr>
                <w:rFonts w:hint="eastAsia" w:ascii="新宋体" w:hAnsi="新宋体" w:eastAsia="新宋体" w:cs="新宋体"/>
                <w:szCs w:val="21"/>
              </w:rPr>
              <w:t>对同一项目投标时，提供两套以上的投标方案（招标文件另有规定的除外）；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3</w:t>
            </w:r>
          </w:p>
        </w:tc>
        <w:tc>
          <w:tcPr>
            <w:tcW w:w="8278"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ascii="新宋体" w:hAnsi="新宋体" w:eastAsia="新宋体" w:cs="新宋体"/>
                <w:szCs w:val="21"/>
              </w:rPr>
            </w:pPr>
            <w:r>
              <w:rPr>
                <w:rFonts w:hint="eastAsia" w:ascii="新宋体" w:hAnsi="新宋体" w:eastAsia="新宋体" w:cs="新宋体"/>
                <w:szCs w:val="21"/>
              </w:rPr>
              <w:t>分项报价或投标总价高于预算金额（最高投标限价）的；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4</w:t>
            </w:r>
          </w:p>
        </w:tc>
        <w:tc>
          <w:tcPr>
            <w:tcW w:w="8278"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ascii="新宋体" w:hAnsi="新宋体" w:eastAsia="新宋体" w:cs="新宋体"/>
                <w:szCs w:val="21"/>
              </w:rPr>
            </w:pPr>
            <w:r>
              <w:rPr>
                <w:rFonts w:hint="eastAsia" w:ascii="新宋体" w:hAnsi="新宋体" w:eastAsia="新宋体" w:cs="新宋体"/>
                <w:szCs w:val="21"/>
              </w:rPr>
              <w:t>同一项目出现两个及以上报价，且按规定无法确定哪个是有效报价；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5</w:t>
            </w:r>
          </w:p>
        </w:tc>
        <w:tc>
          <w:tcPr>
            <w:tcW w:w="8278"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ascii="新宋体" w:hAnsi="新宋体" w:eastAsia="新宋体" w:cs="新宋体"/>
                <w:szCs w:val="21"/>
              </w:rPr>
            </w:pPr>
            <w:r>
              <w:rPr>
                <w:rFonts w:hint="eastAsia" w:ascii="新宋体" w:hAnsi="新宋体" w:eastAsia="新宋体" w:cs="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6</w:t>
            </w:r>
          </w:p>
        </w:tc>
        <w:tc>
          <w:tcPr>
            <w:tcW w:w="8278"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ascii="新宋体" w:hAnsi="新宋体" w:eastAsia="新宋体" w:cs="新宋体"/>
                <w:szCs w:val="21"/>
              </w:rPr>
            </w:pPr>
            <w:r>
              <w:rPr>
                <w:rFonts w:hint="eastAsia" w:ascii="新宋体" w:hAnsi="新宋体" w:eastAsia="新宋体" w:cs="新宋体"/>
                <w:szCs w:val="21"/>
              </w:rPr>
              <w:t>所投产品、工程、服务在商务、技术等方面没有实质性满足招标文件要求的（是否实质性满足招标文件要求，由评标委员会根据《实质性条款响应情况表》做出评判）；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7</w:t>
            </w:r>
          </w:p>
        </w:tc>
        <w:tc>
          <w:tcPr>
            <w:tcW w:w="8278"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ascii="新宋体" w:hAnsi="新宋体" w:eastAsia="新宋体" w:cs="新宋体"/>
                <w:szCs w:val="21"/>
              </w:rPr>
            </w:pPr>
            <w:r>
              <w:rPr>
                <w:rFonts w:hint="eastAsia" w:ascii="新宋体" w:hAnsi="新宋体" w:eastAsia="新宋体" w:cs="新宋体"/>
                <w:szCs w:val="21"/>
              </w:rPr>
              <w:t>未按招标文件所提供的样式填写《投标函》；未按招标文件所提供的《政府采购投标及履约承诺函》进行承诺；未按招标文件对投标文件组成的要求提供投标文件的（投标文件组成不完整）；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8</w:t>
            </w:r>
          </w:p>
        </w:tc>
        <w:tc>
          <w:tcPr>
            <w:tcW w:w="8278"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ascii="新宋体" w:hAnsi="新宋体" w:eastAsia="新宋体" w:cs="新宋体"/>
                <w:szCs w:val="21"/>
              </w:rPr>
            </w:pPr>
            <w:r>
              <w:rPr>
                <w:rFonts w:hint="eastAsia" w:ascii="新宋体" w:hAnsi="新宋体" w:eastAsia="新宋体" w:cs="新宋体"/>
                <w:szCs w:val="21"/>
              </w:rPr>
              <w:t>投标报价有严重缺漏项目或对招标文件规定的服务清单项目及数量进行修改；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9</w:t>
            </w:r>
          </w:p>
        </w:tc>
        <w:tc>
          <w:tcPr>
            <w:tcW w:w="8278"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ascii="新宋体" w:hAnsi="新宋体" w:eastAsia="新宋体" w:cs="新宋体"/>
                <w:szCs w:val="21"/>
              </w:rPr>
            </w:pPr>
            <w:r>
              <w:rPr>
                <w:rFonts w:hint="eastAsia" w:ascii="新宋体" w:hAnsi="新宋体" w:eastAsia="新宋体" w:cs="新宋体"/>
                <w:szCs w:val="21"/>
              </w:rPr>
              <w:t>投标文件存在规避信息公开情形的；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10</w:t>
            </w:r>
          </w:p>
        </w:tc>
        <w:tc>
          <w:tcPr>
            <w:tcW w:w="8278"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ascii="新宋体" w:hAnsi="新宋体" w:eastAsia="新宋体" w:cs="新宋体"/>
                <w:szCs w:val="21"/>
              </w:rPr>
            </w:pPr>
            <w:r>
              <w:rPr>
                <w:rFonts w:hint="eastAsia" w:ascii="新宋体" w:hAnsi="新宋体" w:eastAsia="新宋体" w:cs="新宋体"/>
                <w:szCs w:val="21"/>
              </w:rPr>
              <w:t>投标文件电子文档带病毒；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11</w:t>
            </w:r>
          </w:p>
        </w:tc>
        <w:tc>
          <w:tcPr>
            <w:tcW w:w="8278"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ascii="新宋体" w:hAnsi="新宋体" w:eastAsia="新宋体" w:cs="新宋体"/>
                <w:szCs w:val="21"/>
              </w:rPr>
            </w:pPr>
            <w:r>
              <w:rPr>
                <w:rFonts w:hint="eastAsia" w:ascii="新宋体" w:hAnsi="新宋体" w:eastAsia="新宋体" w:cs="新宋体"/>
                <w:szCs w:val="21"/>
              </w:rPr>
              <w:t>投标文件用不属于本公司的电子密钥进行加密的；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12</w:t>
            </w:r>
          </w:p>
        </w:tc>
        <w:tc>
          <w:tcPr>
            <w:tcW w:w="8278"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ascii="新宋体" w:hAnsi="新宋体" w:eastAsia="新宋体" w:cs="新宋体"/>
                <w:szCs w:val="21"/>
              </w:rPr>
            </w:pPr>
            <w:r>
              <w:rPr>
                <w:rFonts w:hint="eastAsia" w:ascii="新宋体" w:hAnsi="新宋体" w:eastAsia="新宋体" w:cs="新宋体"/>
                <w:szCs w:val="21"/>
              </w:rPr>
              <w:t>误选了非本项目的最新加密规则文件，导致投标文件不能在开标时解密；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13</w:t>
            </w:r>
          </w:p>
        </w:tc>
        <w:tc>
          <w:tcPr>
            <w:tcW w:w="8278"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ascii="新宋体" w:hAnsi="新宋体" w:eastAsia="新宋体" w:cs="新宋体"/>
                <w:szCs w:val="21"/>
              </w:rPr>
            </w:pPr>
            <w:r>
              <w:rPr>
                <w:rFonts w:hint="eastAsia" w:ascii="新宋体" w:hAnsi="新宋体" w:eastAsia="新宋体" w:cs="新宋体"/>
                <w:szCs w:val="21"/>
              </w:rPr>
              <w:t>法律、法规规定的其他情形。</w:t>
            </w:r>
          </w:p>
        </w:tc>
      </w:tr>
    </w:tbl>
    <w:p>
      <w:pPr>
        <w:spacing w:line="360" w:lineRule="auto"/>
        <w:rPr>
          <w:rFonts w:ascii="新宋体" w:hAnsi="新宋体" w:eastAsia="新宋体" w:cs="新宋体"/>
          <w:b/>
        </w:rPr>
      </w:pPr>
      <w:r>
        <w:rPr>
          <w:rFonts w:hint="eastAsia" w:ascii="新宋体" w:hAnsi="新宋体" w:eastAsia="新宋体" w:cs="新宋体"/>
          <w:b/>
        </w:rPr>
        <w:t>《资格性审查表》和《符合性审查表》初审不通过，按投标无效处理。</w:t>
      </w:r>
    </w:p>
    <w:p>
      <w:pPr>
        <w:spacing w:line="360" w:lineRule="auto"/>
        <w:rPr>
          <w:rFonts w:ascii="新宋体" w:hAnsi="新宋体" w:eastAsia="新宋体" w:cs="新宋体"/>
          <w:b/>
        </w:rPr>
      </w:pPr>
    </w:p>
    <w:p>
      <w:pPr>
        <w:pStyle w:val="3"/>
        <w:spacing w:line="360" w:lineRule="auto"/>
        <w:jc w:val="center"/>
        <w:rPr>
          <w:rFonts w:ascii="新宋体" w:hAnsi="新宋体" w:eastAsia="新宋体" w:cs="新宋体"/>
        </w:rPr>
      </w:pPr>
      <w:r>
        <w:rPr>
          <w:rFonts w:hint="eastAsia" w:ascii="新宋体" w:hAnsi="新宋体" w:eastAsia="新宋体" w:cs="新宋体"/>
        </w:rPr>
        <w:t>综合评分法评标信息</w:t>
      </w:r>
    </w:p>
    <w:tbl>
      <w:tblPr>
        <w:tblStyle w:val="42"/>
        <w:tblW w:w="9281" w:type="dxa"/>
        <w:jc w:val="center"/>
        <w:tblCellSpacing w:w="0" w:type="dxa"/>
        <w:tblLayout w:type="autofit"/>
        <w:tblCellMar>
          <w:top w:w="45" w:type="dxa"/>
          <w:left w:w="45" w:type="dxa"/>
          <w:bottom w:w="45" w:type="dxa"/>
          <w:right w:w="45" w:type="dxa"/>
        </w:tblCellMar>
      </w:tblPr>
      <w:tblGrid>
        <w:gridCol w:w="9374"/>
      </w:tblGrid>
      <w:tr>
        <w:trPr>
          <w:tblCellSpacing w:w="0" w:type="dxa"/>
          <w:jc w:val="center"/>
        </w:trPr>
        <w:tc>
          <w:tcPr>
            <w:tcW w:w="0" w:type="auto"/>
            <w:tcBorders>
              <w:top w:val="nil"/>
              <w:left w:val="nil"/>
              <w:bottom w:val="nil"/>
              <w:right w:val="nil"/>
            </w:tcBorders>
            <w:vAlign w:val="center"/>
          </w:tcPr>
          <w:p>
            <w:pPr>
              <w:spacing w:line="360" w:lineRule="auto"/>
              <w:rPr>
                <w:rFonts w:ascii="新宋体" w:hAnsi="新宋体" w:eastAsia="新宋体" w:cs="新宋体"/>
                <w:b/>
                <w:bCs/>
              </w:rPr>
            </w:pPr>
            <w:r>
              <w:rPr>
                <w:rFonts w:hint="eastAsia" w:ascii="新宋体" w:hAnsi="新宋体" w:eastAsia="新宋体" w:cs="新宋体"/>
                <w:b/>
                <w:bCs/>
              </w:rPr>
              <w:t xml:space="preserve">    一、评标方法：综合评分法（新价格分算法）</w:t>
            </w:r>
          </w:p>
        </w:tc>
      </w:tr>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spacing w:line="360" w:lineRule="auto"/>
              <w:rPr>
                <w:rFonts w:ascii="新宋体" w:hAnsi="新宋体" w:eastAsia="新宋体" w:cs="新宋体"/>
              </w:rPr>
            </w:pPr>
            <w:r>
              <w:rPr>
                <w:rFonts w:hint="eastAsia" w:ascii="新宋体" w:hAnsi="新宋体" w:eastAsia="新宋体" w:cs="新宋体"/>
              </w:rPr>
              <w:t xml:space="preserve">    综合评分法，是指投标文件满足招标文件全部实质性要求，且按照评审因素的量化指标评审得分最高的投标人为中标候选人的评标方法。 </w:t>
            </w:r>
          </w:p>
          <w:p>
            <w:pPr>
              <w:spacing w:line="360" w:lineRule="auto"/>
              <w:rPr>
                <w:rFonts w:ascii="新宋体" w:hAnsi="新宋体" w:eastAsia="新宋体" w:cs="新宋体"/>
              </w:rPr>
            </w:pPr>
            <w:r>
              <w:rPr>
                <w:rFonts w:hint="eastAsia" w:ascii="新宋体" w:hAnsi="新宋体" w:eastAsia="新宋体" w:cs="新宋体"/>
              </w:rPr>
              <w:t xml:space="preserve">    价格分计算方法：</w:t>
            </w:r>
          </w:p>
          <w:p>
            <w:pPr>
              <w:spacing w:line="360" w:lineRule="auto"/>
              <w:rPr>
                <w:rFonts w:ascii="新宋体" w:hAnsi="新宋体" w:eastAsia="新宋体" w:cs="新宋体"/>
              </w:rPr>
            </w:pPr>
            <w:r>
              <w:rPr>
                <w:rFonts w:hint="eastAsia" w:ascii="新宋体" w:hAnsi="新宋体" w:eastAsia="新宋体" w:cs="新宋体"/>
              </w:rPr>
              <w:t xml:space="preserve">    采用低价优先法计算，即满足招标文件要求且投标价格最低的投标报价为评标基准价，其价格分为满分。其他投标人的价格分统一按照下列公式计算： </w:t>
            </w:r>
            <w:r>
              <w:rPr>
                <w:rFonts w:hint="eastAsia" w:ascii="新宋体" w:hAnsi="新宋体" w:eastAsia="新宋体" w:cs="新宋体"/>
              </w:rPr>
              <w:br w:type="textWrapping"/>
            </w:r>
            <w:r>
              <w:rPr>
                <w:rFonts w:hint="eastAsia" w:ascii="新宋体" w:hAnsi="新宋体" w:eastAsia="新宋体" w:cs="新宋体"/>
              </w:rPr>
              <w:t xml:space="preserve">    投标报价得分=(评标基准价／投标报价)×100 </w:t>
            </w:r>
            <w:r>
              <w:rPr>
                <w:rFonts w:hint="eastAsia" w:ascii="新宋体" w:hAnsi="新宋体" w:eastAsia="新宋体" w:cs="新宋体"/>
              </w:rPr>
              <w:br w:type="textWrapping"/>
            </w:r>
            <w:r>
              <w:rPr>
                <w:rFonts w:hint="eastAsia" w:ascii="新宋体" w:hAnsi="新宋体" w:eastAsia="新宋体" w:cs="新宋体"/>
              </w:rPr>
              <w:t xml:space="preserve">    评标总得分＝F1×A1＋F2×A2＋……＋Fn×An </w:t>
            </w:r>
            <w:r>
              <w:rPr>
                <w:rFonts w:hint="eastAsia" w:ascii="新宋体" w:hAnsi="新宋体" w:eastAsia="新宋体" w:cs="新宋体"/>
              </w:rPr>
              <w:br w:type="textWrapping"/>
            </w:r>
            <w:r>
              <w:rPr>
                <w:rFonts w:hint="eastAsia" w:ascii="新宋体" w:hAnsi="新宋体" w:eastAsia="新宋体" w:cs="新宋体"/>
              </w:rPr>
              <w:t xml:space="preserve">    F1、F2……Fn分别为各项评审因素的得分； </w:t>
            </w:r>
            <w:r>
              <w:rPr>
                <w:rFonts w:hint="eastAsia" w:ascii="新宋体" w:hAnsi="新宋体" w:eastAsia="新宋体" w:cs="新宋体"/>
              </w:rPr>
              <w:br w:type="textWrapping"/>
            </w:r>
            <w:r>
              <w:rPr>
                <w:rFonts w:hint="eastAsia" w:ascii="新宋体" w:hAnsi="新宋体" w:eastAsia="新宋体" w:cs="新宋体"/>
              </w:rPr>
              <w:t xml:space="preserve">    A1、A2、……An 分别为各项评审因素所占的权重(A1＋A2＋……＋An＝1)。 </w:t>
            </w:r>
            <w:r>
              <w:rPr>
                <w:rFonts w:hint="eastAsia" w:ascii="新宋体" w:hAnsi="新宋体" w:eastAsia="新宋体" w:cs="新宋体"/>
              </w:rPr>
              <w:br w:type="textWrapping"/>
            </w:r>
            <w:r>
              <w:rPr>
                <w:rFonts w:hint="eastAsia" w:ascii="新宋体" w:hAnsi="新宋体" w:eastAsia="新宋体" w:cs="新宋体"/>
              </w:rPr>
              <w:t xml:space="preserve">    评标过程中，不得去掉报价中的最高报价和最低报价。 </w:t>
            </w:r>
            <w:r>
              <w:rPr>
                <w:rFonts w:hint="eastAsia" w:ascii="新宋体" w:hAnsi="新宋体" w:eastAsia="新宋体" w:cs="新宋体"/>
              </w:rPr>
              <w:br w:type="textWrapping"/>
            </w:r>
            <w:r>
              <w:rPr>
                <w:rFonts w:hint="eastAsia" w:ascii="新宋体" w:hAnsi="新宋体" w:eastAsia="新宋体" w:cs="新宋体"/>
              </w:rPr>
              <w:t xml:space="preserve">    此方法适用于货物类、服务类、工程类项目。 </w:t>
            </w:r>
          </w:p>
          <w:p>
            <w:pPr>
              <w:spacing w:line="360" w:lineRule="auto"/>
              <w:rPr>
                <w:rFonts w:ascii="新宋体" w:hAnsi="新宋体" w:eastAsia="新宋体" w:cs="新宋体"/>
              </w:rPr>
            </w:pPr>
          </w:p>
          <w:tbl>
            <w:tblPr>
              <w:tblStyle w:val="42"/>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638"/>
              <w:gridCol w:w="992"/>
              <w:gridCol w:w="709"/>
              <w:gridCol w:w="6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szCs w:val="21"/>
                    </w:rPr>
                  </w:pPr>
                  <w:bookmarkStart w:id="0" w:name="InsertEnd"/>
                  <w:bookmarkEnd w:id="0"/>
                  <w:r>
                    <w:rPr>
                      <w:rFonts w:hint="eastAsia" w:ascii="新宋体" w:hAnsi="新宋体" w:eastAsia="新宋体"/>
                      <w:b/>
                      <w:szCs w:val="21"/>
                    </w:rPr>
                    <w:t>序号</w:t>
                  </w:r>
                </w:p>
              </w:tc>
              <w:tc>
                <w:tcPr>
                  <w:tcW w:w="23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szCs w:val="21"/>
                    </w:rPr>
                  </w:pPr>
                  <w:r>
                    <w:rPr>
                      <w:rFonts w:hint="eastAsia" w:ascii="新宋体" w:hAnsi="新宋体" w:eastAsia="新宋体"/>
                      <w:b/>
                      <w:szCs w:val="21"/>
                    </w:rPr>
                    <w:t>评分项</w:t>
                  </w:r>
                </w:p>
              </w:tc>
              <w:tc>
                <w:tcPr>
                  <w:tcW w:w="6194"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szCs w:val="21"/>
                    </w:rPr>
                  </w:pPr>
                  <w:r>
                    <w:rPr>
                      <w:rFonts w:hint="eastAsia" w:ascii="新宋体" w:hAnsi="新宋体" w:eastAsia="新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szCs w:val="21"/>
                    </w:rPr>
                  </w:pPr>
                  <w:r>
                    <w:rPr>
                      <w:rFonts w:ascii="新宋体" w:hAnsi="新宋体" w:eastAsia="新宋体"/>
                      <w:b/>
                      <w:szCs w:val="21"/>
                    </w:rPr>
                    <w:t>1</w:t>
                  </w:r>
                </w:p>
              </w:tc>
              <w:tc>
                <w:tcPr>
                  <w:tcW w:w="23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szCs w:val="21"/>
                    </w:rPr>
                  </w:pPr>
                  <w:r>
                    <w:rPr>
                      <w:rFonts w:hint="eastAsia" w:ascii="新宋体" w:hAnsi="新宋体" w:eastAsia="新宋体"/>
                      <w:b/>
                      <w:szCs w:val="21"/>
                    </w:rPr>
                    <w:t>价格</w:t>
                  </w:r>
                </w:p>
              </w:tc>
              <w:tc>
                <w:tcPr>
                  <w:tcW w:w="6194"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szCs w:val="21"/>
                    </w:rPr>
                  </w:pPr>
                  <w:r>
                    <w:rPr>
                      <w:rFonts w:hint="eastAsia" w:ascii="新宋体" w:hAnsi="新宋体" w:eastAsia="新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szCs w:val="21"/>
                    </w:rPr>
                  </w:pPr>
                  <w:r>
                    <w:rPr>
                      <w:rFonts w:ascii="新宋体" w:hAnsi="新宋体" w:eastAsia="新宋体"/>
                      <w:b/>
                      <w:szCs w:val="21"/>
                    </w:rPr>
                    <w:t>2</w:t>
                  </w:r>
                </w:p>
              </w:tc>
              <w:tc>
                <w:tcPr>
                  <w:tcW w:w="23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szCs w:val="21"/>
                    </w:rPr>
                  </w:pPr>
                  <w:r>
                    <w:rPr>
                      <w:rFonts w:hint="eastAsia" w:ascii="新宋体" w:hAnsi="新宋体" w:eastAsia="新宋体"/>
                      <w:b/>
                      <w:szCs w:val="21"/>
                    </w:rPr>
                    <w:t>技术</w:t>
                  </w:r>
                </w:p>
              </w:tc>
              <w:tc>
                <w:tcPr>
                  <w:tcW w:w="6194"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szCs w:val="21"/>
                    </w:rPr>
                  </w:pPr>
                  <w:r>
                    <w:rPr>
                      <w:rFonts w:hint="eastAsia" w:ascii="新宋体" w:hAnsi="新宋体" w:eastAsia="新宋体"/>
                      <w:b/>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41" w:type="dxa"/>
                  <w:vMerge w:val="restart"/>
                  <w:tcBorders>
                    <w:top w:val="single" w:color="auto" w:sz="4" w:space="0"/>
                    <w:left w:val="single" w:color="auto" w:sz="4" w:space="0"/>
                    <w:right w:val="single" w:color="auto" w:sz="4" w:space="0"/>
                  </w:tcBorders>
                  <w:vAlign w:val="center"/>
                </w:tcPr>
                <w:p>
                  <w:pPr>
                    <w:rPr>
                      <w:rFonts w:ascii="新宋体" w:hAnsi="新宋体" w:eastAsia="新宋体"/>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Cs w:val="21"/>
                    </w:rPr>
                  </w:pPr>
                  <w:r>
                    <w:rPr>
                      <w:rFonts w:hint="eastAsia" w:ascii="新宋体" w:hAnsi="新宋体" w:eastAsia="新宋体"/>
                      <w:szCs w:val="21"/>
                    </w:rPr>
                    <w:t>行号</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Cs w:val="21"/>
                    </w:rPr>
                  </w:pPr>
                  <w:r>
                    <w:rPr>
                      <w:rFonts w:hint="eastAsia" w:ascii="新宋体" w:hAnsi="新宋体" w:eastAsia="新宋体"/>
                      <w:szCs w:val="21"/>
                    </w:rPr>
                    <w:t>内容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Cs w:val="21"/>
                    </w:rPr>
                  </w:pPr>
                  <w:r>
                    <w:rPr>
                      <w:rFonts w:hint="eastAsia" w:ascii="新宋体" w:hAnsi="新宋体" w:eastAsia="新宋体"/>
                      <w:szCs w:val="21"/>
                    </w:rPr>
                    <w:t>权重</w:t>
                  </w:r>
                </w:p>
              </w:tc>
              <w:tc>
                <w:tcPr>
                  <w:tcW w:w="6194"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Cs w:val="21"/>
                    </w:rPr>
                  </w:pPr>
                  <w:r>
                    <w:rPr>
                      <w:rFonts w:hint="eastAsia" w:ascii="新宋体" w:hAnsi="新宋体" w:eastAsia="新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ascii="新宋体" w:hAnsi="新宋体" w:eastAsia="新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实施方案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olor w:val="auto"/>
                      <w:szCs w:val="21"/>
                    </w:rPr>
                  </w:pPr>
                  <w:r>
                    <w:rPr>
                      <w:rFonts w:hint="eastAsia" w:ascii="新宋体" w:hAnsi="新宋体" w:eastAsia="新宋体"/>
                      <w:color w:val="auto"/>
                      <w:szCs w:val="21"/>
                    </w:rPr>
                    <w:t>5</w:t>
                  </w:r>
                </w:p>
              </w:tc>
              <w:tc>
                <w:tcPr>
                  <w:tcW w:w="6194"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szCs w:val="21"/>
                    </w:rPr>
                  </w:pPr>
                  <w:r>
                    <w:rPr>
                      <w:rFonts w:hint="eastAsia" w:ascii="新宋体" w:hAnsi="新宋体" w:eastAsia="新宋体"/>
                      <w:szCs w:val="21"/>
                    </w:rPr>
                    <w:t>要求学生国防教育内容丰富，针对本次招标项目策划详细的活动方案，并对活动主题、内容、行程作出详细说明，且要体现出教育意义。</w:t>
                  </w:r>
                </w:p>
                <w:p>
                  <w:pPr>
                    <w:rPr>
                      <w:rFonts w:hint="eastAsia" w:ascii="新宋体" w:hAnsi="新宋体" w:eastAsia="新宋体"/>
                      <w:szCs w:val="21"/>
                    </w:rPr>
                  </w:pPr>
                  <w:r>
                    <w:rPr>
                      <w:rFonts w:hint="eastAsia" w:ascii="新宋体" w:hAnsi="新宋体" w:eastAsia="新宋体"/>
                      <w:szCs w:val="21"/>
                    </w:rPr>
                    <w:t>评审标准：</w:t>
                  </w:r>
                </w:p>
                <w:p>
                  <w:pPr>
                    <w:rPr>
                      <w:rFonts w:hint="eastAsia" w:ascii="新宋体" w:hAnsi="新宋体" w:eastAsia="新宋体"/>
                      <w:szCs w:val="21"/>
                    </w:rPr>
                  </w:pPr>
                  <w:r>
                    <w:rPr>
                      <w:rFonts w:hint="eastAsia" w:ascii="新宋体" w:hAnsi="新宋体" w:eastAsia="新宋体"/>
                      <w:szCs w:val="21"/>
                    </w:rPr>
                    <w:t>（1）活动主题方案内容全面；</w:t>
                  </w:r>
                </w:p>
                <w:p>
                  <w:pPr>
                    <w:rPr>
                      <w:rFonts w:hint="eastAsia" w:ascii="新宋体" w:hAnsi="新宋体" w:eastAsia="新宋体"/>
                      <w:szCs w:val="21"/>
                    </w:rPr>
                  </w:pPr>
                  <w:r>
                    <w:rPr>
                      <w:rFonts w:hint="eastAsia" w:ascii="新宋体" w:hAnsi="新宋体" w:eastAsia="新宋体"/>
                      <w:szCs w:val="21"/>
                    </w:rPr>
                    <w:t>（2）课程内容方案内容具体；</w:t>
                  </w:r>
                </w:p>
                <w:p>
                  <w:pPr>
                    <w:rPr>
                      <w:rFonts w:hint="eastAsia" w:ascii="新宋体" w:hAnsi="新宋体" w:eastAsia="新宋体"/>
                      <w:szCs w:val="21"/>
                    </w:rPr>
                  </w:pPr>
                  <w:r>
                    <w:rPr>
                      <w:rFonts w:hint="eastAsia" w:ascii="新宋体" w:hAnsi="新宋体" w:eastAsia="新宋体"/>
                      <w:szCs w:val="21"/>
                    </w:rPr>
                    <w:t>（3）方案教育意义内容针对性强；</w:t>
                  </w:r>
                </w:p>
                <w:p>
                  <w:pPr>
                    <w:rPr>
                      <w:rFonts w:hint="eastAsia" w:ascii="新宋体" w:hAnsi="新宋体" w:eastAsia="新宋体"/>
                      <w:szCs w:val="21"/>
                    </w:rPr>
                  </w:pPr>
                  <w:r>
                    <w:rPr>
                      <w:rFonts w:hint="eastAsia" w:ascii="新宋体" w:hAnsi="新宋体" w:eastAsia="新宋体"/>
                      <w:szCs w:val="21"/>
                    </w:rPr>
                    <w:t>（4）项目实施方案内容科学合理；</w:t>
                  </w:r>
                </w:p>
                <w:p>
                  <w:pPr>
                    <w:rPr>
                      <w:rFonts w:hint="eastAsia" w:ascii="新宋体" w:hAnsi="新宋体" w:eastAsia="新宋体"/>
                      <w:szCs w:val="21"/>
                    </w:rPr>
                  </w:pPr>
                  <w:r>
                    <w:rPr>
                      <w:rFonts w:hint="eastAsia" w:ascii="新宋体" w:hAnsi="新宋体" w:eastAsia="新宋体"/>
                      <w:szCs w:val="21"/>
                    </w:rPr>
                    <w:t>（5）项目实施方案内容可操作性强。</w:t>
                  </w:r>
                </w:p>
                <w:p>
                  <w:pPr>
                    <w:rPr>
                      <w:rFonts w:ascii="新宋体" w:hAnsi="新宋体" w:eastAsia="新宋体"/>
                      <w:i/>
                      <w:szCs w:val="21"/>
                      <w:u w:val="single"/>
                    </w:rPr>
                  </w:pPr>
                  <w:r>
                    <w:rPr>
                      <w:rFonts w:hint="eastAsia" w:ascii="新宋体" w:hAnsi="新宋体" w:eastAsia="新宋体"/>
                      <w:szCs w:val="21"/>
                    </w:rPr>
                    <w:t>满足以上五项要求</w:t>
                  </w:r>
                  <w:r>
                    <w:rPr>
                      <w:rFonts w:hint="eastAsia" w:ascii="新宋体" w:hAnsi="新宋体" w:eastAsia="新宋体"/>
                      <w:szCs w:val="21"/>
                      <w:lang w:val="en-US" w:eastAsia="zh-CN"/>
                    </w:rPr>
                    <w:t>100%</w:t>
                  </w:r>
                  <w:r>
                    <w:rPr>
                      <w:rFonts w:hint="eastAsia" w:ascii="新宋体" w:hAnsi="新宋体" w:eastAsia="新宋体"/>
                      <w:szCs w:val="21"/>
                    </w:rPr>
                    <w:t>分，满足以上四项要求得</w:t>
                  </w:r>
                  <w:r>
                    <w:rPr>
                      <w:rFonts w:hint="eastAsia" w:ascii="新宋体" w:hAnsi="新宋体" w:eastAsia="新宋体"/>
                      <w:szCs w:val="21"/>
                      <w:lang w:val="en-US" w:eastAsia="zh-CN"/>
                    </w:rPr>
                    <w:t>80%</w:t>
                  </w:r>
                  <w:r>
                    <w:rPr>
                      <w:rFonts w:hint="eastAsia" w:ascii="新宋体" w:hAnsi="新宋体" w:eastAsia="新宋体"/>
                      <w:szCs w:val="21"/>
                    </w:rPr>
                    <w:t>分，满足以上三项要求得</w:t>
                  </w:r>
                  <w:r>
                    <w:rPr>
                      <w:rFonts w:hint="eastAsia" w:ascii="新宋体" w:hAnsi="新宋体" w:eastAsia="新宋体"/>
                      <w:szCs w:val="21"/>
                      <w:lang w:val="en-US" w:eastAsia="zh-CN"/>
                    </w:rPr>
                    <w:t>40%</w:t>
                  </w:r>
                  <w:r>
                    <w:rPr>
                      <w:rFonts w:hint="eastAsia" w:ascii="新宋体" w:hAnsi="新宋体" w:eastAsia="新宋体"/>
                      <w:szCs w:val="21"/>
                    </w:rPr>
                    <w:t>分，其它情况或未提供方案不得分。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ascii="新宋体" w:hAnsi="新宋体" w:eastAsia="新宋体"/>
                      <w:szCs w:val="21"/>
                    </w:rPr>
                    <w:t>2</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项目重点难点分析、应对措施及相关的合理化建议</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olor w:val="auto"/>
                      <w:szCs w:val="21"/>
                    </w:rPr>
                  </w:pPr>
                  <w:r>
                    <w:rPr>
                      <w:rFonts w:hint="eastAsia" w:ascii="新宋体" w:hAnsi="新宋体" w:eastAsia="新宋体"/>
                      <w:color w:val="auto"/>
                      <w:szCs w:val="21"/>
                    </w:rPr>
                    <w:t>5</w:t>
                  </w:r>
                </w:p>
              </w:tc>
              <w:tc>
                <w:tcPr>
                  <w:tcW w:w="6194"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szCs w:val="21"/>
                    </w:rPr>
                  </w:pPr>
                  <w:r>
                    <w:rPr>
                      <w:rFonts w:hint="eastAsia" w:ascii="新宋体" w:hAnsi="新宋体" w:eastAsia="新宋体"/>
                      <w:szCs w:val="21"/>
                    </w:rPr>
                    <w:t>评审内容：</w:t>
                  </w:r>
                </w:p>
                <w:p>
                  <w:pPr>
                    <w:rPr>
                      <w:rFonts w:hint="eastAsia" w:ascii="新宋体" w:hAnsi="新宋体" w:eastAsia="新宋体"/>
                      <w:szCs w:val="21"/>
                    </w:rPr>
                  </w:pPr>
                  <w:r>
                    <w:rPr>
                      <w:rFonts w:hint="eastAsia" w:ascii="新宋体" w:hAnsi="新宋体" w:eastAsia="新宋体"/>
                      <w:szCs w:val="21"/>
                    </w:rPr>
                    <w:t>要求提供规范的组织实施流程、管理制度，并根据分析的结果制定相应的工作计划、对策和策略，制定的计划、对策和策略能够对后续开展本项目招标实施工作进行有针对性的支撑、指导。活动方案科学、合理、可操作性高，并能严格按方案实施。</w:t>
                  </w:r>
                </w:p>
                <w:p>
                  <w:pPr>
                    <w:rPr>
                      <w:rFonts w:hint="eastAsia" w:ascii="新宋体" w:hAnsi="新宋体" w:eastAsia="新宋体"/>
                      <w:szCs w:val="21"/>
                    </w:rPr>
                  </w:pPr>
                  <w:r>
                    <w:rPr>
                      <w:rFonts w:hint="eastAsia" w:ascii="新宋体" w:hAnsi="新宋体" w:eastAsia="新宋体"/>
                      <w:szCs w:val="21"/>
                    </w:rPr>
                    <w:t>评审标准：</w:t>
                  </w:r>
                </w:p>
                <w:p>
                  <w:pPr>
                    <w:rPr>
                      <w:rFonts w:hint="eastAsia" w:ascii="新宋体" w:hAnsi="新宋体" w:eastAsia="新宋体"/>
                      <w:szCs w:val="21"/>
                    </w:rPr>
                  </w:pPr>
                  <w:r>
                    <w:rPr>
                      <w:rFonts w:hint="eastAsia" w:ascii="新宋体" w:hAnsi="新宋体" w:eastAsia="新宋体"/>
                      <w:szCs w:val="21"/>
                    </w:rPr>
                    <w:t>（1）对本项目的理解准确；</w:t>
                  </w:r>
                </w:p>
                <w:p>
                  <w:pPr>
                    <w:rPr>
                      <w:rFonts w:hint="eastAsia" w:ascii="新宋体" w:hAnsi="新宋体" w:eastAsia="新宋体"/>
                      <w:szCs w:val="21"/>
                    </w:rPr>
                  </w:pPr>
                  <w:r>
                    <w:rPr>
                      <w:rFonts w:hint="eastAsia" w:ascii="新宋体" w:hAnsi="新宋体" w:eastAsia="新宋体"/>
                      <w:szCs w:val="21"/>
                    </w:rPr>
                    <w:t>（2）对本项目有针对性详细分析；</w:t>
                  </w:r>
                </w:p>
                <w:p>
                  <w:pPr>
                    <w:rPr>
                      <w:rFonts w:hint="eastAsia" w:ascii="新宋体" w:hAnsi="新宋体" w:eastAsia="新宋体"/>
                      <w:szCs w:val="21"/>
                    </w:rPr>
                  </w:pPr>
                  <w:r>
                    <w:rPr>
                      <w:rFonts w:hint="eastAsia" w:ascii="新宋体" w:hAnsi="新宋体" w:eastAsia="新宋体"/>
                      <w:szCs w:val="21"/>
                    </w:rPr>
                    <w:t>（3）对本项目实施方案详细；</w:t>
                  </w:r>
                </w:p>
                <w:p>
                  <w:pPr>
                    <w:rPr>
                      <w:rFonts w:hint="eastAsia" w:ascii="新宋体" w:hAnsi="新宋体" w:eastAsia="新宋体"/>
                      <w:szCs w:val="21"/>
                    </w:rPr>
                  </w:pPr>
                  <w:r>
                    <w:rPr>
                      <w:rFonts w:hint="eastAsia" w:ascii="新宋体" w:hAnsi="新宋体" w:eastAsia="新宋体"/>
                      <w:szCs w:val="21"/>
                    </w:rPr>
                    <w:t>（4）对本项目贴切项目实际情况。</w:t>
                  </w:r>
                </w:p>
                <w:p>
                  <w:pPr>
                    <w:rPr>
                      <w:rFonts w:ascii="新宋体" w:hAnsi="新宋体" w:eastAsia="新宋体"/>
                      <w:szCs w:val="21"/>
                    </w:rPr>
                  </w:pPr>
                  <w:r>
                    <w:rPr>
                      <w:rFonts w:hint="eastAsia" w:ascii="新宋体" w:hAnsi="新宋体" w:eastAsia="新宋体"/>
                      <w:szCs w:val="21"/>
                    </w:rPr>
                    <w:t>满足以上四项要求得</w:t>
                  </w:r>
                  <w:r>
                    <w:rPr>
                      <w:rFonts w:hint="eastAsia" w:ascii="新宋体" w:hAnsi="新宋体" w:eastAsia="新宋体"/>
                      <w:szCs w:val="21"/>
                      <w:lang w:val="en-US" w:eastAsia="zh-CN"/>
                    </w:rPr>
                    <w:t>100%</w:t>
                  </w:r>
                  <w:r>
                    <w:rPr>
                      <w:rFonts w:hint="eastAsia" w:ascii="新宋体" w:hAnsi="新宋体" w:eastAsia="新宋体"/>
                      <w:szCs w:val="21"/>
                    </w:rPr>
                    <w:t>分，满足以上三项要求得</w:t>
                  </w:r>
                  <w:r>
                    <w:rPr>
                      <w:rFonts w:hint="eastAsia" w:ascii="新宋体" w:hAnsi="新宋体" w:eastAsia="新宋体"/>
                      <w:szCs w:val="21"/>
                      <w:lang w:val="en-US" w:eastAsia="zh-CN"/>
                    </w:rPr>
                    <w:t>60%</w:t>
                  </w:r>
                  <w:r>
                    <w:rPr>
                      <w:rFonts w:hint="eastAsia" w:ascii="新宋体" w:hAnsi="新宋体" w:eastAsia="新宋体"/>
                      <w:szCs w:val="21"/>
                    </w:rPr>
                    <w:t>分，满足以上两项要求得</w:t>
                  </w:r>
                  <w:r>
                    <w:rPr>
                      <w:rFonts w:hint="eastAsia" w:ascii="新宋体" w:hAnsi="新宋体" w:eastAsia="新宋体"/>
                      <w:szCs w:val="21"/>
                      <w:lang w:val="en-US" w:eastAsia="zh-CN"/>
                    </w:rPr>
                    <w:t>40%</w:t>
                  </w:r>
                  <w:r>
                    <w:rPr>
                      <w:rFonts w:hint="eastAsia" w:ascii="新宋体" w:hAnsi="新宋体" w:eastAsia="新宋体"/>
                      <w:szCs w:val="21"/>
                    </w:rPr>
                    <w:t>分，其它情况或未提供方案的不得分。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ascii="新宋体" w:hAnsi="新宋体" w:eastAsia="新宋体"/>
                      <w:szCs w:val="21"/>
                    </w:rPr>
                    <w:t>3</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质量（完成时间、安全、环保）保障措施及方案</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5</w:t>
                  </w:r>
                </w:p>
              </w:tc>
              <w:tc>
                <w:tcPr>
                  <w:tcW w:w="6194"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bCs/>
                      <w:szCs w:val="21"/>
                    </w:rPr>
                    <w:t>评审内容：</w:t>
                  </w:r>
                  <w:r>
                    <w:rPr>
                      <w:rFonts w:hint="eastAsia" w:ascii="新宋体" w:hAnsi="新宋体" w:eastAsia="新宋体"/>
                      <w:szCs w:val="21"/>
                    </w:rPr>
                    <w:t>制定该项目实施期间相应的应急预案。</w:t>
                  </w:r>
                </w:p>
                <w:p>
                  <w:pPr>
                    <w:rPr>
                      <w:rFonts w:ascii="新宋体" w:hAnsi="新宋体" w:eastAsia="新宋体"/>
                      <w:color w:val="000000"/>
                      <w:szCs w:val="21"/>
                    </w:rPr>
                  </w:pPr>
                  <w:r>
                    <w:rPr>
                      <w:rFonts w:hint="eastAsia" w:ascii="新宋体" w:hAnsi="新宋体" w:eastAsia="新宋体"/>
                      <w:bCs/>
                      <w:szCs w:val="21"/>
                    </w:rPr>
                    <w:t>评审标准：</w:t>
                  </w:r>
                </w:p>
                <w:p>
                  <w:pPr>
                    <w:rPr>
                      <w:rFonts w:ascii="新宋体" w:hAnsi="新宋体" w:eastAsia="新宋体" w:cs="宋体"/>
                      <w:szCs w:val="21"/>
                    </w:rPr>
                  </w:pPr>
                  <w:r>
                    <w:rPr>
                      <w:rFonts w:hint="eastAsia" w:ascii="新宋体" w:hAnsi="新宋体" w:eastAsia="新宋体"/>
                      <w:color w:val="000000"/>
                      <w:szCs w:val="21"/>
                    </w:rPr>
                    <w:t>1.预案内容</w:t>
                  </w:r>
                  <w:r>
                    <w:rPr>
                      <w:rFonts w:hint="eastAsia" w:ascii="新宋体" w:hAnsi="新宋体" w:eastAsia="新宋体" w:cs="宋体"/>
                      <w:szCs w:val="21"/>
                    </w:rPr>
                    <w:t>对本项目的针对性准确；</w:t>
                  </w:r>
                </w:p>
                <w:p>
                  <w:pPr>
                    <w:rPr>
                      <w:rFonts w:ascii="新宋体" w:hAnsi="新宋体" w:eastAsia="新宋体" w:cs="宋体"/>
                      <w:szCs w:val="21"/>
                    </w:rPr>
                  </w:pPr>
                  <w:r>
                    <w:rPr>
                      <w:rFonts w:hint="eastAsia" w:ascii="新宋体" w:hAnsi="新宋体" w:eastAsia="新宋体" w:cs="宋体"/>
                      <w:szCs w:val="21"/>
                    </w:rPr>
                    <w:t>2.</w:t>
                  </w:r>
                  <w:r>
                    <w:rPr>
                      <w:rFonts w:hint="eastAsia" w:ascii="新宋体" w:hAnsi="新宋体" w:eastAsia="新宋体"/>
                      <w:color w:val="000000"/>
                      <w:szCs w:val="21"/>
                    </w:rPr>
                    <w:t>预案内容</w:t>
                  </w:r>
                  <w:r>
                    <w:rPr>
                      <w:rFonts w:hint="eastAsia" w:ascii="新宋体" w:hAnsi="新宋体" w:eastAsia="新宋体" w:cs="宋体"/>
                      <w:szCs w:val="21"/>
                    </w:rPr>
                    <w:t>对本项目有详细分析；</w:t>
                  </w:r>
                </w:p>
                <w:p>
                  <w:pPr>
                    <w:rPr>
                      <w:rFonts w:ascii="新宋体" w:hAnsi="新宋体" w:eastAsia="新宋体" w:cs="宋体"/>
                      <w:szCs w:val="21"/>
                    </w:rPr>
                  </w:pPr>
                  <w:r>
                    <w:rPr>
                      <w:rFonts w:hint="eastAsia" w:ascii="新宋体" w:hAnsi="新宋体" w:eastAsia="新宋体" w:cs="宋体"/>
                      <w:szCs w:val="21"/>
                    </w:rPr>
                    <w:t>3.</w:t>
                  </w:r>
                  <w:r>
                    <w:rPr>
                      <w:rFonts w:hint="eastAsia" w:ascii="新宋体" w:hAnsi="新宋体" w:eastAsia="新宋体"/>
                      <w:color w:val="000000"/>
                      <w:szCs w:val="21"/>
                    </w:rPr>
                    <w:t>预案内容</w:t>
                  </w:r>
                  <w:r>
                    <w:rPr>
                      <w:rFonts w:hint="eastAsia" w:ascii="新宋体" w:hAnsi="新宋体" w:eastAsia="新宋体" w:cs="宋体"/>
                      <w:szCs w:val="21"/>
                    </w:rPr>
                    <w:t>对本项目实施方案详细；</w:t>
                  </w:r>
                </w:p>
                <w:p>
                  <w:pPr>
                    <w:rPr>
                      <w:rFonts w:ascii="新宋体" w:hAnsi="新宋体" w:eastAsia="新宋体" w:cs="宋体"/>
                      <w:szCs w:val="21"/>
                    </w:rPr>
                  </w:pPr>
                  <w:r>
                    <w:rPr>
                      <w:rFonts w:hint="eastAsia" w:ascii="新宋体" w:hAnsi="新宋体" w:eastAsia="新宋体" w:cs="宋体"/>
                      <w:szCs w:val="21"/>
                    </w:rPr>
                    <w:t>4.预案内容对本项目贴切项目实际情况。</w:t>
                  </w:r>
                </w:p>
                <w:p>
                  <w:pPr>
                    <w:rPr>
                      <w:rFonts w:ascii="新宋体" w:hAnsi="新宋体" w:eastAsia="新宋体"/>
                      <w:szCs w:val="21"/>
                    </w:rPr>
                  </w:pPr>
                  <w:r>
                    <w:rPr>
                      <w:rFonts w:hint="eastAsia" w:ascii="新宋体" w:hAnsi="新宋体" w:eastAsia="新宋体" w:cs="宋体"/>
                      <w:szCs w:val="21"/>
                    </w:rPr>
                    <w:t>满足以上四项要求得</w:t>
                  </w:r>
                  <w:r>
                    <w:rPr>
                      <w:rFonts w:hint="eastAsia" w:ascii="新宋体" w:hAnsi="新宋体" w:eastAsia="新宋体" w:cs="宋体"/>
                      <w:szCs w:val="21"/>
                      <w:lang w:val="en-US" w:eastAsia="zh-CN"/>
                    </w:rPr>
                    <w:t>100</w:t>
                  </w:r>
                  <w:r>
                    <w:rPr>
                      <w:rFonts w:hint="eastAsia" w:ascii="新宋体" w:hAnsi="新宋体" w:eastAsia="新宋体"/>
                      <w:szCs w:val="21"/>
                      <w:lang w:val="en-US" w:eastAsia="zh-CN"/>
                    </w:rPr>
                    <w:t>%</w:t>
                  </w:r>
                  <w:r>
                    <w:rPr>
                      <w:rFonts w:hint="eastAsia" w:ascii="新宋体" w:hAnsi="新宋体" w:eastAsia="新宋体" w:cs="宋体"/>
                      <w:szCs w:val="21"/>
                    </w:rPr>
                    <w:t>分，满足以上三项要求得</w:t>
                  </w:r>
                  <w:r>
                    <w:rPr>
                      <w:rFonts w:hint="eastAsia" w:ascii="新宋体" w:hAnsi="新宋体" w:eastAsia="新宋体" w:cs="宋体"/>
                      <w:szCs w:val="21"/>
                      <w:lang w:val="en-US" w:eastAsia="zh-CN"/>
                    </w:rPr>
                    <w:t>60</w:t>
                  </w:r>
                  <w:r>
                    <w:rPr>
                      <w:rFonts w:hint="eastAsia" w:ascii="新宋体" w:hAnsi="新宋体" w:eastAsia="新宋体"/>
                      <w:szCs w:val="21"/>
                      <w:lang w:val="en-US" w:eastAsia="zh-CN"/>
                    </w:rPr>
                    <w:t>%</w:t>
                  </w:r>
                  <w:r>
                    <w:rPr>
                      <w:rFonts w:hint="eastAsia" w:ascii="新宋体" w:hAnsi="新宋体" w:eastAsia="新宋体" w:cs="宋体"/>
                      <w:szCs w:val="21"/>
                    </w:rPr>
                    <w:t>分，满足以上两项要求得</w:t>
                  </w:r>
                  <w:r>
                    <w:rPr>
                      <w:rFonts w:hint="eastAsia" w:ascii="新宋体" w:hAnsi="新宋体" w:eastAsia="新宋体" w:cs="宋体"/>
                      <w:szCs w:val="21"/>
                      <w:lang w:val="en-US" w:eastAsia="zh-CN"/>
                    </w:rPr>
                    <w:t>40</w:t>
                  </w:r>
                  <w:r>
                    <w:rPr>
                      <w:rFonts w:hint="eastAsia" w:ascii="新宋体" w:hAnsi="新宋体" w:eastAsia="新宋体"/>
                      <w:szCs w:val="21"/>
                      <w:lang w:val="en-US" w:eastAsia="zh-CN"/>
                    </w:rPr>
                    <w:t>%</w:t>
                  </w:r>
                  <w:r>
                    <w:rPr>
                      <w:rFonts w:hint="eastAsia" w:ascii="新宋体" w:hAnsi="新宋体" w:eastAsia="新宋体" w:cs="宋体"/>
                      <w:szCs w:val="21"/>
                    </w:rPr>
                    <w:t>分，其它情况或未提供方案的不得分。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szCs w:val="21"/>
                    </w:rPr>
                  </w:pPr>
                  <w:r>
                    <w:rPr>
                      <w:rFonts w:ascii="新宋体" w:hAnsi="新宋体" w:eastAsia="新宋体"/>
                      <w:b/>
                      <w:szCs w:val="21"/>
                    </w:rPr>
                    <w:t>3</w:t>
                  </w:r>
                </w:p>
              </w:tc>
              <w:tc>
                <w:tcPr>
                  <w:tcW w:w="23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szCs w:val="21"/>
                    </w:rPr>
                  </w:pPr>
                  <w:r>
                    <w:rPr>
                      <w:rFonts w:hint="eastAsia" w:ascii="新宋体" w:hAnsi="新宋体" w:eastAsia="新宋体"/>
                      <w:b/>
                      <w:szCs w:val="21"/>
                    </w:rPr>
                    <w:t>综合实力</w:t>
                  </w:r>
                </w:p>
              </w:tc>
              <w:tc>
                <w:tcPr>
                  <w:tcW w:w="6194"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szCs w:val="21"/>
                    </w:rPr>
                  </w:pPr>
                  <w:r>
                    <w:rPr>
                      <w:rFonts w:ascii="新宋体" w:hAnsi="新宋体" w:eastAsia="新宋体"/>
                      <w:b/>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41" w:type="dxa"/>
                  <w:vMerge w:val="restart"/>
                  <w:tcBorders>
                    <w:top w:val="single" w:color="auto" w:sz="4" w:space="0"/>
                    <w:left w:val="single" w:color="auto" w:sz="4" w:space="0"/>
                    <w:right w:val="single" w:color="auto" w:sz="4" w:space="0"/>
                  </w:tcBorders>
                  <w:vAlign w:val="center"/>
                </w:tcPr>
                <w:p>
                  <w:pPr>
                    <w:rPr>
                      <w:rFonts w:ascii="新宋体" w:hAnsi="新宋体" w:eastAsia="新宋体"/>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行号</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内容</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权重</w:t>
                  </w:r>
                </w:p>
              </w:tc>
              <w:tc>
                <w:tcPr>
                  <w:tcW w:w="6194"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ascii="新宋体" w:hAnsi="新宋体" w:eastAsia="新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投标人通过相关认证情况</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2</w:t>
                  </w:r>
                </w:p>
              </w:tc>
              <w:tc>
                <w:tcPr>
                  <w:tcW w:w="6194"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szCs w:val="21"/>
                    </w:rPr>
                  </w:pPr>
                  <w:r>
                    <w:rPr>
                      <w:rFonts w:hint="eastAsia" w:ascii="新宋体" w:hAnsi="新宋体" w:eastAsia="新宋体"/>
                      <w:szCs w:val="21"/>
                    </w:rPr>
                    <w:t>评审内容：</w:t>
                  </w:r>
                </w:p>
                <w:p>
                  <w:pPr>
                    <w:rPr>
                      <w:rFonts w:hint="eastAsia" w:ascii="新宋体" w:hAnsi="新宋体" w:eastAsia="新宋体"/>
                      <w:szCs w:val="21"/>
                    </w:rPr>
                  </w:pPr>
                  <w:r>
                    <w:rPr>
                      <w:rFonts w:hint="eastAsia" w:ascii="新宋体" w:hAnsi="新宋体" w:eastAsia="新宋体"/>
                      <w:szCs w:val="21"/>
                    </w:rPr>
                    <w:t>1、投标人具有ISO9001质量管理体系认证，得</w:t>
                  </w:r>
                  <w:r>
                    <w:rPr>
                      <w:rFonts w:hint="eastAsia" w:ascii="新宋体" w:hAnsi="新宋体" w:eastAsia="新宋体"/>
                      <w:szCs w:val="21"/>
                      <w:lang w:val="en-US" w:eastAsia="zh-CN"/>
                    </w:rPr>
                    <w:t>50%</w:t>
                  </w:r>
                  <w:r>
                    <w:rPr>
                      <w:rFonts w:hint="eastAsia" w:ascii="新宋体" w:hAnsi="新宋体" w:eastAsia="新宋体"/>
                      <w:szCs w:val="21"/>
                    </w:rPr>
                    <w:t>分。</w:t>
                  </w:r>
                </w:p>
                <w:p>
                  <w:pPr>
                    <w:rPr>
                      <w:rFonts w:ascii="新宋体" w:hAnsi="新宋体" w:eastAsia="新宋体"/>
                      <w:szCs w:val="21"/>
                    </w:rPr>
                  </w:pPr>
                  <w:r>
                    <w:rPr>
                      <w:rFonts w:hint="eastAsia" w:ascii="新宋体" w:hAnsi="新宋体" w:eastAsia="新宋体"/>
                      <w:szCs w:val="21"/>
                    </w:rPr>
                    <w:t>2、投标人具有ISO45001职业健康安全管理体系认证，得</w:t>
                  </w:r>
                  <w:r>
                    <w:rPr>
                      <w:rFonts w:hint="eastAsia" w:ascii="新宋体" w:hAnsi="新宋体" w:eastAsia="新宋体"/>
                      <w:szCs w:val="21"/>
                      <w:lang w:val="en-US" w:eastAsia="zh-CN"/>
                    </w:rPr>
                    <w:t>50%</w:t>
                  </w:r>
                  <w:r>
                    <w:rPr>
                      <w:rFonts w:hint="eastAsia" w:ascii="新宋体" w:hAnsi="新宋体" w:eastAsia="新宋体"/>
                      <w:szCs w:val="21"/>
                    </w:rPr>
                    <w:t>分。  （提供有效的认证证书扫描件加盖投标人公章，原件备查，证书有年审要求的须通过年审方有效。未提供有效证明文件或提供不清晰导致评标专家无法识别的，均不得分。）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2</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投标人同类项目业绩情况</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3</w:t>
                  </w:r>
                </w:p>
              </w:tc>
              <w:tc>
                <w:tcPr>
                  <w:tcW w:w="6194"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宋体"/>
                      <w:kern w:val="0"/>
                      <w:szCs w:val="21"/>
                    </w:rPr>
                  </w:pPr>
                  <w:r>
                    <w:rPr>
                      <w:rFonts w:hint="eastAsia" w:ascii="新宋体" w:hAnsi="新宋体" w:eastAsia="新宋体" w:cs="宋体"/>
                      <w:kern w:val="0"/>
                      <w:szCs w:val="21"/>
                    </w:rPr>
                    <w:t>评审内容：</w:t>
                  </w:r>
                </w:p>
                <w:p>
                  <w:pPr>
                    <w:rPr>
                      <w:rFonts w:hint="eastAsia" w:ascii="新宋体" w:hAnsi="新宋体" w:eastAsia="新宋体" w:cs="宋体"/>
                      <w:kern w:val="0"/>
                      <w:szCs w:val="21"/>
                    </w:rPr>
                  </w:pPr>
                  <w:r>
                    <w:rPr>
                      <w:rFonts w:hint="eastAsia" w:ascii="新宋体" w:hAnsi="新宋体" w:eastAsia="新宋体" w:cs="宋体"/>
                      <w:kern w:val="0"/>
                      <w:szCs w:val="21"/>
                    </w:rPr>
                    <w:t>近两年内2019年1月1日至本项目投标截止日止（以合同签订日期），投标人具有学生综合实践或国防教育的案例算作同类业绩（成功案例的基地需为此次投标基地，其它基地的成功案例无效），每提供一个项目得</w:t>
                  </w:r>
                  <w:r>
                    <w:rPr>
                      <w:rFonts w:hint="eastAsia" w:ascii="新宋体" w:hAnsi="新宋体" w:eastAsia="新宋体" w:cs="宋体"/>
                      <w:kern w:val="0"/>
                      <w:szCs w:val="21"/>
                      <w:lang w:val="en-US" w:eastAsia="zh-CN"/>
                    </w:rPr>
                    <w:t>35</w:t>
                  </w:r>
                  <w:r>
                    <w:rPr>
                      <w:rFonts w:hint="eastAsia" w:ascii="新宋体" w:hAnsi="新宋体" w:eastAsia="新宋体"/>
                      <w:szCs w:val="21"/>
                      <w:lang w:val="en-US" w:eastAsia="zh-CN"/>
                    </w:rPr>
                    <w:t>%</w:t>
                  </w:r>
                  <w:r>
                    <w:rPr>
                      <w:rFonts w:hint="eastAsia" w:ascii="新宋体" w:hAnsi="新宋体" w:eastAsia="新宋体" w:cs="宋体"/>
                      <w:kern w:val="0"/>
                      <w:szCs w:val="21"/>
                    </w:rPr>
                    <w:t>分，</w:t>
                  </w:r>
                  <w:r>
                    <w:rPr>
                      <w:rFonts w:hint="eastAsia" w:ascii="新宋体" w:hAnsi="新宋体" w:eastAsia="新宋体" w:cs="宋体"/>
                      <w:kern w:val="0"/>
                      <w:szCs w:val="21"/>
                      <w:lang w:val="en-US" w:eastAsia="zh-CN"/>
                    </w:rPr>
                    <w:t>此项</w:t>
                  </w:r>
                  <w:r>
                    <w:rPr>
                      <w:rFonts w:hint="eastAsia" w:ascii="新宋体" w:hAnsi="新宋体" w:eastAsia="新宋体" w:cs="宋体"/>
                      <w:kern w:val="0"/>
                      <w:szCs w:val="21"/>
                    </w:rPr>
                    <w:t>最高得</w:t>
                  </w:r>
                  <w:r>
                    <w:rPr>
                      <w:rFonts w:hint="eastAsia" w:ascii="新宋体" w:hAnsi="新宋体" w:eastAsia="新宋体" w:cs="宋体"/>
                      <w:kern w:val="0"/>
                      <w:szCs w:val="21"/>
                      <w:lang w:val="en-US" w:eastAsia="zh-CN"/>
                    </w:rPr>
                    <w:t>100</w:t>
                  </w:r>
                  <w:r>
                    <w:rPr>
                      <w:rFonts w:hint="eastAsia" w:ascii="新宋体" w:hAnsi="新宋体" w:eastAsia="新宋体"/>
                      <w:szCs w:val="21"/>
                      <w:lang w:val="en-US" w:eastAsia="zh-CN"/>
                    </w:rPr>
                    <w:t>%</w:t>
                  </w:r>
                  <w:r>
                    <w:rPr>
                      <w:rFonts w:hint="eastAsia" w:ascii="新宋体" w:hAnsi="新宋体" w:eastAsia="新宋体" w:cs="宋体"/>
                      <w:kern w:val="0"/>
                      <w:szCs w:val="21"/>
                    </w:rPr>
                    <w:t>分。同一项目续签合同的不得分。</w:t>
                  </w:r>
                </w:p>
                <w:p>
                  <w:pPr>
                    <w:rPr>
                      <w:rFonts w:ascii="新宋体" w:hAnsi="新宋体" w:eastAsia="新宋体"/>
                      <w:szCs w:val="21"/>
                    </w:rPr>
                  </w:pPr>
                  <w:r>
                    <w:rPr>
                      <w:rFonts w:hint="eastAsia" w:ascii="新宋体" w:hAnsi="新宋体" w:eastAsia="新宋体" w:cs="宋体"/>
                      <w:kern w:val="0"/>
                      <w:szCs w:val="21"/>
                    </w:rPr>
                    <w:t>评审标准：投标人须提供合同关键页扫描件，并加盖投标人公章；原件备查。未提供有效证明文件或提供不清晰导致评标专家无法识别的，不得分。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3</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投标人获奖情况</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olor w:val="auto"/>
                      <w:szCs w:val="21"/>
                    </w:rPr>
                  </w:pPr>
                  <w:r>
                    <w:rPr>
                      <w:rFonts w:ascii="新宋体" w:hAnsi="新宋体" w:eastAsia="新宋体"/>
                      <w:color w:val="auto"/>
                      <w:szCs w:val="21"/>
                    </w:rPr>
                    <w:t>5</w:t>
                  </w:r>
                </w:p>
              </w:tc>
              <w:tc>
                <w:tcPr>
                  <w:tcW w:w="6194"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szCs w:val="21"/>
                    </w:rPr>
                  </w:pPr>
                  <w:r>
                    <w:rPr>
                      <w:rFonts w:hint="eastAsia" w:ascii="新宋体" w:hAnsi="新宋体" w:eastAsia="新宋体"/>
                      <w:szCs w:val="21"/>
                    </w:rPr>
                    <w:t>评审内容：</w:t>
                  </w:r>
                </w:p>
                <w:p>
                  <w:pPr>
                    <w:rPr>
                      <w:rFonts w:hint="eastAsia" w:ascii="新宋体" w:hAnsi="新宋体" w:eastAsia="新宋体"/>
                      <w:szCs w:val="21"/>
                    </w:rPr>
                  </w:pPr>
                  <w:r>
                    <w:rPr>
                      <w:rFonts w:hint="eastAsia" w:ascii="新宋体" w:hAnsi="新宋体" w:eastAsia="新宋体"/>
                      <w:szCs w:val="21"/>
                    </w:rPr>
                    <w:t>1、投标人或承接基地获得市级（含）以上国防动员委员会先进单位的得</w:t>
                  </w:r>
                  <w:r>
                    <w:rPr>
                      <w:rFonts w:hint="eastAsia" w:ascii="新宋体" w:hAnsi="新宋体" w:eastAsia="新宋体"/>
                      <w:szCs w:val="21"/>
                      <w:lang w:val="en-US" w:eastAsia="zh-CN"/>
                    </w:rPr>
                    <w:t>100%</w:t>
                  </w:r>
                  <w:r>
                    <w:rPr>
                      <w:rFonts w:hint="eastAsia" w:ascii="新宋体" w:hAnsi="新宋体" w:eastAsia="新宋体"/>
                      <w:szCs w:val="21"/>
                    </w:rPr>
                    <w:t>分。投标人获得市级（含）以上媒体正面报道1份或以上的，得</w:t>
                  </w:r>
                  <w:r>
                    <w:rPr>
                      <w:rFonts w:hint="eastAsia" w:ascii="新宋体" w:hAnsi="新宋体" w:eastAsia="新宋体"/>
                      <w:szCs w:val="21"/>
                      <w:lang w:val="en-US" w:eastAsia="zh-CN"/>
                    </w:rPr>
                    <w:t>60%</w:t>
                  </w:r>
                  <w:r>
                    <w:rPr>
                      <w:rFonts w:hint="eastAsia" w:ascii="新宋体" w:hAnsi="新宋体" w:eastAsia="新宋体"/>
                      <w:szCs w:val="21"/>
                    </w:rPr>
                    <w:t>分。</w:t>
                  </w:r>
                  <w:r>
                    <w:rPr>
                      <w:rFonts w:hint="eastAsia" w:ascii="新宋体" w:hAnsi="新宋体" w:eastAsia="新宋体"/>
                      <w:szCs w:val="21"/>
                      <w:lang w:val="en-US" w:eastAsia="zh-CN"/>
                    </w:rPr>
                    <w:t>此项最高得分100%分。</w:t>
                  </w:r>
                  <w:r>
                    <w:rPr>
                      <w:rFonts w:hint="eastAsia" w:ascii="新宋体" w:hAnsi="新宋体" w:eastAsia="新宋体"/>
                      <w:szCs w:val="21"/>
                    </w:rPr>
                    <w:t xml:space="preserve"> </w:t>
                  </w:r>
                </w:p>
                <w:p>
                  <w:pPr>
                    <w:rPr>
                      <w:rFonts w:hint="eastAsia" w:ascii="新宋体" w:hAnsi="新宋体" w:eastAsia="新宋体"/>
                      <w:szCs w:val="21"/>
                    </w:rPr>
                  </w:pPr>
                  <w:r>
                    <w:rPr>
                      <w:rFonts w:hint="eastAsia" w:ascii="新宋体" w:hAnsi="新宋体" w:eastAsia="新宋体"/>
                      <w:szCs w:val="21"/>
                    </w:rPr>
                    <w:t>评审标准：</w:t>
                  </w:r>
                </w:p>
                <w:p>
                  <w:pPr>
                    <w:rPr>
                      <w:rFonts w:hint="eastAsia" w:ascii="新宋体" w:hAnsi="新宋体" w:eastAsia="新宋体"/>
                      <w:szCs w:val="21"/>
                    </w:rPr>
                  </w:pPr>
                  <w:r>
                    <w:rPr>
                      <w:rFonts w:hint="eastAsia" w:ascii="新宋体" w:hAnsi="新宋体" w:eastAsia="新宋体"/>
                      <w:szCs w:val="21"/>
                    </w:rPr>
                    <w:t>1、提供证书扫描件及国防动员委员会相关文件扫描件，原件备查；</w:t>
                  </w:r>
                </w:p>
                <w:p>
                  <w:pPr>
                    <w:rPr>
                      <w:rFonts w:ascii="新宋体" w:hAnsi="新宋体" w:eastAsia="新宋体"/>
                      <w:szCs w:val="21"/>
                    </w:rPr>
                  </w:pPr>
                  <w:r>
                    <w:rPr>
                      <w:rFonts w:hint="eastAsia" w:ascii="新宋体" w:hAnsi="新宋体" w:eastAsia="新宋体"/>
                      <w:szCs w:val="21"/>
                    </w:rPr>
                    <w:t>2、评分中出现无证明资料或专家无法凭所提供资料判断是否得分的情况，一律作不得分处理。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拟安排的项目负责人情况（仅限一人）</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olor w:val="auto"/>
                      <w:szCs w:val="21"/>
                    </w:rPr>
                  </w:pPr>
                  <w:r>
                    <w:rPr>
                      <w:rFonts w:hint="eastAsia" w:ascii="新宋体" w:hAnsi="新宋体" w:eastAsia="新宋体"/>
                      <w:color w:val="auto"/>
                      <w:szCs w:val="21"/>
                    </w:rPr>
                    <w:t>8</w:t>
                  </w:r>
                </w:p>
              </w:tc>
              <w:tc>
                <w:tcPr>
                  <w:tcW w:w="6194"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宋体"/>
                      <w:color w:val="000000" w:themeColor="text1"/>
                      <w:kern w:val="0"/>
                      <w:szCs w:val="21"/>
                    </w:rPr>
                  </w:pPr>
                  <w:r>
                    <w:rPr>
                      <w:rFonts w:hint="eastAsia" w:ascii="新宋体" w:hAnsi="新宋体" w:eastAsia="新宋体" w:cs="宋体"/>
                      <w:bCs/>
                      <w:color w:val="000000" w:themeColor="text1"/>
                      <w:kern w:val="0"/>
                      <w:szCs w:val="21"/>
                    </w:rPr>
                    <w:t>评审内容：</w:t>
                  </w:r>
                  <w:r>
                    <w:rPr>
                      <w:rFonts w:hint="eastAsia" w:ascii="新宋体" w:hAnsi="新宋体" w:eastAsia="新宋体" w:cs="宋体"/>
                      <w:color w:val="000000" w:themeColor="text1"/>
                      <w:kern w:val="0"/>
                      <w:szCs w:val="21"/>
                    </w:rPr>
                    <w:t xml:space="preserve"> </w:t>
                  </w:r>
                </w:p>
                <w:p>
                  <w:pPr>
                    <w:rPr>
                      <w:rFonts w:hint="eastAsia"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投标单位安排该项目负责人（1人）为现役军人或者预备役军官的得</w:t>
                  </w:r>
                  <w:r>
                    <w:rPr>
                      <w:rFonts w:hint="eastAsia" w:ascii="新宋体" w:hAnsi="新宋体" w:eastAsia="新宋体" w:cs="宋体"/>
                      <w:color w:val="000000" w:themeColor="text1"/>
                      <w:kern w:val="0"/>
                      <w:szCs w:val="21"/>
                      <w:lang w:val="en-US" w:eastAsia="zh-CN"/>
                    </w:rPr>
                    <w:t>100</w:t>
                  </w:r>
                  <w:r>
                    <w:rPr>
                      <w:rFonts w:hint="eastAsia" w:ascii="新宋体" w:hAnsi="新宋体" w:eastAsia="新宋体"/>
                      <w:szCs w:val="21"/>
                      <w:lang w:val="en-US" w:eastAsia="zh-CN"/>
                    </w:rPr>
                    <w:t>%</w:t>
                  </w:r>
                  <w:r>
                    <w:rPr>
                      <w:rFonts w:hint="eastAsia" w:ascii="新宋体" w:hAnsi="新宋体" w:eastAsia="新宋体" w:cs="宋体"/>
                      <w:color w:val="000000" w:themeColor="text1"/>
                      <w:kern w:val="0"/>
                      <w:szCs w:val="21"/>
                    </w:rPr>
                    <w:t>分。</w:t>
                  </w:r>
                </w:p>
                <w:p>
                  <w:pPr>
                    <w:rPr>
                      <w:rFonts w:hint="eastAsia"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评审标准：</w:t>
                  </w:r>
                </w:p>
                <w:p>
                  <w:pPr>
                    <w:rPr>
                      <w:rFonts w:hint="eastAsia"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1、现役军人需提供参与本项目训练的部队证明，证明格式自拟。需要盖部队相关部门公章</w:t>
                  </w:r>
                </w:p>
                <w:p>
                  <w:pPr>
                    <w:rPr>
                      <w:rFonts w:ascii="新宋体" w:hAnsi="新宋体" w:eastAsia="新宋体"/>
                      <w:szCs w:val="21"/>
                    </w:rPr>
                  </w:pPr>
                  <w:r>
                    <w:rPr>
                      <w:rFonts w:hint="eastAsia" w:ascii="新宋体" w:hAnsi="新宋体" w:eastAsia="新宋体" w:cs="宋体"/>
                      <w:color w:val="000000" w:themeColor="text1"/>
                      <w:kern w:val="0"/>
                      <w:szCs w:val="21"/>
                    </w:rPr>
                    <w:t>2、项目负责人为预备役军官需提供军官证扫描件及该项目负责人在投标单位或基地近三个月社保明细证明，并加盖投标人公章；原件备查。与本项目训练的部队证明，</w:t>
                  </w:r>
                  <w:r>
                    <w:rPr>
                      <w:rFonts w:hint="eastAsia" w:ascii="新宋体" w:hAnsi="新宋体" w:eastAsia="新宋体" w:cs="宋体"/>
                      <w:kern w:val="0"/>
                      <w:szCs w:val="21"/>
                    </w:rPr>
                    <w:t>证明格式自拟；预备役军官需提供军官证扫描件及与承接基地的隶属关系，并加盖投标人公章，原件备查。）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5</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拟安排的项目主要团队成员（主要技术人员）情况</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4</w:t>
                  </w:r>
                </w:p>
              </w:tc>
              <w:tc>
                <w:tcPr>
                  <w:tcW w:w="6194"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宋体"/>
                      <w:bCs/>
                      <w:szCs w:val="21"/>
                    </w:rPr>
                  </w:pPr>
                  <w:r>
                    <w:rPr>
                      <w:rFonts w:hint="eastAsia" w:ascii="新宋体" w:hAnsi="新宋体" w:eastAsia="新宋体" w:cs="宋体"/>
                      <w:bCs/>
                      <w:szCs w:val="21"/>
                    </w:rPr>
                    <w:t>评审内容：</w:t>
                  </w:r>
                </w:p>
                <w:p>
                  <w:pPr>
                    <w:rPr>
                      <w:rFonts w:hint="eastAsia" w:ascii="新宋体" w:hAnsi="新宋体" w:eastAsia="新宋体" w:cs="宋体"/>
                      <w:bCs/>
                      <w:szCs w:val="21"/>
                    </w:rPr>
                  </w:pPr>
                  <w:r>
                    <w:rPr>
                      <w:rFonts w:hint="eastAsia" w:ascii="新宋体" w:hAnsi="新宋体" w:eastAsia="新宋体" w:cs="宋体"/>
                      <w:bCs/>
                      <w:szCs w:val="21"/>
                    </w:rPr>
                    <w:t>拟安排的项目服务团队成员，能满足教学、服务保障需求人员：</w:t>
                  </w:r>
                </w:p>
                <w:p>
                  <w:pPr>
                    <w:rPr>
                      <w:rFonts w:hint="eastAsia" w:ascii="新宋体" w:hAnsi="新宋体" w:eastAsia="新宋体" w:cs="宋体"/>
                      <w:bCs/>
                      <w:szCs w:val="21"/>
                    </w:rPr>
                  </w:pPr>
                  <w:r>
                    <w:rPr>
                      <w:rFonts w:hint="eastAsia" w:ascii="新宋体" w:hAnsi="新宋体" w:eastAsia="新宋体" w:cs="宋体"/>
                      <w:bCs/>
                      <w:szCs w:val="21"/>
                    </w:rPr>
                    <w:t>提供20名或以上退伍军人教员的得</w:t>
                  </w:r>
                  <w:r>
                    <w:rPr>
                      <w:rFonts w:hint="eastAsia" w:ascii="新宋体" w:hAnsi="新宋体" w:eastAsia="新宋体" w:cs="宋体"/>
                      <w:bCs/>
                      <w:szCs w:val="21"/>
                      <w:lang w:val="en-US" w:eastAsia="zh-CN"/>
                    </w:rPr>
                    <w:t>100</w:t>
                  </w:r>
                  <w:r>
                    <w:rPr>
                      <w:rFonts w:hint="eastAsia" w:ascii="新宋体" w:hAnsi="新宋体" w:eastAsia="新宋体"/>
                      <w:szCs w:val="21"/>
                      <w:lang w:val="en-US" w:eastAsia="zh-CN"/>
                    </w:rPr>
                    <w:t>%</w:t>
                  </w:r>
                  <w:r>
                    <w:rPr>
                      <w:rFonts w:hint="eastAsia" w:ascii="新宋体" w:hAnsi="新宋体" w:eastAsia="新宋体" w:cs="宋体"/>
                      <w:bCs/>
                      <w:szCs w:val="21"/>
                    </w:rPr>
                    <w:t>分。</w:t>
                  </w:r>
                </w:p>
                <w:p>
                  <w:pPr>
                    <w:rPr>
                      <w:rFonts w:hint="eastAsia" w:ascii="新宋体" w:hAnsi="新宋体" w:eastAsia="新宋体" w:cs="宋体"/>
                      <w:bCs/>
                      <w:szCs w:val="21"/>
                    </w:rPr>
                  </w:pPr>
                  <w:r>
                    <w:rPr>
                      <w:rFonts w:hint="eastAsia" w:ascii="新宋体" w:hAnsi="新宋体" w:eastAsia="新宋体" w:cs="宋体"/>
                      <w:bCs/>
                      <w:szCs w:val="21"/>
                    </w:rPr>
                    <w:t>评审标准：</w:t>
                  </w:r>
                </w:p>
                <w:p>
                  <w:pPr>
                    <w:rPr>
                      <w:rFonts w:ascii="新宋体" w:hAnsi="新宋体" w:eastAsia="新宋体" w:cs="宋体"/>
                      <w:kern w:val="0"/>
                      <w:szCs w:val="21"/>
                    </w:rPr>
                  </w:pPr>
                  <w:r>
                    <w:rPr>
                      <w:rFonts w:hint="eastAsia" w:ascii="新宋体" w:hAnsi="新宋体" w:eastAsia="新宋体" w:cs="宋体"/>
                      <w:bCs/>
                      <w:szCs w:val="21"/>
                    </w:rPr>
                    <w:t>提供退伍军人证扫描件并加盖投标人公章（原件备查），同时要求列出详细的教员情况列表；格式自拟。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6</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项目安全保障</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ascii="新宋体" w:hAnsi="新宋体" w:eastAsia="新宋体"/>
                      <w:szCs w:val="21"/>
                    </w:rPr>
                    <w:t>30</w:t>
                  </w:r>
                </w:p>
              </w:tc>
              <w:tc>
                <w:tcPr>
                  <w:tcW w:w="6194"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1、承接基地为自主经营基地得</w:t>
                  </w:r>
                  <w:r>
                    <w:rPr>
                      <w:rFonts w:hint="eastAsia" w:ascii="新宋体" w:hAnsi="新宋体" w:eastAsia="新宋体"/>
                      <w:szCs w:val="21"/>
                      <w:lang w:val="en-US" w:eastAsia="zh-CN"/>
                    </w:rPr>
                    <w:t>25%</w:t>
                  </w:r>
                  <w:r>
                    <w:rPr>
                      <w:rFonts w:hint="eastAsia" w:ascii="新宋体" w:hAnsi="新宋体" w:eastAsia="新宋体"/>
                      <w:szCs w:val="21"/>
                    </w:rPr>
                    <w:t>分，签约基地得</w:t>
                  </w:r>
                  <w:r>
                    <w:rPr>
                      <w:rFonts w:hint="eastAsia" w:ascii="新宋体" w:hAnsi="新宋体" w:eastAsia="新宋体"/>
                      <w:szCs w:val="21"/>
                      <w:lang w:val="en-US" w:eastAsia="zh-CN"/>
                    </w:rPr>
                    <w:t>10%</w:t>
                  </w:r>
                  <w:r>
                    <w:rPr>
                      <w:rFonts w:hint="eastAsia" w:ascii="新宋体" w:hAnsi="新宋体" w:eastAsia="新宋体"/>
                      <w:szCs w:val="21"/>
                    </w:rPr>
                    <w:t>分，否则不得分</w:t>
                  </w:r>
                  <w:r>
                    <w:rPr>
                      <w:rFonts w:hint="eastAsia" w:ascii="新宋体" w:hAnsi="新宋体" w:eastAsia="新宋体"/>
                      <w:szCs w:val="21"/>
                      <w:lang w:eastAsia="zh-CN"/>
                    </w:rPr>
                    <w:t>，</w:t>
                  </w:r>
                  <w:r>
                    <w:rPr>
                      <w:rFonts w:hint="eastAsia" w:ascii="新宋体" w:hAnsi="新宋体" w:eastAsia="新宋体"/>
                      <w:szCs w:val="21"/>
                      <w:lang w:val="en-US" w:eastAsia="zh-CN"/>
                    </w:rPr>
                    <w:t>此项最高得分25%分</w:t>
                  </w:r>
                  <w:r>
                    <w:rPr>
                      <w:rFonts w:hint="eastAsia" w:ascii="新宋体" w:hAnsi="新宋体" w:eastAsia="新宋体"/>
                      <w:szCs w:val="21"/>
                    </w:rPr>
                    <w:t>（投标人需要提供一份本项目实施基地的详细地址和基地名称，自主经营基地以投标公司名称与承接基地证件上的单位名称是否一致为依据（基地证件单位名称参考基地的“食品经营许可证”和“消防验收意见书”），并提供投标公司对该基地拥有完全自主管理运营的承诺函，格式自拟。签约基地需提供基地与投标公司签订的有效期内合作协议扫描件并加盖投标人公章，原件备查）。</w:t>
                  </w:r>
                </w:p>
                <w:p>
                  <w:pPr>
                    <w:rPr>
                      <w:rFonts w:ascii="新宋体" w:hAnsi="新宋体" w:eastAsia="新宋体" w:cs="宋体"/>
                      <w:szCs w:val="21"/>
                    </w:rPr>
                  </w:pPr>
                  <w:r>
                    <w:rPr>
                      <w:rFonts w:hint="eastAsia" w:ascii="新宋体" w:hAnsi="新宋体" w:eastAsia="新宋体" w:cs="宋体"/>
                      <w:bCs/>
                      <w:szCs w:val="21"/>
                    </w:rPr>
                    <w:t>2、</w:t>
                  </w:r>
                  <w:r>
                    <w:rPr>
                      <w:rFonts w:hint="eastAsia" w:ascii="新宋体" w:hAnsi="新宋体" w:eastAsia="新宋体"/>
                      <w:szCs w:val="21"/>
                    </w:rPr>
                    <w:t>要求提供基地内每栋宿舍、每栋食堂、每栋教学楼的结构安全质量检测报告（需提供基地整体平面图，合法机构出具的并参考平面图提供平面图上所有楼栋的房屋安全检测报告扫描件并加盖投标人公章，原件备查）。提供所有宿舍房屋结构安全质量检测报告得</w:t>
                  </w:r>
                  <w:r>
                    <w:rPr>
                      <w:rFonts w:hint="eastAsia" w:ascii="新宋体" w:hAnsi="新宋体" w:eastAsia="新宋体"/>
                      <w:szCs w:val="21"/>
                      <w:lang w:val="en-US" w:eastAsia="zh-CN"/>
                    </w:rPr>
                    <w:t>15%</w:t>
                  </w:r>
                  <w:r>
                    <w:rPr>
                      <w:rFonts w:hint="eastAsia" w:ascii="新宋体" w:hAnsi="新宋体" w:eastAsia="新宋体"/>
                      <w:szCs w:val="21"/>
                    </w:rPr>
                    <w:t>分，提供食堂房屋结构安全质量检测报告得</w:t>
                  </w:r>
                  <w:r>
                    <w:rPr>
                      <w:rFonts w:hint="eastAsia" w:ascii="新宋体" w:hAnsi="新宋体" w:eastAsia="新宋体"/>
                      <w:szCs w:val="21"/>
                      <w:lang w:val="en-US" w:eastAsia="zh-CN"/>
                    </w:rPr>
                    <w:t>10%</w:t>
                  </w:r>
                  <w:r>
                    <w:rPr>
                      <w:rFonts w:hint="eastAsia" w:ascii="新宋体" w:hAnsi="新宋体" w:eastAsia="新宋体"/>
                      <w:szCs w:val="21"/>
                    </w:rPr>
                    <w:t>分，提供教学楼房屋结构安全质量检测报告得</w:t>
                  </w:r>
                  <w:r>
                    <w:rPr>
                      <w:rFonts w:hint="eastAsia" w:ascii="新宋体" w:hAnsi="新宋体" w:eastAsia="新宋体"/>
                      <w:szCs w:val="21"/>
                      <w:lang w:val="en-US" w:eastAsia="zh-CN"/>
                    </w:rPr>
                    <w:t>5%</w:t>
                  </w:r>
                  <w:r>
                    <w:rPr>
                      <w:rFonts w:hint="eastAsia" w:ascii="新宋体" w:hAnsi="新宋体" w:eastAsia="新宋体"/>
                      <w:szCs w:val="21"/>
                    </w:rPr>
                    <w:t>分。</w:t>
                  </w:r>
                  <w:r>
                    <w:rPr>
                      <w:rFonts w:hint="eastAsia" w:ascii="新宋体" w:hAnsi="新宋体" w:eastAsia="新宋体"/>
                      <w:szCs w:val="21"/>
                      <w:lang w:val="en-US" w:eastAsia="zh-CN"/>
                    </w:rPr>
                    <w:t>此项</w:t>
                  </w:r>
                  <w:r>
                    <w:rPr>
                      <w:rFonts w:hint="eastAsia" w:ascii="新宋体" w:hAnsi="新宋体" w:eastAsia="新宋体" w:cs="宋体"/>
                      <w:szCs w:val="21"/>
                    </w:rPr>
                    <w:t>最高得</w:t>
                  </w:r>
                  <w:r>
                    <w:rPr>
                      <w:rFonts w:hint="eastAsia" w:ascii="新宋体" w:hAnsi="新宋体" w:eastAsia="新宋体" w:cs="宋体"/>
                      <w:szCs w:val="21"/>
                      <w:lang w:val="en-US" w:eastAsia="zh-CN"/>
                    </w:rPr>
                    <w:t>30</w:t>
                  </w:r>
                  <w:r>
                    <w:rPr>
                      <w:rFonts w:hint="eastAsia" w:ascii="新宋体" w:hAnsi="新宋体" w:eastAsia="新宋体"/>
                      <w:szCs w:val="21"/>
                      <w:lang w:val="en-US" w:eastAsia="zh-CN"/>
                    </w:rPr>
                    <w:t>%</w:t>
                  </w:r>
                  <w:r>
                    <w:rPr>
                      <w:rFonts w:hint="eastAsia" w:ascii="新宋体" w:hAnsi="新宋体" w:eastAsia="新宋体" w:cs="宋体"/>
                      <w:szCs w:val="21"/>
                    </w:rPr>
                    <w:t xml:space="preserve">分。 </w:t>
                  </w:r>
                </w:p>
                <w:p>
                  <w:pPr>
                    <w:rPr>
                      <w:rFonts w:ascii="新宋体" w:hAnsi="新宋体" w:eastAsia="新宋体" w:cs="宋体"/>
                      <w:szCs w:val="21"/>
                    </w:rPr>
                  </w:pPr>
                  <w:r>
                    <w:rPr>
                      <w:rFonts w:hint="eastAsia" w:ascii="新宋体" w:hAnsi="新宋体" w:eastAsia="新宋体" w:cs="宋体"/>
                      <w:bCs/>
                      <w:szCs w:val="21"/>
                    </w:rPr>
                    <w:t>3、</w:t>
                  </w:r>
                  <w:r>
                    <w:rPr>
                      <w:rFonts w:hint="eastAsia" w:ascii="新宋体" w:hAnsi="新宋体" w:eastAsia="新宋体" w:cs="宋体"/>
                      <w:szCs w:val="21"/>
                    </w:rPr>
                    <w:t>消防：提供所有宿舍、及食堂的消防验收合格意见书扫描件并加盖投标人公章，原件备查，全部提供得</w:t>
                  </w:r>
                  <w:r>
                    <w:rPr>
                      <w:rFonts w:hint="eastAsia" w:ascii="新宋体" w:hAnsi="新宋体" w:eastAsia="新宋体" w:cs="宋体"/>
                      <w:szCs w:val="21"/>
                      <w:lang w:val="en-US" w:eastAsia="zh-CN"/>
                    </w:rPr>
                    <w:t>30</w:t>
                  </w:r>
                  <w:r>
                    <w:rPr>
                      <w:rFonts w:hint="eastAsia" w:ascii="新宋体" w:hAnsi="新宋体" w:eastAsia="新宋体"/>
                      <w:szCs w:val="21"/>
                      <w:lang w:val="en-US" w:eastAsia="zh-CN"/>
                    </w:rPr>
                    <w:t>%</w:t>
                  </w:r>
                  <w:r>
                    <w:rPr>
                      <w:rFonts w:hint="eastAsia" w:ascii="新宋体" w:hAnsi="新宋体" w:eastAsia="新宋体" w:cs="宋体"/>
                      <w:szCs w:val="21"/>
                    </w:rPr>
                    <w:t>分。部分提供或未提供有效证明材料的，均不得分。（提供有效的消防验收合格意见书扫描件；原件备查）。</w:t>
                  </w:r>
                </w:p>
                <w:p>
                  <w:pPr>
                    <w:rPr>
                      <w:rFonts w:ascii="新宋体" w:hAnsi="新宋体" w:eastAsia="新宋体"/>
                      <w:szCs w:val="21"/>
                    </w:rPr>
                  </w:pPr>
                  <w:r>
                    <w:rPr>
                      <w:rFonts w:hint="eastAsia" w:ascii="新宋体" w:hAnsi="新宋体" w:eastAsia="新宋体"/>
                      <w:szCs w:val="21"/>
                    </w:rPr>
                    <w:t>4</w:t>
                  </w:r>
                  <w:r>
                    <w:rPr>
                      <w:rFonts w:ascii="新宋体" w:hAnsi="新宋体" w:eastAsia="新宋体"/>
                      <w:szCs w:val="21"/>
                    </w:rPr>
                    <w:t>、</w:t>
                  </w:r>
                  <w:r>
                    <w:rPr>
                      <w:rFonts w:hint="eastAsia" w:ascii="新宋体" w:hAnsi="新宋体" w:eastAsia="新宋体"/>
                      <w:szCs w:val="21"/>
                    </w:rPr>
                    <w:t>保险：承诺</w:t>
                  </w:r>
                  <w:r>
                    <w:rPr>
                      <w:rFonts w:hint="eastAsia" w:ascii="新宋体" w:hAnsi="新宋体" w:eastAsia="新宋体" w:cs="等线"/>
                      <w:szCs w:val="21"/>
                    </w:rPr>
                    <w:t>为参加活动的师生购买保险，单份保额合计大于等于人民币</w:t>
                  </w:r>
                  <w:r>
                    <w:rPr>
                      <w:rFonts w:ascii="新宋体" w:hAnsi="新宋体" w:eastAsia="新宋体" w:cs="等线"/>
                      <w:szCs w:val="21"/>
                    </w:rPr>
                    <w:t>1</w:t>
                  </w:r>
                  <w:r>
                    <w:rPr>
                      <w:rFonts w:hint="eastAsia" w:ascii="新宋体" w:hAnsi="新宋体" w:eastAsia="新宋体" w:cs="等线"/>
                      <w:szCs w:val="21"/>
                    </w:rPr>
                    <w:t>000万元，要求购买学生意外保险和医疗险,并提供购买保险承诺函（购买保险承诺函格式自拟）</w:t>
                  </w:r>
                  <w:r>
                    <w:rPr>
                      <w:rFonts w:hint="eastAsia" w:ascii="新宋体" w:hAnsi="新宋体" w:eastAsia="新宋体"/>
                      <w:szCs w:val="21"/>
                    </w:rPr>
                    <w:t>。</w:t>
                  </w:r>
                  <w:r>
                    <w:rPr>
                      <w:rFonts w:hint="eastAsia" w:ascii="新宋体" w:hAnsi="新宋体" w:eastAsia="新宋体" w:cs="宋体"/>
                      <w:bCs/>
                      <w:szCs w:val="21"/>
                    </w:rPr>
                    <w:t>完全满足得</w:t>
                  </w:r>
                  <w:r>
                    <w:rPr>
                      <w:rFonts w:hint="eastAsia" w:ascii="新宋体" w:hAnsi="新宋体" w:eastAsia="新宋体" w:cs="宋体"/>
                      <w:bCs/>
                      <w:szCs w:val="21"/>
                      <w:lang w:val="en-US" w:eastAsia="zh-CN"/>
                    </w:rPr>
                    <w:t>15</w:t>
                  </w:r>
                  <w:r>
                    <w:rPr>
                      <w:rFonts w:hint="eastAsia" w:ascii="新宋体" w:hAnsi="新宋体" w:eastAsia="新宋体"/>
                      <w:szCs w:val="21"/>
                      <w:lang w:val="en-US" w:eastAsia="zh-CN"/>
                    </w:rPr>
                    <w:t>%</w:t>
                  </w:r>
                  <w:r>
                    <w:rPr>
                      <w:rFonts w:hint="eastAsia" w:ascii="新宋体" w:hAnsi="新宋体" w:eastAsia="新宋体" w:cs="宋体"/>
                      <w:bCs/>
                      <w:szCs w:val="21"/>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7</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szCs w:val="21"/>
                    </w:rPr>
                    <w:t>项目拟使用的车辆、场地、工具、机器等情况</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ascii="新宋体" w:hAnsi="新宋体" w:eastAsia="新宋体"/>
                      <w:szCs w:val="21"/>
                    </w:rPr>
                    <w:t>18</w:t>
                  </w:r>
                </w:p>
              </w:tc>
              <w:tc>
                <w:tcPr>
                  <w:tcW w:w="6194"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kern w:val="0"/>
                      <w:szCs w:val="21"/>
                    </w:rPr>
                  </w:pPr>
                  <w:r>
                    <w:rPr>
                      <w:rFonts w:hint="eastAsia" w:ascii="新宋体" w:hAnsi="新宋体" w:eastAsia="新宋体"/>
                      <w:bCs/>
                      <w:szCs w:val="21"/>
                    </w:rPr>
                    <w:t>1、</w:t>
                  </w:r>
                  <w:r>
                    <w:rPr>
                      <w:rFonts w:hint="eastAsia" w:ascii="新宋体" w:hAnsi="新宋体" w:eastAsia="新宋体"/>
                      <w:szCs w:val="21"/>
                    </w:rPr>
                    <w:t>交通</w:t>
                  </w:r>
                  <w:r>
                    <w:rPr>
                      <w:rFonts w:hint="eastAsia" w:ascii="新宋体" w:hAnsi="新宋体" w:eastAsia="新宋体"/>
                      <w:bCs/>
                      <w:szCs w:val="21"/>
                    </w:rPr>
                    <w:t>：</w:t>
                  </w:r>
                  <w:r>
                    <w:rPr>
                      <w:rFonts w:hint="eastAsia" w:ascii="新宋体" w:hAnsi="新宋体" w:eastAsia="新宋体"/>
                      <w:szCs w:val="21"/>
                    </w:rPr>
                    <w:t>所有拟投入活动的所有车辆必须取得深圳市道路运输经营许可，并提供运输单位出具的承运声明。（提供扫描件加盖投标人公章，原件备查）。</w:t>
                  </w:r>
                  <w:r>
                    <w:rPr>
                      <w:rFonts w:hint="eastAsia" w:ascii="新宋体" w:hAnsi="新宋体" w:eastAsia="新宋体" w:cs="宋体"/>
                      <w:bCs/>
                      <w:szCs w:val="21"/>
                    </w:rPr>
                    <w:t>完全满足得</w:t>
                  </w:r>
                  <w:r>
                    <w:rPr>
                      <w:rFonts w:hint="eastAsia" w:ascii="新宋体" w:hAnsi="新宋体" w:eastAsia="新宋体" w:cs="宋体"/>
                      <w:bCs/>
                      <w:szCs w:val="21"/>
                      <w:lang w:val="en-US" w:eastAsia="zh-CN"/>
                    </w:rPr>
                    <w:t>25</w:t>
                  </w:r>
                  <w:r>
                    <w:rPr>
                      <w:rFonts w:hint="eastAsia" w:ascii="新宋体" w:hAnsi="新宋体" w:eastAsia="新宋体"/>
                      <w:szCs w:val="21"/>
                      <w:lang w:val="en-US" w:eastAsia="zh-CN"/>
                    </w:rPr>
                    <w:t>%</w:t>
                  </w:r>
                  <w:r>
                    <w:rPr>
                      <w:rFonts w:hint="eastAsia" w:ascii="新宋体" w:hAnsi="新宋体" w:eastAsia="新宋体" w:cs="宋体"/>
                      <w:bCs/>
                      <w:szCs w:val="21"/>
                    </w:rPr>
                    <w:t>分，否则不得分。</w:t>
                  </w:r>
                </w:p>
                <w:p>
                  <w:pPr>
                    <w:rPr>
                      <w:rFonts w:hint="default" w:ascii="新宋体" w:hAnsi="新宋体" w:eastAsia="新宋体" w:cs="宋体"/>
                      <w:bCs/>
                      <w:szCs w:val="21"/>
                      <w:lang w:val="en-US" w:eastAsia="zh-CN"/>
                    </w:rPr>
                  </w:pPr>
                  <w:r>
                    <w:rPr>
                      <w:rFonts w:hint="eastAsia" w:ascii="新宋体" w:hAnsi="新宋体" w:eastAsia="新宋体" w:cs="宋体"/>
                      <w:szCs w:val="21"/>
                    </w:rPr>
                    <w:t>2、</w:t>
                  </w:r>
                  <w:r>
                    <w:rPr>
                      <w:rFonts w:hint="eastAsia" w:ascii="新宋体" w:hAnsi="新宋体" w:eastAsia="新宋体"/>
                      <w:bCs/>
                      <w:szCs w:val="21"/>
                    </w:rPr>
                    <w:t>餐饮：承办单位基地具备《食品经营许可证》，获得食品安全等级B级（含）或以上评价，且食堂的面积达到1500平米或以上（提供有效证明文件扫描件加盖投标人公章，原件备查）。</w:t>
                  </w:r>
                  <w:r>
                    <w:rPr>
                      <w:rFonts w:hint="eastAsia" w:ascii="新宋体" w:hAnsi="新宋体" w:eastAsia="新宋体" w:cs="宋体"/>
                      <w:bCs/>
                      <w:szCs w:val="21"/>
                    </w:rPr>
                    <w:t>完全满足得</w:t>
                  </w:r>
                  <w:r>
                    <w:rPr>
                      <w:rFonts w:hint="eastAsia" w:ascii="新宋体" w:hAnsi="新宋体" w:eastAsia="新宋体" w:cs="宋体"/>
                      <w:bCs/>
                      <w:szCs w:val="21"/>
                      <w:lang w:val="en-US" w:eastAsia="zh-CN"/>
                    </w:rPr>
                    <w:t>30</w:t>
                  </w:r>
                  <w:r>
                    <w:rPr>
                      <w:rFonts w:hint="eastAsia" w:ascii="新宋体" w:hAnsi="新宋体" w:eastAsia="新宋体"/>
                      <w:szCs w:val="21"/>
                      <w:lang w:val="en-US" w:eastAsia="zh-CN"/>
                    </w:rPr>
                    <w:t>%</w:t>
                  </w:r>
                  <w:r>
                    <w:rPr>
                      <w:rFonts w:hint="eastAsia" w:ascii="新宋体" w:hAnsi="新宋体" w:eastAsia="新宋体" w:cs="宋体"/>
                      <w:bCs/>
                      <w:szCs w:val="21"/>
                    </w:rPr>
                    <w:t>分，部分满足得</w:t>
                  </w:r>
                  <w:r>
                    <w:rPr>
                      <w:rFonts w:hint="eastAsia" w:ascii="新宋体" w:hAnsi="新宋体" w:eastAsia="新宋体" w:cs="宋体"/>
                      <w:bCs/>
                      <w:szCs w:val="21"/>
                      <w:lang w:val="en-US" w:eastAsia="zh-CN"/>
                    </w:rPr>
                    <w:t>15</w:t>
                  </w:r>
                  <w:r>
                    <w:rPr>
                      <w:rFonts w:hint="eastAsia" w:ascii="新宋体" w:hAnsi="新宋体" w:eastAsia="新宋体"/>
                      <w:szCs w:val="21"/>
                      <w:lang w:val="en-US" w:eastAsia="zh-CN"/>
                    </w:rPr>
                    <w:t>%</w:t>
                  </w:r>
                  <w:r>
                    <w:rPr>
                      <w:rFonts w:hint="eastAsia" w:ascii="新宋体" w:hAnsi="新宋体" w:eastAsia="新宋体" w:cs="宋体"/>
                      <w:bCs/>
                      <w:szCs w:val="21"/>
                    </w:rPr>
                    <w:t>分，否则得0分。</w:t>
                  </w:r>
                  <w:r>
                    <w:rPr>
                      <w:rFonts w:hint="eastAsia" w:ascii="新宋体" w:hAnsi="新宋体" w:eastAsia="新宋体" w:cs="宋体"/>
                      <w:bCs/>
                      <w:szCs w:val="21"/>
                      <w:lang w:val="en-US" w:eastAsia="zh-CN"/>
                    </w:rPr>
                    <w:t>此项最高得分30%分。</w:t>
                  </w:r>
                </w:p>
                <w:p>
                  <w:pPr>
                    <w:rPr>
                      <w:rFonts w:ascii="新宋体" w:hAnsi="新宋体" w:eastAsia="新宋体" w:cs="宋体"/>
                      <w:szCs w:val="21"/>
                    </w:rPr>
                  </w:pPr>
                  <w:r>
                    <w:rPr>
                      <w:rFonts w:hint="eastAsia" w:ascii="新宋体" w:hAnsi="新宋体" w:eastAsia="新宋体" w:cs="宋体"/>
                      <w:bCs/>
                      <w:szCs w:val="21"/>
                    </w:rPr>
                    <w:t>3、</w:t>
                  </w:r>
                  <w:r>
                    <w:rPr>
                      <w:rFonts w:hint="eastAsia" w:ascii="新宋体" w:hAnsi="新宋体" w:eastAsia="新宋体" w:cs="宋体"/>
                      <w:szCs w:val="21"/>
                    </w:rPr>
                    <w:t>住宿：要求基地宿舍住宿接待量一次性接待能力不低于2</w:t>
                  </w:r>
                  <w:r>
                    <w:rPr>
                      <w:rFonts w:ascii="新宋体" w:hAnsi="新宋体" w:eastAsia="新宋体" w:cs="宋体"/>
                      <w:szCs w:val="21"/>
                    </w:rPr>
                    <w:t>0</w:t>
                  </w:r>
                  <w:r>
                    <w:rPr>
                      <w:rFonts w:hint="eastAsia" w:ascii="新宋体" w:hAnsi="新宋体" w:eastAsia="新宋体" w:cs="宋体"/>
                      <w:szCs w:val="21"/>
                    </w:rPr>
                    <w:t>00人，按人均住宿面积不低于</w:t>
                  </w:r>
                  <w:r>
                    <w:rPr>
                      <w:rFonts w:ascii="新宋体" w:hAnsi="新宋体" w:eastAsia="新宋体" w:cs="宋体"/>
                      <w:szCs w:val="21"/>
                    </w:rPr>
                    <w:t>4</w:t>
                  </w:r>
                  <w:r>
                    <w:rPr>
                      <w:rFonts w:hint="eastAsia" w:ascii="新宋体" w:hAnsi="新宋体" w:eastAsia="新宋体" w:cs="宋体"/>
                      <w:szCs w:val="21"/>
                    </w:rPr>
                    <w:t>平方米计算，约合8</w:t>
                  </w:r>
                  <w:r>
                    <w:rPr>
                      <w:rFonts w:ascii="新宋体" w:hAnsi="新宋体" w:eastAsia="新宋体" w:cs="宋体"/>
                      <w:szCs w:val="21"/>
                    </w:rPr>
                    <w:t>0</w:t>
                  </w:r>
                  <w:r>
                    <w:rPr>
                      <w:rFonts w:hint="eastAsia" w:ascii="新宋体" w:hAnsi="新宋体" w:eastAsia="新宋体" w:cs="宋体"/>
                      <w:szCs w:val="21"/>
                    </w:rPr>
                    <w:t>00平方米（含）或以上，并提供学生住宿房间数平面示意图（含面积大小标注）或建筑图纸扫描件并加盖投标人公章，原件备查。面积达到要求的得</w:t>
                  </w:r>
                  <w:r>
                    <w:rPr>
                      <w:rFonts w:hint="eastAsia" w:ascii="新宋体" w:hAnsi="新宋体" w:eastAsia="新宋体" w:cs="宋体"/>
                      <w:szCs w:val="21"/>
                      <w:lang w:val="en-US" w:eastAsia="zh-CN"/>
                    </w:rPr>
                    <w:t>15</w:t>
                  </w:r>
                  <w:r>
                    <w:rPr>
                      <w:rFonts w:hint="eastAsia" w:ascii="新宋体" w:hAnsi="新宋体" w:eastAsia="新宋体"/>
                      <w:szCs w:val="21"/>
                      <w:lang w:val="en-US" w:eastAsia="zh-CN"/>
                    </w:rPr>
                    <w:t>%</w:t>
                  </w:r>
                  <w:r>
                    <w:rPr>
                      <w:rFonts w:hint="eastAsia" w:ascii="新宋体" w:hAnsi="新宋体" w:eastAsia="新宋体" w:cs="宋体"/>
                      <w:szCs w:val="21"/>
                    </w:rPr>
                    <w:t>分，面积达不到的得0分。</w:t>
                  </w:r>
                </w:p>
                <w:p>
                  <w:pPr>
                    <w:rPr>
                      <w:rFonts w:ascii="新宋体" w:hAnsi="新宋体" w:eastAsia="新宋体" w:cs="宋体"/>
                      <w:szCs w:val="21"/>
                    </w:rPr>
                  </w:pPr>
                  <w:r>
                    <w:rPr>
                      <w:rFonts w:hint="eastAsia" w:ascii="新宋体" w:hAnsi="新宋体" w:eastAsia="新宋体" w:cs="宋体"/>
                      <w:szCs w:val="21"/>
                    </w:rPr>
                    <w:t>4、要求每间学生宿舍内均有独立卫生间、每间学生宿舍内均有冲凉房设施，并提供学生宿舍内该设施实景照片。完全满足要求的得</w:t>
                  </w:r>
                  <w:r>
                    <w:rPr>
                      <w:rFonts w:hint="eastAsia" w:ascii="新宋体" w:hAnsi="新宋体" w:eastAsia="新宋体" w:cs="宋体"/>
                      <w:szCs w:val="21"/>
                      <w:lang w:val="en-US" w:eastAsia="zh-CN"/>
                    </w:rPr>
                    <w:t>10</w:t>
                  </w:r>
                  <w:r>
                    <w:rPr>
                      <w:rFonts w:hint="eastAsia" w:ascii="新宋体" w:hAnsi="新宋体" w:eastAsia="新宋体"/>
                      <w:szCs w:val="21"/>
                      <w:lang w:val="en-US" w:eastAsia="zh-CN"/>
                    </w:rPr>
                    <w:t>%</w:t>
                  </w:r>
                  <w:r>
                    <w:rPr>
                      <w:rFonts w:hint="eastAsia" w:ascii="新宋体" w:hAnsi="新宋体" w:eastAsia="新宋体" w:cs="宋体"/>
                      <w:szCs w:val="21"/>
                    </w:rPr>
                    <w:t>分，否则不得分。</w:t>
                  </w:r>
                </w:p>
                <w:p>
                  <w:pPr>
                    <w:rPr>
                      <w:rFonts w:ascii="新宋体" w:hAnsi="新宋体" w:eastAsia="新宋体"/>
                      <w:szCs w:val="21"/>
                    </w:rPr>
                  </w:pPr>
                  <w:r>
                    <w:rPr>
                      <w:rFonts w:hint="eastAsia" w:ascii="新宋体" w:hAnsi="新宋体" w:eastAsia="新宋体" w:cs="宋体"/>
                      <w:szCs w:val="21"/>
                    </w:rPr>
                    <w:t>5、提供16间或以上课室，保障国防理论课及雨天室内课的开展，得</w:t>
                  </w:r>
                  <w:r>
                    <w:rPr>
                      <w:rFonts w:hint="eastAsia" w:ascii="新宋体" w:hAnsi="新宋体" w:eastAsia="新宋体" w:cs="宋体"/>
                      <w:szCs w:val="21"/>
                      <w:lang w:val="en-US" w:eastAsia="zh-CN"/>
                    </w:rPr>
                    <w:t>20</w:t>
                  </w:r>
                  <w:r>
                    <w:rPr>
                      <w:rFonts w:hint="eastAsia" w:ascii="新宋体" w:hAnsi="新宋体" w:eastAsia="新宋体"/>
                      <w:szCs w:val="21"/>
                      <w:lang w:val="en-US" w:eastAsia="zh-CN"/>
                    </w:rPr>
                    <w:t>%</w:t>
                  </w:r>
                  <w:r>
                    <w:rPr>
                      <w:rFonts w:hint="eastAsia" w:ascii="新宋体" w:hAnsi="新宋体" w:eastAsia="新宋体" w:cs="宋体"/>
                      <w:szCs w:val="21"/>
                    </w:rPr>
                    <w:t>分；提供8间或以上16间以下课室得</w:t>
                  </w:r>
                  <w:r>
                    <w:rPr>
                      <w:rFonts w:hint="eastAsia" w:ascii="新宋体" w:hAnsi="新宋体" w:eastAsia="新宋体" w:cs="宋体"/>
                      <w:szCs w:val="21"/>
                      <w:lang w:val="en-US" w:eastAsia="zh-CN"/>
                    </w:rPr>
                    <w:t>10</w:t>
                  </w:r>
                  <w:r>
                    <w:rPr>
                      <w:rFonts w:hint="eastAsia" w:ascii="新宋体" w:hAnsi="新宋体" w:eastAsia="新宋体"/>
                      <w:szCs w:val="21"/>
                      <w:lang w:val="en-US" w:eastAsia="zh-CN"/>
                    </w:rPr>
                    <w:t>%</w:t>
                  </w:r>
                  <w:r>
                    <w:rPr>
                      <w:rFonts w:hint="eastAsia" w:ascii="新宋体" w:hAnsi="新宋体" w:eastAsia="新宋体" w:cs="宋体"/>
                      <w:szCs w:val="21"/>
                    </w:rPr>
                    <w:t>分；提供8间以下课室得0分</w:t>
                  </w:r>
                  <w:r>
                    <w:rPr>
                      <w:rFonts w:hint="eastAsia" w:ascii="新宋体" w:hAnsi="新宋体" w:eastAsia="新宋体" w:cs="宋体"/>
                      <w:szCs w:val="21"/>
                      <w:lang w:eastAsia="zh-CN"/>
                    </w:rPr>
                    <w:t>，</w:t>
                  </w:r>
                  <w:r>
                    <w:rPr>
                      <w:rFonts w:hint="eastAsia" w:ascii="新宋体" w:hAnsi="新宋体" w:eastAsia="新宋体" w:cs="宋体"/>
                      <w:szCs w:val="21"/>
                      <w:lang w:val="en-US" w:eastAsia="zh-CN"/>
                    </w:rPr>
                    <w:t>此项最高得分20%分。</w:t>
                  </w:r>
                  <w:r>
                    <w:rPr>
                      <w:rFonts w:hint="eastAsia" w:ascii="新宋体" w:hAnsi="新宋体" w:eastAsia="新宋体" w:cs="宋体"/>
                      <w:szCs w:val="21"/>
                    </w:rPr>
                    <w:t>提供平面示意图（含面积大小标注）或建筑图纸扫描件加盖投标人公章，原件备查。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szCs w:val="21"/>
                    </w:rPr>
                  </w:pPr>
                  <w:r>
                    <w:rPr>
                      <w:rFonts w:hint="eastAsia" w:ascii="新宋体" w:hAnsi="新宋体" w:eastAsia="新宋体"/>
                      <w:b/>
                      <w:szCs w:val="21"/>
                    </w:rPr>
                    <w:t>4</w:t>
                  </w:r>
                </w:p>
              </w:tc>
              <w:tc>
                <w:tcPr>
                  <w:tcW w:w="23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szCs w:val="21"/>
                    </w:rPr>
                  </w:pPr>
                  <w:r>
                    <w:rPr>
                      <w:rFonts w:hint="eastAsia" w:ascii="新宋体" w:hAnsi="新宋体" w:eastAsia="新宋体"/>
                      <w:b/>
                      <w:szCs w:val="21"/>
                    </w:rPr>
                    <w:t>诚信情况</w:t>
                  </w:r>
                </w:p>
              </w:tc>
              <w:tc>
                <w:tcPr>
                  <w:tcW w:w="6194"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szCs w:val="21"/>
                    </w:rPr>
                  </w:pPr>
                  <w:r>
                    <w:rPr>
                      <w:rFonts w:ascii="新宋体" w:hAnsi="新宋体" w:eastAsia="新宋体"/>
                      <w:b/>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41" w:type="dxa"/>
                  <w:vMerge w:val="restart"/>
                  <w:tcBorders>
                    <w:top w:val="single" w:color="auto" w:sz="4" w:space="0"/>
                    <w:left w:val="single" w:color="auto" w:sz="4" w:space="0"/>
                    <w:right w:val="single" w:color="auto" w:sz="4" w:space="0"/>
                  </w:tcBorders>
                  <w:vAlign w:val="center"/>
                </w:tcPr>
                <w:p>
                  <w:pPr>
                    <w:rPr>
                      <w:rFonts w:ascii="新宋体" w:hAnsi="新宋体" w:eastAsia="新宋体"/>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Cs w:val="21"/>
                    </w:rPr>
                  </w:pPr>
                  <w:r>
                    <w:rPr>
                      <w:rFonts w:ascii="新宋体" w:hAnsi="新宋体" w:eastAsia="新宋体"/>
                      <w:szCs w:val="21"/>
                    </w:rPr>
                    <w:t>序号</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Cs w:val="21"/>
                    </w:rPr>
                  </w:pPr>
                  <w:r>
                    <w:rPr>
                      <w:rFonts w:ascii="新宋体" w:hAnsi="新宋体" w:eastAsia="新宋体"/>
                      <w:szCs w:val="21"/>
                    </w:rPr>
                    <w:t>评分因素</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Cs w:val="21"/>
                    </w:rPr>
                  </w:pPr>
                  <w:r>
                    <w:rPr>
                      <w:rFonts w:ascii="新宋体" w:hAnsi="新宋体" w:eastAsia="新宋体"/>
                      <w:szCs w:val="21"/>
                    </w:rPr>
                    <w:t>权重</w:t>
                  </w:r>
                </w:p>
              </w:tc>
              <w:tc>
                <w:tcPr>
                  <w:tcW w:w="6194"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Cs w:val="21"/>
                    </w:rPr>
                  </w:pPr>
                  <w:r>
                    <w:rPr>
                      <w:rFonts w:ascii="新宋体" w:hAnsi="新宋体" w:eastAsia="新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Cs w:val="21"/>
                    </w:rPr>
                  </w:pPr>
                  <w:r>
                    <w:rPr>
                      <w:rFonts w:ascii="新宋体" w:hAnsi="新宋体" w:eastAsia="新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ascii="新宋体" w:hAnsi="新宋体" w:eastAsia="新宋体"/>
                      <w:szCs w:val="21"/>
                    </w:rPr>
                    <w:t>市财政</w:t>
                  </w:r>
                  <w:r>
                    <w:rPr>
                      <w:rFonts w:hint="eastAsia" w:ascii="新宋体" w:hAnsi="新宋体" w:eastAsia="新宋体"/>
                      <w:szCs w:val="21"/>
                    </w:rPr>
                    <w:t>局</w:t>
                  </w:r>
                  <w:r>
                    <w:rPr>
                      <w:rFonts w:ascii="新宋体" w:hAnsi="新宋体" w:eastAsia="新宋体"/>
                      <w:szCs w:val="21"/>
                    </w:rPr>
                    <w:t>诚信管理情况</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Cs w:val="21"/>
                    </w:rPr>
                  </w:pPr>
                  <w:r>
                    <w:rPr>
                      <w:rFonts w:hint="eastAsia" w:ascii="新宋体" w:hAnsi="新宋体" w:eastAsia="新宋体"/>
                      <w:szCs w:val="21"/>
                    </w:rPr>
                    <w:t>5</w:t>
                  </w:r>
                </w:p>
              </w:tc>
              <w:tc>
                <w:tcPr>
                  <w:tcW w:w="6194"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szCs w:val="21"/>
                    </w:rPr>
                  </w:pPr>
                  <w:r>
                    <w:rPr>
                      <w:rFonts w:hint="eastAsia" w:ascii="新宋体" w:hAnsi="新宋体" w:eastAsia="新宋体" w:cs="宋体"/>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spacing w:line="360" w:lineRule="auto"/>
              <w:rPr>
                <w:rFonts w:ascii="新宋体" w:hAnsi="新宋体" w:eastAsia="新宋体" w:cs="新宋体"/>
              </w:rPr>
            </w:pPr>
          </w:p>
        </w:tc>
      </w:tr>
    </w:tbl>
    <w:p>
      <w:pPr>
        <w:pStyle w:val="4"/>
        <w:spacing w:line="360" w:lineRule="auto"/>
        <w:jc w:val="center"/>
        <w:rPr>
          <w:rFonts w:ascii="新宋体" w:hAnsi="新宋体" w:eastAsia="新宋体" w:cs="新宋体"/>
          <w:szCs w:val="32"/>
        </w:rPr>
      </w:pPr>
      <w:r>
        <w:rPr>
          <w:rFonts w:hint="eastAsia" w:ascii="新宋体" w:hAnsi="新宋体" w:eastAsia="新宋体" w:cs="新宋体"/>
          <w:szCs w:val="32"/>
        </w:rPr>
        <w:t>其它关键信息</w:t>
      </w:r>
    </w:p>
    <w:p>
      <w:pPr>
        <w:spacing w:line="360" w:lineRule="auto"/>
        <w:ind w:firstLine="3268" w:firstLineChars="1550"/>
        <w:rPr>
          <w:rFonts w:ascii="新宋体" w:hAnsi="新宋体" w:eastAsia="新宋体" w:cs="新宋体"/>
          <w:b/>
          <w:color w:val="auto"/>
        </w:rPr>
      </w:pPr>
      <w:r>
        <w:rPr>
          <w:rFonts w:hint="eastAsia" w:ascii="新宋体" w:hAnsi="新宋体" w:eastAsia="新宋体" w:cs="新宋体"/>
          <w:b/>
          <w:color w:val="auto"/>
        </w:rPr>
        <w:t xml:space="preserve"> 一、评标定标信息</w:t>
      </w:r>
    </w:p>
    <w:p>
      <w:pPr>
        <w:spacing w:line="360" w:lineRule="auto"/>
        <w:rPr>
          <w:rFonts w:ascii="新宋体" w:hAnsi="新宋体" w:eastAsia="新宋体" w:cs="新宋体"/>
          <w:color w:val="auto"/>
        </w:rPr>
      </w:pPr>
    </w:p>
    <w:p>
      <w:pPr>
        <w:spacing w:line="360" w:lineRule="auto"/>
        <w:rPr>
          <w:rFonts w:ascii="新宋体" w:hAnsi="新宋体" w:eastAsia="新宋体" w:cs="新宋体"/>
          <w:color w:val="auto"/>
        </w:rPr>
      </w:pPr>
      <w:r>
        <w:rPr>
          <w:rFonts w:hint="eastAsia" w:ascii="新宋体" w:hAnsi="新宋体" w:eastAsia="新宋体" w:cs="新宋体"/>
          <w:color w:val="auto"/>
        </w:rPr>
        <w:t xml:space="preserve">                               </w:t>
      </w:r>
      <w:r>
        <w:rPr>
          <w:rFonts w:hint="eastAsia" w:ascii="新宋体" w:hAnsi="新宋体" w:eastAsia="新宋体" w:cs="新宋体"/>
          <w:b/>
          <w:color w:val="auto"/>
        </w:rPr>
        <w:t>非评定分离项目</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276" w:lineRule="auto"/>
              <w:jc w:val="center"/>
              <w:rPr>
                <w:rFonts w:ascii="新宋体" w:hAnsi="新宋体" w:eastAsia="新宋体" w:cs="新宋体"/>
                <w:color w:val="auto"/>
              </w:rPr>
            </w:pPr>
            <w:r>
              <w:rPr>
                <w:rFonts w:hint="eastAsia" w:ascii="新宋体" w:hAnsi="新宋体" w:eastAsia="新宋体" w:cs="新宋体"/>
                <w:color w:val="auto"/>
              </w:rPr>
              <w:t>评标方法</w:t>
            </w:r>
          </w:p>
        </w:tc>
        <w:tc>
          <w:tcPr>
            <w:tcW w:w="4265" w:type="dxa"/>
          </w:tcPr>
          <w:p>
            <w:pPr>
              <w:spacing w:line="276" w:lineRule="auto"/>
              <w:jc w:val="center"/>
              <w:rPr>
                <w:rFonts w:ascii="新宋体" w:hAnsi="新宋体" w:eastAsia="新宋体" w:cs="新宋体"/>
                <w:color w:val="auto"/>
              </w:rPr>
            </w:pPr>
            <w:r>
              <w:rPr>
                <w:rFonts w:hint="eastAsia" w:ascii="新宋体" w:hAnsi="新宋体" w:eastAsia="新宋体" w:cs="新宋体"/>
                <w:color w:val="auto"/>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276" w:lineRule="auto"/>
              <w:jc w:val="center"/>
              <w:rPr>
                <w:rFonts w:ascii="新宋体" w:hAnsi="新宋体" w:eastAsia="新宋体" w:cs="新宋体"/>
                <w:color w:val="auto"/>
              </w:rPr>
            </w:pPr>
            <w:r>
              <w:rPr>
                <w:rFonts w:hint="eastAsia" w:ascii="新宋体" w:hAnsi="新宋体" w:eastAsia="新宋体" w:cs="新宋体"/>
                <w:color w:val="auto"/>
              </w:rPr>
              <w:t>中标供应商家数</w:t>
            </w:r>
          </w:p>
        </w:tc>
        <w:tc>
          <w:tcPr>
            <w:tcW w:w="4265" w:type="dxa"/>
          </w:tcPr>
          <w:p>
            <w:pPr>
              <w:spacing w:line="276" w:lineRule="auto"/>
              <w:jc w:val="center"/>
              <w:rPr>
                <w:rFonts w:ascii="新宋体" w:hAnsi="新宋体" w:eastAsia="新宋体" w:cs="新宋体"/>
                <w:color w:val="auto"/>
              </w:rPr>
            </w:pPr>
            <w:r>
              <w:rPr>
                <w:rFonts w:hint="eastAsia" w:ascii="新宋体" w:hAnsi="新宋体" w:eastAsia="新宋体" w:cs="新宋体"/>
                <w:color w:val="auto"/>
              </w:rPr>
              <w:t>1</w:t>
            </w:r>
          </w:p>
        </w:tc>
      </w:tr>
    </w:tbl>
    <w:p>
      <w:pPr>
        <w:spacing w:line="360" w:lineRule="auto"/>
        <w:rPr>
          <w:rFonts w:ascii="新宋体" w:hAnsi="新宋体" w:eastAsia="新宋体" w:cs="新宋体"/>
          <w:color w:val="auto"/>
        </w:rPr>
      </w:pPr>
    </w:p>
    <w:p>
      <w:pPr>
        <w:spacing w:line="360" w:lineRule="auto"/>
        <w:rPr>
          <w:rFonts w:ascii="新宋体" w:hAnsi="新宋体" w:eastAsia="新宋体" w:cs="新宋体"/>
          <w:color w:val="auto"/>
        </w:rPr>
      </w:pPr>
    </w:p>
    <w:p>
      <w:pPr>
        <w:spacing w:line="360" w:lineRule="auto"/>
        <w:rPr>
          <w:rFonts w:ascii="新宋体" w:hAnsi="新宋体" w:eastAsia="新宋体" w:cs="新宋体"/>
          <w:b/>
          <w:color w:val="auto"/>
        </w:rPr>
      </w:pPr>
      <w:r>
        <w:rPr>
          <w:rFonts w:hint="eastAsia" w:ascii="新宋体" w:hAnsi="新宋体" w:eastAsia="新宋体" w:cs="新宋体"/>
          <w:color w:val="auto"/>
        </w:rPr>
        <w:t xml:space="preserve"> </w:t>
      </w:r>
      <w:r>
        <w:rPr>
          <w:rFonts w:hint="eastAsia" w:ascii="新宋体" w:hAnsi="新宋体" w:eastAsia="新宋体" w:cs="新宋体"/>
          <w:b/>
          <w:color w:val="auto"/>
        </w:rPr>
        <w:t xml:space="preserve">                  二、关于享受优惠政策的主体及价格扣除比例</w:t>
      </w:r>
    </w:p>
    <w:p>
      <w:pPr>
        <w:spacing w:line="360" w:lineRule="auto"/>
        <w:rPr>
          <w:rFonts w:ascii="新宋体" w:hAnsi="新宋体" w:eastAsia="新宋体" w:cs="新宋体"/>
          <w:color w:val="auto"/>
        </w:rPr>
      </w:pPr>
      <w:r>
        <w:rPr>
          <w:rFonts w:hint="eastAsia" w:ascii="新宋体" w:hAnsi="新宋体" w:eastAsia="新宋体" w:cs="新宋体"/>
          <w:color w:val="auto"/>
        </w:rPr>
        <w:t xml:space="preserve">    1.</w:t>
      </w:r>
      <w:r>
        <w:rPr>
          <w:rFonts w:hint="eastAsia"/>
          <w:color w:val="auto"/>
        </w:rPr>
        <w:t xml:space="preserve"> </w:t>
      </w:r>
      <w:r>
        <w:rPr>
          <w:rFonts w:hint="eastAsia" w:ascii="新宋体" w:hAnsi="新宋体" w:eastAsia="新宋体" w:cs="新宋体"/>
          <w:color w:val="auto"/>
        </w:rPr>
        <w:t>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pPr>
        <w:spacing w:line="360" w:lineRule="auto"/>
        <w:rPr>
          <w:rFonts w:ascii="新宋体" w:hAnsi="新宋体" w:eastAsia="新宋体" w:cs="新宋体"/>
          <w:color w:val="auto"/>
        </w:rPr>
      </w:pPr>
      <w:r>
        <w:rPr>
          <w:rFonts w:hint="eastAsia" w:ascii="新宋体" w:hAnsi="新宋体" w:eastAsia="新宋体" w:cs="新宋体"/>
          <w:color w:val="auto"/>
        </w:rPr>
        <w:t xml:space="preserve">    2.联合协议中约定，</w:t>
      </w:r>
      <w:r>
        <w:rPr>
          <w:rFonts w:hint="eastAsia" w:ascii="新宋体" w:hAnsi="新宋体" w:eastAsia="新宋体" w:cs="新宋体"/>
          <w:b/>
          <w:color w:val="auto"/>
        </w:rPr>
        <w:t>小型、微型企业</w:t>
      </w:r>
      <w:r>
        <w:rPr>
          <w:rFonts w:hint="eastAsia" w:ascii="新宋体" w:hAnsi="新宋体" w:eastAsia="新宋体" w:cs="新宋体"/>
          <w:color w:val="auto"/>
        </w:rPr>
        <w:t>和监狱企业的协议合同金额占到联合体协议合同总金额30%以上且不足100%的，可给予联合体</w:t>
      </w:r>
      <w:r>
        <w:rPr>
          <w:rFonts w:hint="eastAsia" w:ascii="新宋体" w:hAnsi="新宋体" w:eastAsia="新宋体" w:cs="新宋体"/>
          <w:color w:val="auto"/>
          <w:u w:val="single"/>
        </w:rPr>
        <w:t>3</w:t>
      </w:r>
      <w:r>
        <w:rPr>
          <w:rFonts w:hint="eastAsia" w:ascii="新宋体" w:hAnsi="新宋体" w:eastAsia="新宋体" w:cs="新宋体"/>
          <w:color w:val="auto"/>
        </w:rPr>
        <w:t>% 的价格扣除。</w:t>
      </w:r>
    </w:p>
    <w:p>
      <w:pPr>
        <w:spacing w:line="360" w:lineRule="auto"/>
        <w:rPr>
          <w:rFonts w:ascii="新宋体" w:hAnsi="新宋体" w:eastAsia="新宋体" w:cs="新宋体"/>
          <w:color w:val="auto"/>
        </w:rPr>
      </w:pPr>
      <w:r>
        <w:rPr>
          <w:rFonts w:hint="eastAsia" w:ascii="新宋体" w:hAnsi="新宋体" w:eastAsia="新宋体" w:cs="新宋体"/>
          <w:color w:val="auto"/>
        </w:rPr>
        <w:t xml:space="preserve">    联合体各方均为</w:t>
      </w:r>
      <w:r>
        <w:rPr>
          <w:rFonts w:hint="eastAsia" w:ascii="新宋体" w:hAnsi="新宋体" w:eastAsia="新宋体" w:cs="新宋体"/>
          <w:b/>
          <w:color w:val="auto"/>
        </w:rPr>
        <w:t>小型、微型企业</w:t>
      </w:r>
      <w:r>
        <w:rPr>
          <w:rFonts w:hint="eastAsia" w:ascii="新宋体" w:hAnsi="新宋体" w:eastAsia="新宋体" w:cs="新宋体"/>
          <w:color w:val="auto"/>
        </w:rPr>
        <w:t>和监狱企业的，联合体视同为小型、微型企业和监狱企业，均享受</w:t>
      </w:r>
      <w:r>
        <w:rPr>
          <w:rFonts w:hint="eastAsia" w:ascii="新宋体" w:hAnsi="新宋体" w:eastAsia="新宋体" w:cs="新宋体"/>
          <w:b/>
          <w:bCs/>
          <w:color w:val="auto"/>
        </w:rPr>
        <w:t>评标优惠政策</w:t>
      </w:r>
      <w:r>
        <w:rPr>
          <w:rFonts w:hint="eastAsia" w:ascii="新宋体" w:hAnsi="新宋体" w:eastAsia="新宋体" w:cs="新宋体"/>
          <w:color w:val="auto"/>
        </w:rPr>
        <w:t>第一款的优惠政策。</w:t>
      </w:r>
    </w:p>
    <w:p>
      <w:pPr>
        <w:spacing w:line="360" w:lineRule="auto"/>
        <w:rPr>
          <w:rFonts w:ascii="新宋体" w:hAnsi="新宋体" w:eastAsia="新宋体" w:cs="新宋体"/>
          <w:color w:val="auto"/>
        </w:rPr>
      </w:pPr>
    </w:p>
    <w:p>
      <w:pPr>
        <w:spacing w:line="360" w:lineRule="auto"/>
        <w:jc w:val="center"/>
        <w:rPr>
          <w:rFonts w:ascii="新宋体" w:hAnsi="新宋体" w:eastAsia="新宋体" w:cs="新宋体"/>
          <w:color w:val="auto"/>
        </w:rPr>
      </w:pPr>
      <w:r>
        <w:rPr>
          <w:rFonts w:hint="eastAsia" w:ascii="新宋体" w:hAnsi="新宋体" w:eastAsia="新宋体" w:cs="新宋体"/>
          <w:b/>
          <w:color w:val="auto"/>
        </w:rPr>
        <w:t>三、关于失信供应商的价格上浮</w:t>
      </w:r>
    </w:p>
    <w:p>
      <w:pPr>
        <w:spacing w:line="360" w:lineRule="auto"/>
        <w:ind w:firstLine="420" w:firstLineChars="200"/>
        <w:rPr>
          <w:rFonts w:ascii="新宋体" w:hAnsi="新宋体" w:eastAsia="新宋体" w:cs="新宋体"/>
          <w:color w:val="auto"/>
        </w:rPr>
      </w:pPr>
      <w:r>
        <w:rPr>
          <w:rFonts w:hint="eastAsia" w:ascii="新宋体" w:hAnsi="新宋体" w:eastAsia="新宋体" w:cs="新宋体"/>
          <w:color w:val="auto"/>
        </w:rPr>
        <w:t>根据《深圳市财政委员会关于印发〈深圳市政府采购供应商诚信管理暂行办法操作细则〉的通知》（深财购〔2017〕42 号）的规定，采取价格评比法（比如最低价法）的项目，因违法违规行为被记入诚信档案的失信供应商最终报价在该企业最后一轮报价的基础上上浮10%。失信供应商符合优惠主体资格的，价格扣除和价格上浮一并执行。</w:t>
      </w:r>
    </w:p>
    <w:p>
      <w:pPr>
        <w:spacing w:line="360" w:lineRule="auto"/>
        <w:ind w:firstLine="420" w:firstLineChars="200"/>
        <w:rPr>
          <w:rFonts w:ascii="新宋体" w:hAnsi="新宋体" w:eastAsia="新宋体" w:cs="新宋体"/>
          <w:color w:val="auto"/>
        </w:rPr>
      </w:pPr>
    </w:p>
    <w:p>
      <w:pPr>
        <w:spacing w:line="360" w:lineRule="auto"/>
        <w:jc w:val="center"/>
        <w:rPr>
          <w:rFonts w:ascii="新宋体" w:hAnsi="新宋体" w:eastAsia="新宋体" w:cs="新宋体"/>
          <w:b/>
          <w:color w:val="auto"/>
          <w:highlight w:val="none"/>
        </w:rPr>
      </w:pPr>
      <w:r>
        <w:rPr>
          <w:rFonts w:hint="eastAsia" w:ascii="新宋体" w:hAnsi="新宋体" w:eastAsia="新宋体" w:cs="新宋体"/>
          <w:b/>
          <w:color w:val="auto"/>
          <w:highlight w:val="none"/>
        </w:rPr>
        <w:t>四、其他说明</w:t>
      </w:r>
    </w:p>
    <w:p>
      <w:pPr>
        <w:pStyle w:val="16"/>
        <w:spacing w:line="360" w:lineRule="auto"/>
        <w:ind w:firstLine="420" w:firstLineChars="200"/>
        <w:rPr>
          <w:rFonts w:ascii="新宋体" w:hAnsi="新宋体" w:eastAsia="新宋体" w:cs="新宋体"/>
          <w:color w:val="auto"/>
          <w:kern w:val="2"/>
          <w:sz w:val="21"/>
          <w:szCs w:val="24"/>
          <w:highlight w:val="none"/>
        </w:rPr>
      </w:pPr>
      <w:r>
        <w:rPr>
          <w:rFonts w:hint="eastAsia" w:ascii="新宋体" w:hAnsi="新宋体" w:eastAsia="新宋体" w:cs="新宋体"/>
          <w:color w:val="auto"/>
          <w:kern w:val="2"/>
          <w:sz w:val="21"/>
          <w:szCs w:val="24"/>
          <w:highlight w:val="none"/>
        </w:rPr>
        <w:t>2.采购人拟采购的服务（工程）中，如涉及《关于调整优化节能产品环境标志产品政府采购执行机制的通知》（财库〔2019〕9号）中的产品，要依据该通知要求执行。</w:t>
      </w:r>
    </w:p>
    <w:p>
      <w:pPr>
        <w:spacing w:line="360" w:lineRule="auto"/>
        <w:rPr>
          <w:rFonts w:ascii="新宋体" w:hAnsi="新宋体" w:eastAsia="新宋体" w:cs="新宋体"/>
          <w:b/>
          <w:color w:val="auto"/>
        </w:rPr>
      </w:pPr>
    </w:p>
    <w:p>
      <w:pPr>
        <w:pStyle w:val="2"/>
        <w:rPr>
          <w:rFonts w:ascii="新宋体" w:hAnsi="新宋体" w:eastAsia="新宋体" w:cs="新宋体"/>
          <w:color w:val="auto"/>
        </w:rPr>
      </w:pPr>
      <w:r>
        <w:rPr>
          <w:rFonts w:hint="eastAsia" w:ascii="新宋体" w:hAnsi="新宋体" w:eastAsia="新宋体" w:cs="新宋体"/>
          <w:color w:val="auto"/>
        </w:rPr>
        <w:t>目   录</w:t>
      </w:r>
    </w:p>
    <w:p>
      <w:pPr>
        <w:spacing w:line="360" w:lineRule="auto"/>
        <w:rPr>
          <w:rFonts w:ascii="新宋体" w:hAnsi="新宋体" w:eastAsia="新宋体" w:cs="新宋体"/>
          <w:b/>
          <w:color w:val="auto"/>
          <w:szCs w:val="21"/>
        </w:rPr>
      </w:pPr>
      <w:r>
        <w:rPr>
          <w:rFonts w:hint="eastAsia" w:ascii="新宋体" w:hAnsi="新宋体" w:eastAsia="新宋体" w:cs="新宋体"/>
          <w:b/>
          <w:color w:val="auto"/>
          <w:szCs w:val="21"/>
        </w:rPr>
        <w:t>第一册  专用条款</w:t>
      </w:r>
    </w:p>
    <w:p>
      <w:pPr>
        <w:spacing w:line="360" w:lineRule="auto"/>
        <w:rPr>
          <w:rFonts w:ascii="新宋体" w:hAnsi="新宋体" w:eastAsia="新宋体" w:cs="新宋体"/>
          <w:color w:val="auto"/>
          <w:szCs w:val="21"/>
        </w:rPr>
      </w:pPr>
      <w:r>
        <w:rPr>
          <w:rFonts w:hint="eastAsia" w:ascii="新宋体" w:hAnsi="新宋体" w:eastAsia="新宋体" w:cs="新宋体"/>
          <w:color w:val="auto"/>
          <w:szCs w:val="21"/>
        </w:rPr>
        <w:t xml:space="preserve">          关键信息</w:t>
      </w:r>
    </w:p>
    <w:p>
      <w:pPr>
        <w:spacing w:line="360" w:lineRule="auto"/>
        <w:ind w:left="630" w:leftChars="300" w:firstLine="630" w:firstLineChars="300"/>
        <w:rPr>
          <w:rFonts w:ascii="新宋体" w:hAnsi="新宋体" w:eastAsia="新宋体" w:cs="新宋体"/>
          <w:color w:val="auto"/>
          <w:szCs w:val="21"/>
        </w:rPr>
      </w:pPr>
      <w:r>
        <w:rPr>
          <w:rFonts w:hint="eastAsia" w:ascii="新宋体" w:hAnsi="新宋体" w:eastAsia="新宋体" w:cs="新宋体"/>
          <w:color w:val="auto"/>
          <w:szCs w:val="21"/>
        </w:rPr>
        <w:t>第一章  招标公告</w:t>
      </w:r>
    </w:p>
    <w:p>
      <w:pPr>
        <w:spacing w:line="360" w:lineRule="auto"/>
        <w:ind w:left="630" w:leftChars="300" w:firstLine="630" w:firstLineChars="300"/>
        <w:rPr>
          <w:rFonts w:ascii="新宋体" w:hAnsi="新宋体" w:eastAsia="新宋体" w:cs="新宋体"/>
          <w:color w:val="auto"/>
          <w:szCs w:val="21"/>
        </w:rPr>
      </w:pPr>
      <w:r>
        <w:rPr>
          <w:rFonts w:hint="eastAsia" w:ascii="新宋体" w:hAnsi="新宋体" w:eastAsia="新宋体" w:cs="新宋体"/>
          <w:color w:val="auto"/>
          <w:szCs w:val="21"/>
        </w:rPr>
        <w:t>第二章  招标项目需求</w:t>
      </w:r>
    </w:p>
    <w:p>
      <w:pPr>
        <w:spacing w:line="360" w:lineRule="auto"/>
        <w:ind w:left="630" w:leftChars="300" w:firstLine="630" w:firstLineChars="300"/>
        <w:rPr>
          <w:rFonts w:ascii="新宋体" w:hAnsi="新宋体" w:eastAsia="新宋体" w:cs="新宋体"/>
          <w:color w:val="auto"/>
          <w:szCs w:val="21"/>
        </w:rPr>
      </w:pPr>
      <w:r>
        <w:rPr>
          <w:rFonts w:hint="eastAsia" w:ascii="新宋体" w:hAnsi="新宋体" w:eastAsia="新宋体" w:cs="新宋体"/>
          <w:color w:val="auto"/>
          <w:szCs w:val="21"/>
        </w:rPr>
        <w:t>第三章  投标文件格式、附件</w:t>
      </w:r>
    </w:p>
    <w:p>
      <w:pPr>
        <w:spacing w:line="360" w:lineRule="auto"/>
        <w:ind w:left="630" w:leftChars="300" w:firstLine="630" w:firstLineChars="300"/>
        <w:rPr>
          <w:rFonts w:ascii="新宋体" w:hAnsi="新宋体" w:eastAsia="新宋体" w:cs="新宋体"/>
          <w:color w:val="auto"/>
          <w:szCs w:val="21"/>
        </w:rPr>
      </w:pPr>
      <w:r>
        <w:rPr>
          <w:rFonts w:hint="eastAsia" w:ascii="新宋体" w:hAnsi="新宋体" w:eastAsia="新宋体" w:cs="新宋体"/>
          <w:color w:val="auto"/>
          <w:szCs w:val="21"/>
        </w:rPr>
        <w:t>第四章  政府采购合同的签订、履行及验收</w:t>
      </w:r>
    </w:p>
    <w:p>
      <w:pPr>
        <w:spacing w:line="360" w:lineRule="auto"/>
        <w:rPr>
          <w:rFonts w:ascii="新宋体" w:hAnsi="新宋体" w:eastAsia="新宋体" w:cs="新宋体"/>
          <w:b/>
          <w:color w:val="auto"/>
          <w:szCs w:val="21"/>
        </w:rPr>
      </w:pPr>
    </w:p>
    <w:p>
      <w:pPr>
        <w:spacing w:line="360" w:lineRule="auto"/>
        <w:rPr>
          <w:rFonts w:ascii="新宋体" w:hAnsi="新宋体" w:eastAsia="新宋体" w:cs="新宋体"/>
          <w:b/>
          <w:color w:val="auto"/>
          <w:szCs w:val="21"/>
        </w:rPr>
      </w:pPr>
      <w:r>
        <w:rPr>
          <w:rFonts w:hint="eastAsia" w:ascii="新宋体" w:hAnsi="新宋体" w:eastAsia="新宋体" w:cs="新宋体"/>
          <w:b/>
          <w:color w:val="auto"/>
          <w:szCs w:val="21"/>
        </w:rPr>
        <w:t>第二册  通用条款</w:t>
      </w:r>
    </w:p>
    <w:p>
      <w:pPr>
        <w:spacing w:line="360" w:lineRule="auto"/>
        <w:rPr>
          <w:rFonts w:ascii="新宋体" w:hAnsi="新宋体" w:eastAsia="新宋体" w:cs="新宋体"/>
          <w:szCs w:val="21"/>
        </w:rPr>
      </w:pPr>
      <w:r>
        <w:rPr>
          <w:rFonts w:hint="eastAsia" w:ascii="新宋体" w:hAnsi="新宋体" w:eastAsia="新宋体" w:cs="新宋体"/>
          <w:szCs w:val="21"/>
        </w:rPr>
        <w:t xml:space="preserve">    </w:t>
      </w:r>
    </w:p>
    <w:p>
      <w:pPr>
        <w:spacing w:line="360" w:lineRule="auto"/>
        <w:rPr>
          <w:rFonts w:ascii="新宋体" w:hAnsi="新宋体" w:eastAsia="新宋体" w:cs="新宋体"/>
          <w:szCs w:val="21"/>
        </w:rPr>
      </w:pPr>
      <w:r>
        <w:rPr>
          <w:rFonts w:hint="eastAsia" w:ascii="新宋体" w:hAnsi="新宋体" w:eastAsia="新宋体" w:cs="新宋体"/>
          <w:szCs w:val="21"/>
        </w:rPr>
        <w:t xml:space="preserve">    通用条款内容可在深圳公共资源交易中心网站（</w:t>
      </w:r>
      <w:r>
        <w:rPr>
          <w:rFonts w:ascii="新宋体" w:hAnsi="新宋体" w:eastAsia="新宋体" w:cs="新宋体"/>
          <w:szCs w:val="21"/>
        </w:rPr>
        <w:t>www.szzfcg.cn</w:t>
      </w:r>
      <w:r>
        <w:rPr>
          <w:rFonts w:hint="eastAsia" w:ascii="新宋体" w:hAnsi="新宋体" w:eastAsia="新宋体" w:cs="新宋体"/>
          <w:szCs w:val="21"/>
        </w:rPr>
        <w:t>）以下栏目中查看（两处均可）：</w:t>
      </w:r>
    </w:p>
    <w:p>
      <w:pPr>
        <w:spacing w:line="360" w:lineRule="auto"/>
        <w:rPr>
          <w:rFonts w:ascii="新宋体" w:hAnsi="新宋体" w:eastAsia="新宋体" w:cs="新宋体"/>
          <w:szCs w:val="21"/>
        </w:rPr>
      </w:pPr>
      <w:r>
        <w:rPr>
          <w:rFonts w:hint="eastAsia" w:ascii="新宋体" w:hAnsi="新宋体" w:eastAsia="新宋体" w:cs="新宋体"/>
          <w:szCs w:val="21"/>
        </w:rPr>
        <w:t xml:space="preserve">     </w:t>
      </w:r>
      <w:r>
        <w:rPr>
          <w:rFonts w:hint="eastAsia" w:ascii="新宋体" w:hAnsi="新宋体" w:eastAsia="新宋体" w:cs="新宋体"/>
          <w:szCs w:val="21"/>
        </w:rPr>
        <w:fldChar w:fldCharType="begin"/>
      </w:r>
      <w:r>
        <w:rPr>
          <w:rFonts w:hint="eastAsia" w:ascii="新宋体" w:hAnsi="新宋体" w:eastAsia="新宋体" w:cs="新宋体"/>
          <w:szCs w:val="21"/>
        </w:rPr>
        <w:instrText xml:space="preserve"> eq \o\ac(</w:instrText>
      </w:r>
      <w:r>
        <w:rPr>
          <w:rFonts w:hint="eastAsia" w:ascii="新宋体" w:hAnsi="新宋体" w:eastAsia="新宋体" w:cs="新宋体"/>
          <w:position w:val="-4"/>
          <w:szCs w:val="21"/>
        </w:rPr>
        <w:instrText xml:space="preserve">○</w:instrText>
      </w:r>
      <w:r>
        <w:rPr>
          <w:rFonts w:hint="eastAsia" w:ascii="新宋体" w:hAnsi="新宋体" w:eastAsia="新宋体" w:cs="新宋体"/>
          <w:szCs w:val="21"/>
        </w:rPr>
        <w:instrText xml:space="preserve">,1)</w:instrText>
      </w:r>
      <w:r>
        <w:rPr>
          <w:rFonts w:hint="eastAsia" w:ascii="新宋体" w:hAnsi="新宋体" w:eastAsia="新宋体" w:cs="新宋体"/>
          <w:szCs w:val="21"/>
        </w:rPr>
        <w:fldChar w:fldCharType="end"/>
      </w:r>
      <w:r>
        <w:rPr>
          <w:rFonts w:hint="eastAsia" w:ascii="新宋体" w:hAnsi="新宋体" w:eastAsia="新宋体" w:cs="新宋体"/>
          <w:szCs w:val="21"/>
        </w:rPr>
        <w:t>“业务服务”—“面向供应商”—“采购文件模板”；</w:t>
      </w:r>
    </w:p>
    <w:p>
      <w:pPr>
        <w:spacing w:line="360" w:lineRule="auto"/>
        <w:rPr>
          <w:rFonts w:ascii="新宋体" w:hAnsi="新宋体" w:eastAsia="新宋体" w:cs="新宋体"/>
          <w:szCs w:val="21"/>
        </w:rPr>
      </w:pPr>
      <w:r>
        <w:rPr>
          <w:rFonts w:hint="eastAsia" w:ascii="新宋体" w:hAnsi="新宋体" w:eastAsia="新宋体" w:cs="新宋体"/>
          <w:szCs w:val="21"/>
        </w:rPr>
        <w:t xml:space="preserve">     </w:t>
      </w:r>
      <w:r>
        <w:rPr>
          <w:rFonts w:hint="eastAsia" w:ascii="新宋体" w:hAnsi="新宋体" w:eastAsia="新宋体" w:cs="新宋体"/>
          <w:szCs w:val="21"/>
        </w:rPr>
        <w:fldChar w:fldCharType="begin"/>
      </w:r>
      <w:r>
        <w:rPr>
          <w:rFonts w:hint="eastAsia" w:ascii="新宋体" w:hAnsi="新宋体" w:eastAsia="新宋体" w:cs="新宋体"/>
          <w:szCs w:val="21"/>
        </w:rPr>
        <w:instrText xml:space="preserve"> eq \o\ac(</w:instrText>
      </w:r>
      <w:r>
        <w:rPr>
          <w:rFonts w:hint="eastAsia" w:ascii="新宋体" w:hAnsi="新宋体" w:eastAsia="新宋体" w:cs="新宋体"/>
          <w:position w:val="-4"/>
          <w:szCs w:val="21"/>
        </w:rPr>
        <w:instrText xml:space="preserve">○</w:instrText>
      </w:r>
      <w:r>
        <w:rPr>
          <w:rFonts w:hint="eastAsia" w:ascii="新宋体" w:hAnsi="新宋体" w:eastAsia="新宋体" w:cs="新宋体"/>
          <w:szCs w:val="21"/>
        </w:rPr>
        <w:instrText xml:space="preserve">,2)</w:instrText>
      </w:r>
      <w:r>
        <w:rPr>
          <w:rFonts w:hint="eastAsia" w:ascii="新宋体" w:hAnsi="新宋体" w:eastAsia="新宋体" w:cs="新宋体"/>
          <w:szCs w:val="21"/>
        </w:rPr>
        <w:fldChar w:fldCharType="end"/>
      </w:r>
      <w:r>
        <w:rPr>
          <w:rFonts w:hint="eastAsia" w:ascii="新宋体" w:hAnsi="新宋体" w:eastAsia="新宋体" w:cs="新宋体"/>
          <w:szCs w:val="21"/>
        </w:rPr>
        <w:t>“业务服务”—“面向采购人”—“采购文件模板”。</w:t>
      </w:r>
    </w:p>
    <w:p>
      <w:pPr>
        <w:widowControl/>
        <w:spacing w:line="360" w:lineRule="auto"/>
        <w:jc w:val="left"/>
        <w:rPr>
          <w:rFonts w:ascii="新宋体" w:hAnsi="新宋体" w:eastAsia="新宋体" w:cs="新宋体"/>
          <w:szCs w:val="21"/>
        </w:rPr>
      </w:pPr>
    </w:p>
    <w:p>
      <w:pPr>
        <w:spacing w:line="360" w:lineRule="auto"/>
        <w:rPr>
          <w:rFonts w:ascii="新宋体" w:hAnsi="新宋体" w:eastAsia="新宋体" w:cs="新宋体"/>
          <w:b/>
          <w:szCs w:val="21"/>
        </w:rPr>
      </w:pPr>
      <w:r>
        <w:rPr>
          <w:rFonts w:hint="eastAsia" w:ascii="新宋体" w:hAnsi="新宋体" w:eastAsia="新宋体" w:cs="新宋体"/>
          <w:b/>
          <w:szCs w:val="21"/>
        </w:rPr>
        <w:t>备注：</w:t>
      </w:r>
    </w:p>
    <w:p>
      <w:pPr>
        <w:spacing w:line="360" w:lineRule="auto"/>
        <w:ind w:firstLine="420" w:firstLineChars="200"/>
        <w:rPr>
          <w:rFonts w:ascii="新宋体" w:hAnsi="新宋体" w:eastAsia="新宋体" w:cs="新宋体"/>
          <w:b/>
          <w:szCs w:val="21"/>
        </w:rPr>
      </w:pPr>
      <w:r>
        <w:rPr>
          <w:rFonts w:hint="eastAsia" w:ascii="新宋体" w:hAnsi="新宋体" w:eastAsia="新宋体" w:cs="新宋体"/>
          <w:szCs w:val="21"/>
        </w:rPr>
        <w:t>1.本招标文件分为第一册“专用条款”和第二册“通用条款”。</w:t>
      </w:r>
    </w:p>
    <w:p>
      <w:pPr>
        <w:spacing w:line="360" w:lineRule="auto"/>
        <w:ind w:firstLine="420" w:firstLineChars="200"/>
        <w:jc w:val="left"/>
        <w:rPr>
          <w:rFonts w:ascii="新宋体" w:hAnsi="新宋体" w:eastAsia="新宋体" w:cs="新宋体"/>
          <w:szCs w:val="21"/>
        </w:rPr>
      </w:pPr>
      <w:r>
        <w:rPr>
          <w:rFonts w:hint="eastAsia" w:ascii="新宋体" w:hAnsi="新宋体" w:eastAsia="新宋体" w:cs="新宋体"/>
          <w:szCs w:val="21"/>
        </w:rPr>
        <w:t>2.“专用条款”是对本次采购项目的具体要求，包含招标公告、招标项目需求、投标文件格式、合同条款及格式、附件等内容。</w:t>
      </w:r>
    </w:p>
    <w:p>
      <w:pPr>
        <w:spacing w:line="360" w:lineRule="auto"/>
        <w:ind w:firstLine="420" w:firstLineChars="200"/>
        <w:jc w:val="left"/>
        <w:rPr>
          <w:rFonts w:ascii="新宋体" w:hAnsi="新宋体" w:eastAsia="新宋体" w:cs="新宋体"/>
          <w:szCs w:val="21"/>
        </w:rPr>
      </w:pPr>
      <w:r>
        <w:rPr>
          <w:rFonts w:hint="eastAsia" w:ascii="新宋体" w:hAnsi="新宋体" w:eastAsia="新宋体" w:cs="新宋体"/>
          <w:szCs w:val="21"/>
        </w:rPr>
        <w:t>3.“通用条款”是通用于政府采购项目的基础性条款，具有普遍性和通用性。</w:t>
      </w:r>
    </w:p>
    <w:p>
      <w:pPr>
        <w:spacing w:line="360" w:lineRule="auto"/>
        <w:ind w:firstLine="420" w:firstLineChars="200"/>
        <w:jc w:val="left"/>
        <w:rPr>
          <w:rFonts w:ascii="新宋体" w:hAnsi="新宋体" w:eastAsia="新宋体" w:cs="新宋体"/>
          <w:szCs w:val="21"/>
        </w:rPr>
      </w:pPr>
      <w:r>
        <w:rPr>
          <w:rFonts w:hint="eastAsia" w:ascii="新宋体" w:hAnsi="新宋体" w:eastAsia="新宋体" w:cs="新宋体"/>
          <w:szCs w:val="21"/>
        </w:rPr>
        <w:t>4.当出现“专用条款”和“通用条款”表述不一致或有冲突时，以“专用条款”为准。</w:t>
      </w:r>
    </w:p>
    <w:p>
      <w:pPr>
        <w:pStyle w:val="2"/>
        <w:rPr>
          <w:rFonts w:ascii="新宋体" w:hAnsi="新宋体" w:eastAsia="新宋体" w:cs="新宋体"/>
          <w:color w:val="auto"/>
          <w:sz w:val="24"/>
        </w:rPr>
      </w:pPr>
      <w:r>
        <w:rPr>
          <w:rFonts w:hint="eastAsia" w:ascii="新宋体" w:hAnsi="新宋体" w:eastAsia="新宋体" w:cs="新宋体"/>
        </w:rPr>
        <w:br w:type="page"/>
      </w:r>
      <w:bookmarkStart w:id="1" w:name="bt其他资料2"/>
      <w:bookmarkEnd w:id="1"/>
      <w:bookmarkStart w:id="2" w:name="bt说明"/>
      <w:bookmarkEnd w:id="2"/>
      <w:bookmarkStart w:id="3" w:name="bt项目管理班子配备情况"/>
      <w:bookmarkEnd w:id="3"/>
      <w:bookmarkStart w:id="4" w:name="bt商务标投标文件格式"/>
      <w:bookmarkEnd w:id="4"/>
      <w:bookmarkStart w:id="5" w:name="bt合同格式"/>
      <w:bookmarkEnd w:id="5"/>
      <w:bookmarkStart w:id="6" w:name="bt开标一览表"/>
      <w:bookmarkEnd w:id="6"/>
      <w:bookmarkStart w:id="7" w:name="bt技术标投标文件格式"/>
      <w:bookmarkEnd w:id="7"/>
      <w:bookmarkStart w:id="8" w:name="合同格式"/>
      <w:bookmarkEnd w:id="8"/>
      <w:bookmarkStart w:id="9" w:name="bt投标函"/>
      <w:bookmarkEnd w:id="9"/>
      <w:bookmarkStart w:id="10" w:name="bt本工程承诺书"/>
      <w:bookmarkEnd w:id="10"/>
      <w:bookmarkStart w:id="11" w:name="bt投标报价汇总表"/>
      <w:bookmarkEnd w:id="11"/>
      <w:bookmarkStart w:id="12" w:name="bt投标人情况介绍"/>
      <w:bookmarkEnd w:id="12"/>
      <w:bookmarkStart w:id="13" w:name="bt其他资料由投标人自定"/>
      <w:bookmarkEnd w:id="13"/>
      <w:bookmarkStart w:id="14" w:name="bt投标人须知"/>
      <w:bookmarkEnd w:id="14"/>
      <w:bookmarkStart w:id="15" w:name="bt合同条款"/>
      <w:bookmarkEnd w:id="15"/>
      <w:bookmarkStart w:id="16" w:name="bt合同条款及格式"/>
      <w:bookmarkEnd w:id="16"/>
      <w:bookmarkStart w:id="17" w:name="bt投标文件签署授权委托书"/>
      <w:bookmarkEnd w:id="17"/>
      <w:r>
        <w:rPr>
          <w:rFonts w:hint="eastAsia" w:ascii="新宋体" w:hAnsi="新宋体" w:eastAsia="新宋体" w:cs="新宋体"/>
          <w:color w:val="auto"/>
        </w:rPr>
        <w:t>第一册  专用条款</w:t>
      </w:r>
    </w:p>
    <w:p>
      <w:pPr>
        <w:pStyle w:val="5"/>
        <w:spacing w:line="360" w:lineRule="auto"/>
        <w:rPr>
          <w:rFonts w:ascii="新宋体" w:hAnsi="新宋体" w:eastAsia="新宋体" w:cs="新宋体"/>
          <w:color w:val="auto"/>
        </w:rPr>
      </w:pPr>
      <w:r>
        <w:rPr>
          <w:rFonts w:hint="eastAsia" w:ascii="新宋体" w:hAnsi="新宋体" w:eastAsia="新宋体" w:cs="新宋体"/>
          <w:color w:val="auto"/>
        </w:rPr>
        <w:t>第一章  招标公告</w:t>
      </w:r>
    </w:p>
    <w:p>
      <w:pPr>
        <w:pStyle w:val="37"/>
        <w:spacing w:line="360" w:lineRule="auto"/>
        <w:rPr>
          <w:rFonts w:ascii="新宋体" w:hAnsi="新宋体" w:eastAsia="新宋体" w:cs="新宋体"/>
          <w:color w:val="auto"/>
        </w:rPr>
      </w:pPr>
      <w:r>
        <w:rPr>
          <w:rFonts w:hint="eastAsia" w:ascii="新宋体" w:hAnsi="新宋体" w:eastAsia="新宋体" w:cs="新宋体"/>
          <w:color w:val="auto"/>
        </w:rPr>
        <w:t xml:space="preserve">    </w:t>
      </w:r>
    </w:p>
    <w:tbl>
      <w:tblPr>
        <w:tblStyle w:val="42"/>
        <w:tblW w:w="8890" w:type="dxa"/>
        <w:jc w:val="center"/>
        <w:tblCellSpacing w:w="0" w:type="dxa"/>
        <w:tblLayout w:type="fixed"/>
        <w:tblCellMar>
          <w:top w:w="0" w:type="dxa"/>
          <w:left w:w="0" w:type="dxa"/>
          <w:bottom w:w="0" w:type="dxa"/>
          <w:right w:w="0" w:type="dxa"/>
        </w:tblCellMar>
      </w:tblPr>
      <w:tblGrid>
        <w:gridCol w:w="8890"/>
      </w:tblGrid>
      <w:tr>
        <w:tblPrEx>
          <w:tblCellMar>
            <w:top w:w="0" w:type="dxa"/>
            <w:left w:w="0" w:type="dxa"/>
            <w:bottom w:w="0" w:type="dxa"/>
            <w:right w:w="0" w:type="dxa"/>
          </w:tblCellMar>
        </w:tblPrEx>
        <w:trPr>
          <w:trHeight w:val="1716" w:hRule="atLeast"/>
          <w:tblCellSpacing w:w="0" w:type="dxa"/>
          <w:jc w:val="center"/>
        </w:trPr>
        <w:tc>
          <w:tcPr>
            <w:tcW w:w="8890" w:type="dxa"/>
            <w:vAlign w:val="center"/>
          </w:tcPr>
          <w:tbl>
            <w:tblPr>
              <w:tblStyle w:val="42"/>
              <w:tblW w:w="8712" w:type="dxa"/>
              <w:jc w:val="center"/>
              <w:tblCellSpacing w:w="0" w:type="dxa"/>
              <w:tblLayout w:type="fixed"/>
              <w:tblCellMar>
                <w:top w:w="0" w:type="dxa"/>
                <w:left w:w="0" w:type="dxa"/>
                <w:bottom w:w="0" w:type="dxa"/>
                <w:right w:w="0" w:type="dxa"/>
              </w:tblCellMar>
            </w:tblPr>
            <w:tblGrid>
              <w:gridCol w:w="8712"/>
            </w:tblGrid>
            <w:tr>
              <w:trPr>
                <w:tblCellSpacing w:w="0" w:type="dxa"/>
                <w:jc w:val="center"/>
              </w:trPr>
              <w:tc>
                <w:tcPr>
                  <w:tcW w:w="8712" w:type="dxa"/>
                  <w:vAlign w:val="center"/>
                </w:tcPr>
                <w:p>
                  <w:pPr>
                    <w:spacing w:line="360" w:lineRule="auto"/>
                    <w:rPr>
                      <w:rFonts w:ascii="新宋体" w:hAnsi="新宋体" w:eastAsia="新宋体" w:cs="新宋体"/>
                      <w:color w:val="auto"/>
                      <w:szCs w:val="21"/>
                    </w:rPr>
                  </w:pPr>
                  <w:r>
                    <w:rPr>
                      <w:rFonts w:hint="eastAsia" w:ascii="新宋体" w:hAnsi="新宋体" w:eastAsia="新宋体" w:cs="新宋体"/>
                      <w:color w:val="auto"/>
                      <w:szCs w:val="21"/>
                    </w:rPr>
                    <w:t>根据《深圳经济特区政府采购条例》、《深圳经济特区政府采购条例实施细则》和《深圳网上政府采购管理暂行办法》的有关规定，深圳市瑞凝信招标咨询有限公司就</w:t>
                  </w:r>
                  <w:r>
                    <w:rPr>
                      <w:rFonts w:hint="eastAsia" w:ascii="新宋体" w:hAnsi="新宋体" w:eastAsia="新宋体" w:cs="新宋体"/>
                      <w:color w:val="auto"/>
                      <w:szCs w:val="21"/>
                      <w:u w:val="single"/>
                    </w:rPr>
                    <w:t>学生社会实践活动</w:t>
                  </w:r>
                  <w:r>
                    <w:rPr>
                      <w:rFonts w:hint="eastAsia" w:ascii="新宋体" w:hAnsi="新宋体" w:eastAsia="新宋体" w:cs="新宋体"/>
                      <w:color w:val="auto"/>
                      <w:szCs w:val="21"/>
                    </w:rPr>
                    <w:t xml:space="preserve">项目，采用公开招标的方式，欢迎符合资格的供应商参加投标。 </w:t>
                  </w:r>
                </w:p>
                <w:p>
                  <w:pPr>
                    <w:keepNext/>
                    <w:keepLines/>
                    <w:spacing w:before="260" w:after="260" w:line="360" w:lineRule="auto"/>
                    <w:outlineLvl w:val="2"/>
                    <w:rPr>
                      <w:rFonts w:ascii="新宋体" w:hAnsi="新宋体" w:eastAsia="新宋体" w:cs="新宋体"/>
                      <w:b/>
                      <w:bCs/>
                      <w:color w:val="auto"/>
                      <w:szCs w:val="21"/>
                    </w:rPr>
                  </w:pPr>
                  <w:r>
                    <w:rPr>
                      <w:rFonts w:hint="eastAsia" w:ascii="新宋体" w:hAnsi="新宋体" w:eastAsia="新宋体" w:cs="新宋体"/>
                      <w:b/>
                      <w:bCs/>
                      <w:color w:val="auto"/>
                      <w:szCs w:val="21"/>
                    </w:rPr>
                    <w:t>一、项目编号：NSDL2021197498</w:t>
                  </w:r>
                </w:p>
                <w:p>
                  <w:pPr>
                    <w:keepNext/>
                    <w:keepLines/>
                    <w:spacing w:before="260" w:after="260" w:line="360" w:lineRule="auto"/>
                    <w:outlineLvl w:val="2"/>
                    <w:rPr>
                      <w:rFonts w:ascii="新宋体" w:hAnsi="新宋体" w:eastAsia="新宋体" w:cs="新宋体"/>
                      <w:bCs/>
                      <w:color w:val="auto"/>
                      <w:szCs w:val="21"/>
                    </w:rPr>
                  </w:pPr>
                  <w:r>
                    <w:rPr>
                      <w:rFonts w:hint="eastAsia" w:ascii="新宋体" w:hAnsi="新宋体" w:eastAsia="新宋体" w:cs="新宋体"/>
                      <w:b/>
                      <w:bCs/>
                      <w:color w:val="auto"/>
                      <w:szCs w:val="21"/>
                    </w:rPr>
                    <w:t xml:space="preserve">二、项目名称：学生社会实践活动 </w:t>
                  </w:r>
                </w:p>
                <w:p>
                  <w:pPr>
                    <w:spacing w:before="60" w:beforeLines="25" w:after="60" w:afterLines="25" w:line="360" w:lineRule="auto"/>
                    <w:rPr>
                      <w:rFonts w:ascii="新宋体" w:hAnsi="新宋体" w:eastAsia="新宋体" w:cs="新宋体"/>
                      <w:color w:val="auto"/>
                      <w:szCs w:val="21"/>
                    </w:rPr>
                  </w:pPr>
                  <w:r>
                    <w:rPr>
                      <w:rFonts w:hint="eastAsia" w:ascii="新宋体" w:hAnsi="新宋体" w:eastAsia="新宋体" w:cs="新宋体"/>
                      <w:b/>
                      <w:color w:val="auto"/>
                      <w:szCs w:val="21"/>
                    </w:rPr>
                    <w:t>三、项目概况：</w:t>
                  </w:r>
                  <w:r>
                    <w:rPr>
                      <w:rFonts w:hint="eastAsia" w:ascii="新宋体" w:hAnsi="新宋体" w:eastAsia="新宋体" w:cs="新宋体"/>
                      <w:color w:val="auto"/>
                      <w:szCs w:val="21"/>
                    </w:rPr>
                    <w:t xml:space="preserve"> </w:t>
                  </w:r>
                </w:p>
                <w:tbl>
                  <w:tblPr>
                    <w:tblStyle w:val="42"/>
                    <w:tblW w:w="8538" w:type="dxa"/>
                    <w:jc w:val="center"/>
                    <w:tblCellSpacing w:w="0" w:type="dxa"/>
                    <w:tblLayout w:type="fixed"/>
                    <w:tblCellMar>
                      <w:top w:w="0" w:type="dxa"/>
                      <w:left w:w="0" w:type="dxa"/>
                      <w:bottom w:w="0" w:type="dxa"/>
                      <w:right w:w="0" w:type="dxa"/>
                    </w:tblCellMar>
                  </w:tblPr>
                  <w:tblGrid>
                    <w:gridCol w:w="8538"/>
                  </w:tblGrid>
                  <w:tr>
                    <w:tblPrEx>
                      <w:tblCellMar>
                        <w:top w:w="0" w:type="dxa"/>
                        <w:left w:w="0" w:type="dxa"/>
                        <w:bottom w:w="0" w:type="dxa"/>
                        <w:right w:w="0" w:type="dxa"/>
                      </w:tblCellMar>
                    </w:tblPrEx>
                    <w:trPr>
                      <w:tblCellSpacing w:w="0" w:type="dxa"/>
                      <w:jc w:val="center"/>
                    </w:trPr>
                    <w:tc>
                      <w:tcPr>
                        <w:tcW w:w="8538" w:type="dxa"/>
                        <w:vAlign w:val="center"/>
                      </w:tcPr>
                      <w:p>
                        <w:pPr>
                          <w:spacing w:line="360" w:lineRule="auto"/>
                          <w:ind w:left="-1" w:leftChars="-1" w:hanging="1"/>
                          <w:jc w:val="left"/>
                          <w:rPr>
                            <w:rFonts w:ascii="新宋体" w:hAnsi="新宋体" w:eastAsia="新宋体" w:cs="新宋体"/>
                            <w:color w:val="auto"/>
                            <w:szCs w:val="21"/>
                          </w:rPr>
                        </w:pPr>
                        <w:r>
                          <w:rPr>
                            <w:rFonts w:hint="eastAsia" w:ascii="新宋体" w:hAnsi="新宋体" w:eastAsia="新宋体" w:cs="新宋体"/>
                            <w:color w:val="auto"/>
                            <w:szCs w:val="21"/>
                          </w:rPr>
                          <w:t>四、投标人资格要求：</w:t>
                        </w:r>
                      </w:p>
                      <w:p>
                        <w:pPr>
                          <w:spacing w:before="60" w:beforeLines="25" w:after="60" w:afterLines="25" w:line="360" w:lineRule="auto"/>
                          <w:ind w:firstLine="392" w:firstLineChars="187"/>
                          <w:rPr>
                            <w:rFonts w:ascii="新宋体" w:hAnsi="新宋体" w:eastAsia="新宋体" w:cs="新宋体"/>
                            <w:color w:val="auto"/>
                            <w:szCs w:val="21"/>
                          </w:rPr>
                        </w:pPr>
                        <w:r>
                          <w:rPr>
                            <w:rFonts w:hint="eastAsia" w:ascii="新宋体" w:hAnsi="新宋体" w:eastAsia="新宋体" w:cs="新宋体"/>
                            <w:color w:val="auto"/>
                            <w:szCs w:val="21"/>
                          </w:rPr>
                          <w:t>（1）具有独立法人资格或具有独立承担民事责任的能力的其它组织（提供营业执照或事业单位法人证等法人证明扫描件，原件备查）。</w:t>
                        </w:r>
                      </w:p>
                      <w:p>
                        <w:pPr>
                          <w:spacing w:before="60" w:beforeLines="25" w:after="60" w:afterLines="25" w:line="360" w:lineRule="auto"/>
                          <w:ind w:firstLine="392" w:firstLineChars="187"/>
                          <w:rPr>
                            <w:rFonts w:ascii="新宋体" w:hAnsi="新宋体" w:eastAsia="新宋体" w:cs="新宋体"/>
                            <w:color w:val="auto"/>
                            <w:szCs w:val="21"/>
                          </w:rPr>
                        </w:pPr>
                        <w:r>
                          <w:rPr>
                            <w:rFonts w:hint="eastAsia" w:ascii="新宋体" w:hAnsi="新宋体" w:eastAsia="新宋体" w:cs="新宋体"/>
                            <w:color w:val="auto"/>
                            <w:szCs w:val="21"/>
                          </w:rPr>
                          <w:t>（2）本项目不接受联合体投标，不接受投标人选用进口产品参与投标。</w:t>
                        </w:r>
                      </w:p>
                      <w:p>
                        <w:pPr>
                          <w:spacing w:before="60" w:beforeLines="25" w:after="60" w:afterLines="25" w:line="360" w:lineRule="auto"/>
                          <w:ind w:firstLine="392" w:firstLineChars="187"/>
                          <w:rPr>
                            <w:rFonts w:ascii="新宋体" w:hAnsi="新宋体" w:eastAsia="新宋体" w:cs="新宋体"/>
                            <w:color w:val="auto"/>
                            <w:szCs w:val="21"/>
                          </w:rPr>
                        </w:pPr>
                        <w:r>
                          <w:rPr>
                            <w:rFonts w:hint="eastAsia" w:ascii="新宋体" w:hAnsi="新宋体" w:eastAsia="新宋体" w:cs="新宋体"/>
                            <w:color w:val="auto"/>
                            <w:szCs w:val="21"/>
                          </w:rPr>
                          <w:t>（3）参与本项目投标前三年内，在经营活动中没有重大违法记录（由供应商在《政府采购投标及履约承诺函》中作出声明）。</w:t>
                        </w:r>
                      </w:p>
                      <w:p>
                        <w:pPr>
                          <w:spacing w:before="60" w:beforeLines="25" w:after="60" w:afterLines="25" w:line="360" w:lineRule="auto"/>
                          <w:ind w:firstLine="392" w:firstLineChars="187"/>
                          <w:rPr>
                            <w:rFonts w:ascii="新宋体" w:hAnsi="新宋体" w:eastAsia="新宋体" w:cs="新宋体"/>
                            <w:color w:val="auto"/>
                            <w:szCs w:val="21"/>
                          </w:rPr>
                        </w:pPr>
                        <w:r>
                          <w:rPr>
                            <w:rFonts w:hint="eastAsia" w:ascii="新宋体" w:hAnsi="新宋体" w:eastAsia="新宋体" w:cs="新宋体"/>
                            <w:color w:val="auto"/>
                            <w:szCs w:val="21"/>
                          </w:rPr>
                          <w:t>（4）参与本项目政府采购活动时不存在被有关部门禁止参与政府采购活动且在有效期内的情况（由供应商在《政府采购投标及履约承诺函》中作出声明）。</w:t>
                        </w:r>
                      </w:p>
                      <w:p>
                        <w:pPr>
                          <w:spacing w:before="60" w:beforeLines="25" w:after="60" w:afterLines="25" w:line="360" w:lineRule="auto"/>
                          <w:ind w:firstLine="392" w:firstLineChars="187"/>
                          <w:rPr>
                            <w:rFonts w:ascii="新宋体" w:hAnsi="新宋体" w:eastAsia="新宋体" w:cs="新宋体"/>
                            <w:color w:val="auto"/>
                            <w:szCs w:val="21"/>
                          </w:rPr>
                        </w:pPr>
                        <w:r>
                          <w:rPr>
                            <w:rFonts w:hint="eastAsia" w:ascii="新宋体" w:hAnsi="新宋体" w:eastAsia="新宋体" w:cs="新宋体"/>
                            <w:color w:val="auto"/>
                            <w:szCs w:val="21"/>
                          </w:rPr>
                          <w:t>（5）具备《中华人民共和国政府采购法》第二十二条第一款的条件（由供应商在《政府采购投标及履约承诺函》中作出声明）。</w:t>
                        </w:r>
                      </w:p>
                      <w:p>
                        <w:pPr>
                          <w:spacing w:before="60" w:beforeLines="25" w:after="60" w:afterLines="25" w:line="360" w:lineRule="auto"/>
                          <w:ind w:firstLine="392" w:firstLineChars="187"/>
                          <w:rPr>
                            <w:rFonts w:ascii="新宋体" w:hAnsi="新宋体" w:eastAsia="新宋体" w:cs="新宋体"/>
                            <w:color w:val="auto"/>
                            <w:szCs w:val="21"/>
                          </w:rPr>
                        </w:pPr>
                        <w:r>
                          <w:rPr>
                            <w:rFonts w:hint="eastAsia" w:ascii="新宋体" w:hAnsi="新宋体" w:eastAsia="新宋体" w:cs="新宋体"/>
                            <w:color w:val="auto"/>
                            <w:szCs w:val="21"/>
                          </w:rPr>
                          <w:t>（6）未被列入失信被执行人、重大税收违法案件当事人名单、政府采购严重违法失信行为记录名单（由供应商在《政府采购投标及履约承诺函》中作出声明）。</w:t>
                        </w:r>
                      </w:p>
                      <w:p>
                        <w:pPr>
                          <w:spacing w:before="60" w:beforeLines="25" w:after="60" w:afterLines="25" w:line="360" w:lineRule="auto"/>
                          <w:rPr>
                            <w:rFonts w:ascii="新宋体" w:hAnsi="新宋体" w:eastAsia="新宋体" w:cs="新宋体"/>
                            <w:color w:val="auto"/>
                            <w:szCs w:val="21"/>
                          </w:rPr>
                        </w:pPr>
                        <w:r>
                          <w:rPr>
                            <w:rFonts w:hint="eastAsia" w:ascii="新宋体" w:hAnsi="新宋体" w:eastAsia="新宋体" w:cs="新宋体"/>
                            <w:color w:val="auto"/>
                            <w:szCs w:val="21"/>
                          </w:rPr>
                          <w:t xml:space="preserve">    注：“信用中国”、“中国政府采购网”以及“深圳市政府采购监管网”为供应商信用信息的查询渠道，相关信息以中标通知书发出前的查询结果为准。 </w:t>
                        </w:r>
                      </w:p>
                      <w:p>
                        <w:pPr>
                          <w:spacing w:before="60" w:beforeLines="25" w:after="60" w:afterLines="25" w:line="360" w:lineRule="auto"/>
                          <w:rPr>
                            <w:rFonts w:ascii="新宋体" w:hAnsi="新宋体" w:eastAsia="新宋体" w:cs="新宋体"/>
                            <w:color w:val="auto"/>
                            <w:szCs w:val="21"/>
                          </w:rPr>
                        </w:pPr>
                        <w:r>
                          <w:rPr>
                            <w:rFonts w:hint="eastAsia" w:ascii="新宋体" w:hAnsi="新宋体" w:eastAsia="新宋体" w:cs="新宋体"/>
                            <w:color w:val="auto"/>
                            <w:szCs w:val="21"/>
                          </w:rPr>
                          <w:t xml:space="preserve">   备注：如联合体投标，投标人还必须提供《联合体投标协议》（格式自定），《联合体投标协议》须明确牵头人，并载明联合体各方承担的工作和义务。</w:t>
                        </w:r>
                      </w:p>
                      <w:p>
                        <w:pPr>
                          <w:spacing w:before="60" w:beforeLines="25" w:after="60" w:afterLines="25" w:line="360" w:lineRule="auto"/>
                          <w:ind w:firstLine="420" w:firstLineChars="200"/>
                          <w:rPr>
                            <w:rFonts w:ascii="新宋体" w:hAnsi="新宋体" w:eastAsia="新宋体" w:cs="新宋体"/>
                            <w:color w:val="auto"/>
                          </w:rPr>
                        </w:pPr>
                        <w:r>
                          <w:rPr>
                            <w:rFonts w:hint="eastAsia" w:ascii="新宋体" w:hAnsi="新宋体" w:eastAsia="新宋体" w:cs="新宋体"/>
                            <w:color w:val="auto"/>
                            <w:szCs w:val="21"/>
                          </w:rPr>
                          <w:t>（7）投标人必须先行注册为深圳公共资源交易中心的供应商（供应商注册网网址：</w:t>
                        </w:r>
                        <w:r>
                          <w:rPr>
                            <w:rFonts w:ascii="新宋体" w:hAnsi="新宋体" w:eastAsia="新宋体" w:cs="新宋体"/>
                            <w:color w:val="auto"/>
                            <w:szCs w:val="21"/>
                          </w:rPr>
                          <w:t>www.szzfcg.cn/</w:t>
                        </w:r>
                        <w:r>
                          <w:rPr>
                            <w:rFonts w:hint="eastAsia" w:ascii="新宋体" w:hAnsi="新宋体" w:eastAsia="新宋体" w:cs="新宋体"/>
                            <w:color w:val="auto"/>
                            <w:szCs w:val="21"/>
                          </w:rPr>
                          <w:t>），具有独立法人资格，不接受分公司或者分支机构参与投标</w:t>
                        </w:r>
                        <w:r>
                          <w:rPr>
                            <w:rFonts w:hint="eastAsia" w:ascii="新宋体" w:hAnsi="新宋体" w:eastAsia="新宋体" w:cs="新宋体"/>
                            <w:b/>
                            <w:color w:val="auto"/>
                            <w:szCs w:val="21"/>
                          </w:rPr>
                          <w:t>（须提供加盖公章的营业执照复印件及供应商注册信息网页截图或深圳市政府采购供应商注册卡复印件）</w:t>
                        </w:r>
                      </w:p>
                    </w:tc>
                  </w:tr>
                </w:tbl>
                <w:p>
                  <w:pPr>
                    <w:keepNext/>
                    <w:keepLines/>
                    <w:spacing w:before="260" w:after="260" w:line="360" w:lineRule="auto"/>
                    <w:outlineLvl w:val="2"/>
                    <w:rPr>
                      <w:rFonts w:ascii="新宋体" w:hAnsi="新宋体" w:eastAsia="新宋体" w:cs="新宋体"/>
                      <w:b/>
                      <w:bCs/>
                      <w:color w:val="auto"/>
                      <w:szCs w:val="21"/>
                    </w:rPr>
                  </w:pPr>
                  <w:r>
                    <w:rPr>
                      <w:rFonts w:hint="eastAsia" w:ascii="新宋体" w:hAnsi="新宋体" w:eastAsia="新宋体" w:cs="新宋体"/>
                      <w:b/>
                      <w:bCs/>
                      <w:color w:val="auto"/>
                      <w:szCs w:val="21"/>
                    </w:rPr>
                    <w:t>五、采购预算：</w:t>
                  </w:r>
                </w:p>
                <w:tbl>
                  <w:tblPr>
                    <w:tblStyle w:val="42"/>
                    <w:tblW w:w="8579" w:type="dxa"/>
                    <w:jc w:val="center"/>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Layout w:type="fixed"/>
                    <w:tblCellMar>
                      <w:top w:w="60" w:type="dxa"/>
                      <w:left w:w="60" w:type="dxa"/>
                      <w:bottom w:w="60" w:type="dxa"/>
                      <w:right w:w="60" w:type="dxa"/>
                    </w:tblCellMar>
                  </w:tblPr>
                  <w:tblGrid>
                    <w:gridCol w:w="1886"/>
                    <w:gridCol w:w="2776"/>
                    <w:gridCol w:w="2327"/>
                    <w:gridCol w:w="850"/>
                    <w:gridCol w:w="740"/>
                  </w:tblGrid>
                  <w:tr>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jc w:val="center"/>
                    </w:trPr>
                    <w:tc>
                      <w:tcPr>
                        <w:tcW w:w="1886" w:type="dxa"/>
                        <w:tcBorders>
                          <w:top w:val="outset" w:color="AAAAAA" w:sz="6" w:space="0"/>
                          <w:left w:val="outset" w:color="AAAAAA" w:sz="6" w:space="0"/>
                          <w:bottom w:val="outset" w:color="AAAAAA" w:sz="6" w:space="0"/>
                          <w:right w:val="outset" w:color="AAAAAA" w:sz="6" w:space="0"/>
                        </w:tcBorders>
                        <w:shd w:val="clear" w:color="auto" w:fill="ABCDEF"/>
                        <w:vAlign w:val="center"/>
                      </w:tcPr>
                      <w:p>
                        <w:pPr>
                          <w:spacing w:line="276" w:lineRule="auto"/>
                          <w:jc w:val="center"/>
                          <w:rPr>
                            <w:rFonts w:ascii="新宋体" w:hAnsi="新宋体" w:eastAsia="新宋体" w:cs="新宋体"/>
                            <w:color w:val="auto"/>
                            <w:szCs w:val="21"/>
                          </w:rPr>
                        </w:pPr>
                        <w:r>
                          <w:rPr>
                            <w:rFonts w:hint="eastAsia" w:ascii="新宋体" w:hAnsi="新宋体" w:eastAsia="新宋体" w:cs="新宋体"/>
                            <w:color w:val="auto"/>
                            <w:szCs w:val="21"/>
                          </w:rPr>
                          <w:t>采购条目流水号</w:t>
                        </w:r>
                      </w:p>
                    </w:tc>
                    <w:tc>
                      <w:tcPr>
                        <w:tcW w:w="2776" w:type="dxa"/>
                        <w:tcBorders>
                          <w:top w:val="outset" w:color="AAAAAA" w:sz="6" w:space="0"/>
                          <w:left w:val="outset" w:color="AAAAAA" w:sz="6" w:space="0"/>
                          <w:bottom w:val="outset" w:color="AAAAAA" w:sz="6" w:space="0"/>
                          <w:right w:val="outset" w:color="AAAAAA" w:sz="6" w:space="0"/>
                        </w:tcBorders>
                        <w:shd w:val="clear" w:color="auto" w:fill="ABCDEF"/>
                        <w:vAlign w:val="center"/>
                      </w:tcPr>
                      <w:p>
                        <w:pPr>
                          <w:spacing w:line="276" w:lineRule="auto"/>
                          <w:jc w:val="center"/>
                          <w:rPr>
                            <w:rFonts w:ascii="新宋体" w:hAnsi="新宋体" w:eastAsia="新宋体" w:cs="新宋体"/>
                            <w:color w:val="auto"/>
                            <w:szCs w:val="21"/>
                          </w:rPr>
                        </w:pPr>
                        <w:r>
                          <w:rPr>
                            <w:rFonts w:hint="eastAsia" w:ascii="新宋体" w:hAnsi="新宋体" w:eastAsia="新宋体" w:cs="新宋体"/>
                            <w:color w:val="auto"/>
                            <w:szCs w:val="21"/>
                          </w:rPr>
                          <w:t>采购品名</w:t>
                        </w:r>
                      </w:p>
                    </w:tc>
                    <w:tc>
                      <w:tcPr>
                        <w:tcW w:w="2327" w:type="dxa"/>
                        <w:tcBorders>
                          <w:top w:val="outset" w:color="AAAAAA" w:sz="6" w:space="0"/>
                          <w:left w:val="outset" w:color="AAAAAA" w:sz="6" w:space="0"/>
                          <w:bottom w:val="outset" w:color="AAAAAA" w:sz="6" w:space="0"/>
                          <w:right w:val="outset" w:color="AAAAAA" w:sz="6" w:space="0"/>
                        </w:tcBorders>
                        <w:shd w:val="clear" w:color="auto" w:fill="ABCDEF"/>
                        <w:vAlign w:val="center"/>
                      </w:tcPr>
                      <w:p>
                        <w:pPr>
                          <w:spacing w:line="276" w:lineRule="auto"/>
                          <w:jc w:val="center"/>
                          <w:rPr>
                            <w:rFonts w:ascii="新宋体" w:hAnsi="新宋体" w:eastAsia="新宋体" w:cs="新宋体"/>
                            <w:color w:val="auto"/>
                            <w:szCs w:val="21"/>
                          </w:rPr>
                        </w:pPr>
                        <w:r>
                          <w:rPr>
                            <w:rFonts w:hint="eastAsia" w:ascii="新宋体" w:hAnsi="新宋体" w:eastAsia="新宋体" w:cs="新宋体"/>
                            <w:color w:val="auto"/>
                            <w:szCs w:val="21"/>
                          </w:rPr>
                          <w:t>预算金额（单位：元）</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pPr>
                          <w:spacing w:line="276" w:lineRule="auto"/>
                          <w:jc w:val="center"/>
                          <w:rPr>
                            <w:rFonts w:ascii="新宋体" w:hAnsi="新宋体" w:eastAsia="新宋体" w:cs="新宋体"/>
                            <w:color w:val="auto"/>
                            <w:szCs w:val="21"/>
                          </w:rPr>
                        </w:pPr>
                        <w:r>
                          <w:rPr>
                            <w:rFonts w:hint="eastAsia" w:ascii="新宋体" w:hAnsi="新宋体" w:eastAsia="新宋体" w:cs="新宋体"/>
                            <w:color w:val="auto"/>
                            <w:szCs w:val="21"/>
                          </w:rPr>
                          <w:t>数量</w:t>
                        </w:r>
                      </w:p>
                    </w:tc>
                    <w:tc>
                      <w:tcPr>
                        <w:tcW w:w="740" w:type="dxa"/>
                        <w:tcBorders>
                          <w:top w:val="outset" w:color="AAAAAA" w:sz="6" w:space="0"/>
                          <w:left w:val="outset" w:color="AAAAAA" w:sz="6" w:space="0"/>
                          <w:bottom w:val="outset" w:color="AAAAAA" w:sz="6" w:space="0"/>
                          <w:right w:val="outset" w:color="AAAAAA" w:sz="6" w:space="0"/>
                        </w:tcBorders>
                        <w:shd w:val="clear" w:color="auto" w:fill="ABCDEF"/>
                        <w:vAlign w:val="center"/>
                      </w:tcPr>
                      <w:p>
                        <w:pPr>
                          <w:spacing w:line="276" w:lineRule="auto"/>
                          <w:jc w:val="center"/>
                          <w:rPr>
                            <w:rFonts w:ascii="新宋体" w:hAnsi="新宋体" w:eastAsia="新宋体" w:cs="新宋体"/>
                            <w:color w:val="auto"/>
                            <w:szCs w:val="21"/>
                          </w:rPr>
                        </w:pPr>
                        <w:r>
                          <w:rPr>
                            <w:rFonts w:hint="eastAsia" w:ascii="新宋体" w:hAnsi="新宋体" w:eastAsia="新宋体" w:cs="新宋体"/>
                            <w:color w:val="auto"/>
                            <w:szCs w:val="21"/>
                          </w:rPr>
                          <w:t>单位</w:t>
                        </w:r>
                      </w:p>
                    </w:tc>
                  </w:tr>
                  <w:tr>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jc w:val="center"/>
                    </w:trPr>
                    <w:tc>
                      <w:tcPr>
                        <w:tcW w:w="1886" w:type="dxa"/>
                        <w:tcBorders>
                          <w:top w:val="outset" w:color="AAAAAA" w:sz="6" w:space="0"/>
                          <w:left w:val="outset" w:color="AAAAAA" w:sz="6" w:space="0"/>
                          <w:bottom w:val="outset" w:color="AAAAAA" w:sz="6" w:space="0"/>
                          <w:right w:val="outset" w:color="AAAAAA" w:sz="6" w:space="0"/>
                        </w:tcBorders>
                        <w:vAlign w:val="center"/>
                      </w:tcPr>
                      <w:p>
                        <w:pPr>
                          <w:spacing w:line="276" w:lineRule="auto"/>
                          <w:jc w:val="center"/>
                          <w:rPr>
                            <w:rFonts w:ascii="新宋体" w:hAnsi="新宋体" w:eastAsia="新宋体" w:cs="新宋体"/>
                            <w:color w:val="auto"/>
                            <w:szCs w:val="21"/>
                          </w:rPr>
                        </w:pPr>
                        <w:r>
                          <w:rPr>
                            <w:rFonts w:hint="eastAsia" w:ascii="新宋体" w:hAnsi="新宋体" w:eastAsia="新宋体" w:cs="新宋体"/>
                            <w:color w:val="auto"/>
                            <w:szCs w:val="21"/>
                          </w:rPr>
                          <w:fldChar w:fldCharType="begin"/>
                        </w:r>
                        <w:r>
                          <w:rPr>
                            <w:rFonts w:hint="eastAsia" w:ascii="新宋体" w:hAnsi="新宋体" w:eastAsia="新宋体" w:cs="新宋体"/>
                            <w:color w:val="auto"/>
                            <w:szCs w:val="21"/>
                          </w:rPr>
                          <w:instrText xml:space="preserve"> HYPERLINK "http://www.szzfcg.cn/stock/javascript:Admin.operHis('950800193',1,2,1)" </w:instrText>
                        </w:r>
                        <w:r>
                          <w:rPr>
                            <w:rFonts w:hint="eastAsia" w:ascii="新宋体" w:hAnsi="新宋体" w:eastAsia="新宋体" w:cs="新宋体"/>
                            <w:color w:val="auto"/>
                            <w:szCs w:val="21"/>
                          </w:rPr>
                          <w:fldChar w:fldCharType="separate"/>
                        </w:r>
                        <w:r>
                          <w:rPr>
                            <w:rFonts w:hint="eastAsia" w:ascii="新宋体" w:hAnsi="新宋体" w:eastAsia="新宋体" w:cs="新宋体"/>
                            <w:color w:val="auto"/>
                            <w:szCs w:val="21"/>
                          </w:rPr>
                          <w:t>950800193</w:t>
                        </w:r>
                        <w:r>
                          <w:rPr>
                            <w:rFonts w:hint="eastAsia" w:ascii="新宋体" w:hAnsi="新宋体" w:eastAsia="新宋体" w:cs="新宋体"/>
                            <w:color w:val="auto"/>
                            <w:szCs w:val="21"/>
                          </w:rPr>
                          <w:fldChar w:fldCharType="end"/>
                        </w:r>
                      </w:p>
                    </w:tc>
                    <w:tc>
                      <w:tcPr>
                        <w:tcW w:w="2776" w:type="dxa"/>
                        <w:tcBorders>
                          <w:top w:val="outset" w:color="AAAAAA" w:sz="6" w:space="0"/>
                          <w:left w:val="outset" w:color="AAAAAA" w:sz="6" w:space="0"/>
                          <w:bottom w:val="outset" w:color="AAAAAA" w:sz="6" w:space="0"/>
                          <w:right w:val="outset" w:color="AAAAAA" w:sz="6" w:space="0"/>
                        </w:tcBorders>
                        <w:vAlign w:val="center"/>
                      </w:tcPr>
                      <w:p>
                        <w:pPr>
                          <w:spacing w:line="276" w:lineRule="auto"/>
                          <w:jc w:val="center"/>
                          <w:rPr>
                            <w:rFonts w:ascii="新宋体" w:hAnsi="新宋体" w:eastAsia="新宋体" w:cs="新宋体"/>
                            <w:color w:val="auto"/>
                            <w:szCs w:val="21"/>
                          </w:rPr>
                        </w:pPr>
                        <w:r>
                          <w:rPr>
                            <w:rFonts w:hint="eastAsia" w:ascii="新宋体" w:hAnsi="新宋体" w:eastAsia="新宋体" w:cs="新宋体"/>
                            <w:color w:val="auto"/>
                            <w:szCs w:val="21"/>
                          </w:rPr>
                          <w:t>学生社会实践活动</w:t>
                        </w:r>
                      </w:p>
                    </w:tc>
                    <w:tc>
                      <w:tcPr>
                        <w:tcW w:w="2327" w:type="dxa"/>
                        <w:tcBorders>
                          <w:top w:val="outset" w:color="AAAAAA" w:sz="6" w:space="0"/>
                          <w:left w:val="outset" w:color="AAAAAA" w:sz="6" w:space="0"/>
                          <w:bottom w:val="outset" w:color="AAAAAA" w:sz="6" w:space="0"/>
                          <w:right w:val="outset" w:color="AAAAAA" w:sz="6" w:space="0"/>
                        </w:tcBorders>
                        <w:vAlign w:val="center"/>
                      </w:tcPr>
                      <w:p>
                        <w:pPr>
                          <w:spacing w:line="276" w:lineRule="auto"/>
                          <w:jc w:val="center"/>
                          <w:rPr>
                            <w:rFonts w:hint="default" w:ascii="新宋体" w:hAnsi="新宋体" w:eastAsia="新宋体" w:cs="新宋体"/>
                            <w:color w:val="auto"/>
                            <w:szCs w:val="21"/>
                            <w:lang w:val="en-US" w:eastAsia="zh-CN"/>
                          </w:rPr>
                        </w:pPr>
                        <w:r>
                          <w:rPr>
                            <w:rFonts w:hint="eastAsia" w:ascii="新宋体" w:hAnsi="新宋体" w:eastAsia="新宋体" w:cs="新宋体"/>
                            <w:color w:val="auto"/>
                            <w:szCs w:val="21"/>
                            <w:lang w:val="en-US" w:eastAsia="zh-CN"/>
                          </w:rPr>
                          <w:t>438,600.00</w:t>
                        </w:r>
                      </w:p>
                    </w:tc>
                    <w:tc>
                      <w:tcPr>
                        <w:tcW w:w="850" w:type="dxa"/>
                        <w:tcBorders>
                          <w:top w:val="outset" w:color="AAAAAA" w:sz="6" w:space="0"/>
                          <w:left w:val="outset" w:color="AAAAAA" w:sz="6" w:space="0"/>
                          <w:bottom w:val="outset" w:color="AAAAAA" w:sz="6" w:space="0"/>
                          <w:right w:val="outset" w:color="AAAAAA" w:sz="6" w:space="0"/>
                        </w:tcBorders>
                        <w:vAlign w:val="center"/>
                      </w:tcPr>
                      <w:p>
                        <w:pPr>
                          <w:spacing w:line="276" w:lineRule="auto"/>
                          <w:jc w:val="center"/>
                          <w:rPr>
                            <w:rFonts w:ascii="新宋体" w:hAnsi="新宋体" w:eastAsia="新宋体" w:cs="新宋体"/>
                            <w:color w:val="auto"/>
                            <w:szCs w:val="21"/>
                          </w:rPr>
                        </w:pPr>
                        <w:r>
                          <w:rPr>
                            <w:rFonts w:hint="eastAsia" w:ascii="新宋体" w:hAnsi="新宋体" w:eastAsia="新宋体" w:cs="新宋体"/>
                            <w:color w:val="auto"/>
                            <w:szCs w:val="21"/>
                          </w:rPr>
                          <w:t>1</w:t>
                        </w:r>
                      </w:p>
                    </w:tc>
                    <w:tc>
                      <w:tcPr>
                        <w:tcW w:w="740" w:type="dxa"/>
                        <w:tcBorders>
                          <w:top w:val="outset" w:color="AAAAAA" w:sz="6" w:space="0"/>
                          <w:left w:val="outset" w:color="AAAAAA" w:sz="6" w:space="0"/>
                          <w:bottom w:val="outset" w:color="AAAAAA" w:sz="6" w:space="0"/>
                          <w:right w:val="outset" w:color="AAAAAA" w:sz="6" w:space="0"/>
                        </w:tcBorders>
                        <w:vAlign w:val="center"/>
                      </w:tcPr>
                      <w:p>
                        <w:pPr>
                          <w:spacing w:line="276" w:lineRule="auto"/>
                          <w:jc w:val="center"/>
                          <w:rPr>
                            <w:rFonts w:ascii="新宋体" w:hAnsi="新宋体" w:eastAsia="新宋体" w:cs="新宋体"/>
                            <w:color w:val="auto"/>
                            <w:szCs w:val="21"/>
                          </w:rPr>
                        </w:pPr>
                        <w:r>
                          <w:rPr>
                            <w:rFonts w:hint="eastAsia" w:ascii="新宋体" w:hAnsi="新宋体" w:eastAsia="新宋体" w:cs="新宋体"/>
                            <w:color w:val="auto"/>
                            <w:szCs w:val="21"/>
                          </w:rPr>
                          <w:t>项</w:t>
                        </w:r>
                      </w:p>
                    </w:tc>
                  </w:tr>
                  <w:tr>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jc w:val="center"/>
                    </w:trPr>
                    <w:tc>
                      <w:tcPr>
                        <w:tcW w:w="8579" w:type="dxa"/>
                        <w:gridSpan w:val="5"/>
                        <w:tcBorders>
                          <w:top w:val="outset" w:color="AAAAAA" w:sz="6" w:space="0"/>
                          <w:left w:val="outset" w:color="AAAAAA" w:sz="6" w:space="0"/>
                          <w:bottom w:val="outset" w:color="AAAAAA" w:sz="6" w:space="0"/>
                          <w:right w:val="outset" w:color="AAAAAA" w:sz="6" w:space="0"/>
                        </w:tcBorders>
                        <w:vAlign w:val="center"/>
                      </w:tcPr>
                      <w:p>
                        <w:pPr>
                          <w:spacing w:line="276" w:lineRule="auto"/>
                          <w:rPr>
                            <w:rFonts w:ascii="新宋体" w:hAnsi="新宋体" w:eastAsia="新宋体" w:cs="新宋体"/>
                            <w:color w:val="auto"/>
                            <w:szCs w:val="21"/>
                          </w:rPr>
                        </w:pPr>
                        <w:r>
                          <w:rPr>
                            <w:rFonts w:hint="eastAsia" w:ascii="新宋体" w:hAnsi="新宋体" w:eastAsia="新宋体" w:cs="新宋体"/>
                            <w:color w:val="auto"/>
                            <w:szCs w:val="21"/>
                          </w:rPr>
                          <w:t>合计（单位：</w:t>
                        </w:r>
                        <w:r>
                          <w:rPr>
                            <w:rFonts w:hint="eastAsia" w:ascii="新宋体" w:hAnsi="新宋体" w:eastAsia="新宋体" w:cs="新宋体"/>
                            <w:color w:val="auto"/>
                            <w:szCs w:val="21"/>
                            <w:lang w:val="en-US" w:eastAsia="zh-CN"/>
                          </w:rPr>
                          <w:t>438</w:t>
                        </w:r>
                        <w:r>
                          <w:rPr>
                            <w:rFonts w:hint="eastAsia" w:ascii="新宋体" w:hAnsi="新宋体" w:eastAsia="新宋体" w:cs="新宋体"/>
                            <w:color w:val="auto"/>
                            <w:szCs w:val="21"/>
                          </w:rPr>
                          <w:t>,</w:t>
                        </w:r>
                        <w:r>
                          <w:rPr>
                            <w:rFonts w:hint="eastAsia" w:ascii="新宋体" w:hAnsi="新宋体" w:eastAsia="新宋体" w:cs="新宋体"/>
                            <w:color w:val="auto"/>
                            <w:szCs w:val="21"/>
                            <w:lang w:val="en-US" w:eastAsia="zh-CN"/>
                          </w:rPr>
                          <w:t>6</w:t>
                        </w:r>
                        <w:r>
                          <w:rPr>
                            <w:rFonts w:hint="eastAsia" w:ascii="新宋体" w:hAnsi="新宋体" w:eastAsia="新宋体" w:cs="新宋体"/>
                            <w:color w:val="auto"/>
                            <w:szCs w:val="21"/>
                          </w:rPr>
                          <w:t>00.00元）</w:t>
                        </w:r>
                        <w:r>
                          <w:rPr>
                            <w:rFonts w:hint="eastAsia" w:ascii="新宋体" w:hAnsi="新宋体" w:eastAsia="新宋体"/>
                            <w:color w:val="auto"/>
                            <w:szCs w:val="21"/>
                          </w:rPr>
                          <w:t>600元/人</w:t>
                        </w:r>
                      </w:p>
                    </w:tc>
                  </w:tr>
                </w:tbl>
                <w:p>
                  <w:pPr>
                    <w:keepNext/>
                    <w:keepLines/>
                    <w:spacing w:before="260" w:after="260" w:line="360" w:lineRule="auto"/>
                    <w:outlineLvl w:val="2"/>
                    <w:rPr>
                      <w:rFonts w:ascii="新宋体" w:hAnsi="新宋体" w:eastAsia="新宋体" w:cs="新宋体"/>
                      <w:b/>
                      <w:bCs/>
                      <w:color w:val="auto"/>
                      <w:szCs w:val="21"/>
                    </w:rPr>
                  </w:pPr>
                  <w:r>
                    <w:rPr>
                      <w:rFonts w:hint="eastAsia" w:ascii="新宋体" w:hAnsi="新宋体" w:eastAsia="新宋体" w:cs="新宋体"/>
                      <w:b/>
                      <w:bCs/>
                      <w:color w:val="auto"/>
                      <w:szCs w:val="21"/>
                    </w:rPr>
                    <w:t>六、采购项目需要落实的政府采购政策：</w:t>
                  </w:r>
                  <w:r>
                    <w:rPr>
                      <w:rFonts w:hint="eastAsia" w:ascii="新宋体" w:hAnsi="新宋体" w:eastAsia="新宋体" w:cs="新宋体"/>
                      <w:bCs/>
                      <w:color w:val="auto"/>
                      <w:szCs w:val="21"/>
                    </w:rPr>
                    <w:t>《政府采购促进中小企业发展管理办法》（财库﹝2020﹞46 号）《关于政府采购支持监狱企业发展有关问题的通知》(财库〔2014〕68号)《关于促进残疾人就业政府采购政策的通知》（财库〔2017〕141号)《关于环境标志产品政府采购实施的意见》（财库〔2006〕90号）《国务院办公厅关于建立政府强制采购节能产品制度的通知》（国办发〔2007〕51号）《节能产品政府采购实施意见》的通知（财库〔2004〕185号）《关于印发节能产品政府采购品目清单的通知》（财库〔2019〕19号）《关于印发环境标志产品政府采购品目清单的通知》（财库〔2019〕18号）《财政部 发展改革委 生态环境部 市场监管总局 关于调整优化节能产品、环境标志产品政府采购机制的通知》（财库〔2019〕9号）。</w:t>
                  </w:r>
                </w:p>
                <w:p>
                  <w:pPr>
                    <w:keepNext/>
                    <w:keepLines/>
                    <w:spacing w:before="260" w:after="260" w:line="360" w:lineRule="auto"/>
                    <w:outlineLvl w:val="2"/>
                    <w:rPr>
                      <w:rFonts w:ascii="新宋体" w:hAnsi="新宋体" w:eastAsia="新宋体" w:cs="新宋体"/>
                      <w:b/>
                      <w:bCs/>
                      <w:color w:val="auto"/>
                      <w:szCs w:val="21"/>
                    </w:rPr>
                  </w:pPr>
                  <w:r>
                    <w:rPr>
                      <w:rFonts w:hint="eastAsia" w:ascii="新宋体" w:hAnsi="新宋体" w:eastAsia="新宋体" w:cs="新宋体"/>
                      <w:b/>
                      <w:bCs/>
                      <w:color w:val="auto"/>
                      <w:szCs w:val="21"/>
                    </w:rPr>
                    <w:t>七、投标与开标注意事项：</w:t>
                  </w:r>
                </w:p>
                <w:p>
                  <w:pPr>
                    <w:widowControl/>
                    <w:numPr>
                      <w:ilvl w:val="0"/>
                      <w:numId w:val="7"/>
                    </w:numPr>
                    <w:tabs>
                      <w:tab w:val="left" w:pos="360"/>
                    </w:tabs>
                    <w:spacing w:before="100" w:beforeAutospacing="1" w:after="100" w:afterAutospacing="1" w:line="360" w:lineRule="auto"/>
                    <w:ind w:left="0" w:firstLine="32"/>
                    <w:jc w:val="left"/>
                    <w:rPr>
                      <w:rFonts w:ascii="新宋体" w:hAnsi="新宋体" w:eastAsia="新宋体" w:cs="新宋体"/>
                      <w:color w:val="auto"/>
                      <w:szCs w:val="21"/>
                    </w:rPr>
                  </w:pPr>
                  <w:r>
                    <w:rPr>
                      <w:rFonts w:hint="eastAsia" w:ascii="新宋体" w:hAnsi="新宋体" w:eastAsia="新宋体" w:cs="新宋体"/>
                      <w:color w:val="auto"/>
                      <w:szCs w:val="21"/>
                    </w:rPr>
                    <w:t xml:space="preserve">本项目实行网上投标，采用电子投标文件。 </w:t>
                  </w:r>
                </w:p>
                <w:p>
                  <w:pPr>
                    <w:widowControl/>
                    <w:numPr>
                      <w:ilvl w:val="0"/>
                      <w:numId w:val="7"/>
                    </w:numPr>
                    <w:tabs>
                      <w:tab w:val="left" w:pos="360"/>
                    </w:tabs>
                    <w:spacing w:before="100" w:beforeAutospacing="1" w:after="100" w:afterAutospacing="1" w:line="360" w:lineRule="auto"/>
                    <w:ind w:left="426"/>
                    <w:jc w:val="left"/>
                    <w:rPr>
                      <w:rFonts w:ascii="新宋体" w:hAnsi="新宋体" w:eastAsia="新宋体" w:cs="新宋体"/>
                      <w:color w:val="auto"/>
                      <w:szCs w:val="21"/>
                    </w:rPr>
                  </w:pPr>
                  <w:r>
                    <w:rPr>
                      <w:rFonts w:hint="eastAsia" w:ascii="新宋体" w:hAnsi="新宋体" w:eastAsia="新宋体" w:cs="新宋体"/>
                      <w:color w:val="auto"/>
                      <w:szCs w:val="21"/>
                    </w:rPr>
                    <w:t>标书获得方法 ：凡已注册的深圳市网上政府采购供应商，按照授予的操作权限，可于2021年</w:t>
                  </w:r>
                  <w:r>
                    <w:rPr>
                      <w:rFonts w:hint="eastAsia" w:ascii="新宋体" w:hAnsi="新宋体" w:eastAsia="新宋体" w:cs="新宋体"/>
                      <w:color w:val="auto"/>
                      <w:szCs w:val="21"/>
                      <w:lang w:val="en-US" w:eastAsia="zh-CN"/>
                    </w:rPr>
                    <w:t>07</w:t>
                  </w:r>
                  <w:r>
                    <w:rPr>
                      <w:rFonts w:hint="eastAsia" w:ascii="新宋体" w:hAnsi="新宋体" w:eastAsia="新宋体" w:cs="新宋体"/>
                      <w:color w:val="auto"/>
                      <w:szCs w:val="21"/>
                    </w:rPr>
                    <w:t>月</w:t>
                  </w:r>
                  <w:r>
                    <w:rPr>
                      <w:rFonts w:hint="eastAsia" w:ascii="新宋体" w:hAnsi="新宋体" w:eastAsia="新宋体" w:cs="新宋体"/>
                      <w:color w:val="auto"/>
                      <w:szCs w:val="21"/>
                      <w:lang w:val="en-US" w:eastAsia="zh-CN"/>
                    </w:rPr>
                    <w:t>12</w:t>
                  </w:r>
                  <w:r>
                    <w:rPr>
                      <w:rFonts w:hint="eastAsia" w:ascii="新宋体" w:hAnsi="新宋体" w:eastAsia="新宋体" w:cs="新宋体"/>
                      <w:color w:val="auto"/>
                      <w:szCs w:val="21"/>
                    </w:rPr>
                    <w:t>日 09:00至2021年</w:t>
                  </w:r>
                  <w:r>
                    <w:rPr>
                      <w:rFonts w:hint="eastAsia" w:ascii="新宋体" w:hAnsi="新宋体" w:eastAsia="新宋体" w:cs="新宋体"/>
                      <w:color w:val="auto"/>
                      <w:szCs w:val="21"/>
                      <w:lang w:val="en-US" w:eastAsia="zh-CN"/>
                    </w:rPr>
                    <w:t>07</w:t>
                  </w:r>
                  <w:r>
                    <w:rPr>
                      <w:rFonts w:hint="eastAsia" w:ascii="新宋体" w:hAnsi="新宋体" w:eastAsia="新宋体" w:cs="新宋体"/>
                      <w:color w:val="auto"/>
                      <w:szCs w:val="21"/>
                    </w:rPr>
                    <w:t>月</w:t>
                  </w:r>
                  <w:r>
                    <w:rPr>
                      <w:rFonts w:hint="eastAsia" w:ascii="新宋体" w:hAnsi="新宋体" w:eastAsia="新宋体" w:cs="新宋体"/>
                      <w:color w:val="auto"/>
                      <w:szCs w:val="21"/>
                      <w:lang w:val="en-US" w:eastAsia="zh-CN"/>
                    </w:rPr>
                    <w:t>20</w:t>
                  </w:r>
                  <w:r>
                    <w:rPr>
                      <w:rFonts w:hint="eastAsia" w:ascii="新宋体" w:hAnsi="新宋体" w:eastAsia="新宋体" w:cs="新宋体"/>
                      <w:color w:val="auto"/>
                      <w:szCs w:val="21"/>
                    </w:rPr>
                    <w:t>日 17:30 时期间登录深圳公共资源交易中心市区政府采购统一平台（www.szzfcg.cn）下载本项目的招标文件。投标人如确定参加投标，首先要在深圳公共资源交易中心网上报名投标，方法为登录深圳公共资源交易中心网后在右上角进入“深圳社会代理机构系统”，点击“应标管理→投标响应”或“应标管理→确认邀请”；如果网上报名后又不参加投标，应再到【应标管理】→【投标响应】功能点中点击“撤销响应”；如果网上报名后上传了投标文件，又不参加投标，应再到【应标管理】→【上传投标文件】功能点中进行“撤标”操作；如果是未注册为深圳政府采购的供应商，请访问深圳公共资源交易中心网站,先办理注册手续，再进行投标报名。在网上报名后，点击“应标管理→下载招标文件”进行招标文件的下载。</w:t>
                  </w:r>
                </w:p>
                <w:p>
                  <w:pPr>
                    <w:widowControl/>
                    <w:numPr>
                      <w:ilvl w:val="0"/>
                      <w:numId w:val="7"/>
                    </w:numPr>
                    <w:tabs>
                      <w:tab w:val="left" w:pos="360"/>
                    </w:tabs>
                    <w:spacing w:before="100" w:beforeAutospacing="1" w:after="100" w:afterAutospacing="1" w:line="360" w:lineRule="auto"/>
                    <w:ind w:left="426"/>
                    <w:jc w:val="left"/>
                    <w:rPr>
                      <w:rFonts w:ascii="新宋体" w:hAnsi="新宋体" w:eastAsia="新宋体" w:cs="新宋体"/>
                      <w:color w:val="auto"/>
                      <w:szCs w:val="21"/>
                    </w:rPr>
                  </w:pPr>
                  <w:r>
                    <w:rPr>
                      <w:rFonts w:hint="eastAsia" w:ascii="新宋体" w:hAnsi="新宋体" w:eastAsia="新宋体" w:cs="新宋体"/>
                      <w:color w:val="auto"/>
                      <w:szCs w:val="21"/>
                    </w:rPr>
                    <w:t>答疑事项：2021年</w:t>
                  </w:r>
                  <w:r>
                    <w:rPr>
                      <w:rFonts w:hint="eastAsia" w:ascii="新宋体" w:hAnsi="新宋体" w:eastAsia="新宋体" w:cs="新宋体"/>
                      <w:color w:val="auto"/>
                      <w:szCs w:val="21"/>
                      <w:lang w:val="en-US" w:eastAsia="zh-CN"/>
                    </w:rPr>
                    <w:t>07</w:t>
                  </w:r>
                  <w:r>
                    <w:rPr>
                      <w:rFonts w:hint="eastAsia" w:ascii="新宋体" w:hAnsi="新宋体" w:eastAsia="新宋体" w:cs="新宋体"/>
                      <w:color w:val="auto"/>
                      <w:szCs w:val="21"/>
                    </w:rPr>
                    <w:t>月</w:t>
                  </w:r>
                  <w:r>
                    <w:rPr>
                      <w:rFonts w:hint="eastAsia" w:ascii="新宋体" w:hAnsi="新宋体" w:eastAsia="新宋体" w:cs="新宋体"/>
                      <w:color w:val="auto"/>
                      <w:szCs w:val="21"/>
                      <w:lang w:val="en-US" w:eastAsia="zh-CN"/>
                    </w:rPr>
                    <w:t>17</w:t>
                  </w:r>
                  <w:r>
                    <w:rPr>
                      <w:rFonts w:hint="eastAsia" w:ascii="新宋体" w:hAnsi="新宋体" w:eastAsia="新宋体" w:cs="新宋体"/>
                      <w:color w:val="auto"/>
                      <w:szCs w:val="21"/>
                    </w:rPr>
                    <w:t>日 00:00时前凡对招标文件有任何疑问的（包括认为招标文件的技术指标或参数存在倾向性或不公正性条款），登录“深圳公共资源交易中心网”后进入“深圳社会代理机构系统”，在“应标管理→提出采购文件澄清要求”中填写疑问，逾期不予受理。2021年</w:t>
                  </w:r>
                  <w:r>
                    <w:rPr>
                      <w:rFonts w:hint="eastAsia" w:ascii="新宋体" w:hAnsi="新宋体" w:eastAsia="新宋体" w:cs="新宋体"/>
                      <w:color w:val="auto"/>
                      <w:szCs w:val="21"/>
                      <w:lang w:val="en-US" w:eastAsia="zh-CN"/>
                    </w:rPr>
                    <w:t>07</w:t>
                  </w:r>
                  <w:r>
                    <w:rPr>
                      <w:rFonts w:hint="eastAsia" w:ascii="新宋体" w:hAnsi="新宋体" w:eastAsia="新宋体" w:cs="新宋体"/>
                      <w:color w:val="auto"/>
                      <w:szCs w:val="21"/>
                    </w:rPr>
                    <w:t>月</w:t>
                  </w:r>
                  <w:r>
                    <w:rPr>
                      <w:rFonts w:hint="eastAsia" w:ascii="新宋体" w:hAnsi="新宋体" w:eastAsia="新宋体" w:cs="新宋体"/>
                      <w:color w:val="auto"/>
                      <w:szCs w:val="21"/>
                      <w:lang w:val="en-US" w:eastAsia="zh-CN"/>
                    </w:rPr>
                    <w:t>20</w:t>
                  </w:r>
                  <w:r>
                    <w:rPr>
                      <w:rFonts w:hint="eastAsia" w:ascii="新宋体" w:hAnsi="新宋体" w:eastAsia="新宋体" w:cs="新宋体"/>
                      <w:color w:val="auto"/>
                      <w:szCs w:val="21"/>
                    </w:rPr>
                    <w:t xml:space="preserve">日 17:30 将采购文件澄清/修改情况在“应标管理→采购文件澄清/修改查询”中公布 ，望投标人予以关注。 </w:t>
                  </w:r>
                </w:p>
                <w:p>
                  <w:pPr>
                    <w:widowControl/>
                    <w:numPr>
                      <w:ilvl w:val="0"/>
                      <w:numId w:val="7"/>
                    </w:numPr>
                    <w:tabs>
                      <w:tab w:val="left" w:pos="360"/>
                    </w:tabs>
                    <w:spacing w:before="100" w:beforeAutospacing="1" w:after="100" w:afterAutospacing="1" w:line="360" w:lineRule="auto"/>
                    <w:ind w:left="426"/>
                    <w:jc w:val="left"/>
                    <w:rPr>
                      <w:rFonts w:ascii="新宋体" w:hAnsi="新宋体" w:eastAsia="新宋体" w:cs="新宋体"/>
                      <w:color w:val="auto"/>
                      <w:szCs w:val="21"/>
                    </w:rPr>
                  </w:pPr>
                  <w:r>
                    <w:rPr>
                      <w:rFonts w:hint="eastAsia" w:ascii="新宋体" w:hAnsi="新宋体" w:eastAsia="新宋体" w:cs="新宋体"/>
                      <w:color w:val="auto"/>
                      <w:szCs w:val="21"/>
                    </w:rPr>
                    <w:t>投标截止时间 ：所有投标文件应于2021年</w:t>
                  </w:r>
                  <w:r>
                    <w:rPr>
                      <w:rFonts w:hint="eastAsia" w:ascii="新宋体" w:hAnsi="新宋体" w:eastAsia="新宋体" w:cs="新宋体"/>
                      <w:color w:val="auto"/>
                      <w:szCs w:val="21"/>
                      <w:lang w:val="en-US" w:eastAsia="zh-CN"/>
                    </w:rPr>
                    <w:t>07</w:t>
                  </w:r>
                  <w:r>
                    <w:rPr>
                      <w:rFonts w:hint="eastAsia" w:ascii="新宋体" w:hAnsi="新宋体" w:eastAsia="新宋体" w:cs="新宋体"/>
                      <w:color w:val="auto"/>
                      <w:szCs w:val="21"/>
                    </w:rPr>
                    <w:t>月</w:t>
                  </w:r>
                  <w:r>
                    <w:rPr>
                      <w:rFonts w:hint="eastAsia" w:ascii="新宋体" w:hAnsi="新宋体" w:eastAsia="新宋体" w:cs="新宋体"/>
                      <w:color w:val="auto"/>
                      <w:szCs w:val="21"/>
                      <w:lang w:val="en-US" w:eastAsia="zh-CN"/>
                    </w:rPr>
                    <w:t>21</w:t>
                  </w:r>
                  <w:r>
                    <w:rPr>
                      <w:rFonts w:hint="eastAsia" w:ascii="新宋体" w:hAnsi="新宋体" w:eastAsia="新宋体" w:cs="新宋体"/>
                      <w:color w:val="auto"/>
                      <w:szCs w:val="21"/>
                    </w:rPr>
                    <w:t xml:space="preserve">日 09:30时之前上传到深圳公共资源交易中心网站。具体操作为登录“深圳公共资源交易中心网”后进入“深圳社会代理机构系统”，用“应标管理→上传投标文件”功能点上传投标文件。本项目电子投标文件最大容量为100MB，超过此容量的文件将被拒绝。 </w:t>
                  </w:r>
                </w:p>
                <w:p>
                  <w:pPr>
                    <w:widowControl/>
                    <w:numPr>
                      <w:ilvl w:val="0"/>
                      <w:numId w:val="7"/>
                    </w:numPr>
                    <w:tabs>
                      <w:tab w:val="left" w:pos="360"/>
                      <w:tab w:val="left" w:pos="426"/>
                    </w:tabs>
                    <w:spacing w:before="100" w:beforeAutospacing="1" w:after="100" w:afterAutospacing="1" w:line="360" w:lineRule="auto"/>
                    <w:ind w:left="426"/>
                    <w:jc w:val="left"/>
                    <w:rPr>
                      <w:rFonts w:ascii="新宋体" w:hAnsi="新宋体" w:eastAsia="新宋体" w:cs="新宋体"/>
                      <w:color w:val="auto"/>
                      <w:szCs w:val="21"/>
                    </w:rPr>
                  </w:pPr>
                  <w:r>
                    <w:rPr>
                      <w:rFonts w:hint="eastAsia" w:ascii="新宋体" w:hAnsi="新宋体" w:eastAsia="新宋体" w:cs="新宋体"/>
                      <w:color w:val="auto"/>
                      <w:szCs w:val="21"/>
                    </w:rPr>
                    <w:t>开标时间和地点 ：定于2021年</w:t>
                  </w:r>
                  <w:r>
                    <w:rPr>
                      <w:rFonts w:hint="eastAsia" w:ascii="新宋体" w:hAnsi="新宋体" w:eastAsia="新宋体" w:cs="新宋体"/>
                      <w:color w:val="auto"/>
                      <w:szCs w:val="21"/>
                      <w:lang w:val="en-US" w:eastAsia="zh-CN"/>
                    </w:rPr>
                    <w:t>07</w:t>
                  </w:r>
                  <w:r>
                    <w:rPr>
                      <w:rFonts w:hint="eastAsia" w:ascii="新宋体" w:hAnsi="新宋体" w:eastAsia="新宋体" w:cs="新宋体"/>
                      <w:color w:val="auto"/>
                      <w:szCs w:val="21"/>
                    </w:rPr>
                    <w:t>月</w:t>
                  </w:r>
                  <w:r>
                    <w:rPr>
                      <w:rFonts w:hint="eastAsia" w:ascii="新宋体" w:hAnsi="新宋体" w:eastAsia="新宋体" w:cs="新宋体"/>
                      <w:color w:val="auto"/>
                      <w:szCs w:val="21"/>
                      <w:lang w:val="en-US" w:eastAsia="zh-CN"/>
                    </w:rPr>
                    <w:t>21</w:t>
                  </w:r>
                  <w:r>
                    <w:rPr>
                      <w:rFonts w:hint="eastAsia" w:ascii="新宋体" w:hAnsi="新宋体" w:eastAsia="新宋体" w:cs="新宋体"/>
                      <w:color w:val="auto"/>
                      <w:szCs w:val="21"/>
                    </w:rPr>
                    <w:t xml:space="preserve">日 09:30时，在深圳市瑞凝信招标咨询有限公司公开开标。供应商可以登录“深圳公共资源交易中心”后进入“深圳社会代理机构系统”，用“采购实施→查看开标一览表”功能点查询开标情况。。 </w:t>
                  </w:r>
                </w:p>
                <w:p>
                  <w:pPr>
                    <w:keepNext/>
                    <w:keepLines/>
                    <w:spacing w:before="260" w:after="260" w:line="360" w:lineRule="auto"/>
                    <w:outlineLvl w:val="2"/>
                    <w:rPr>
                      <w:rFonts w:ascii="新宋体" w:hAnsi="新宋体" w:eastAsia="新宋体" w:cs="新宋体"/>
                      <w:b/>
                      <w:bCs/>
                      <w:color w:val="auto"/>
                      <w:szCs w:val="21"/>
                    </w:rPr>
                  </w:pPr>
                  <w:r>
                    <w:rPr>
                      <w:rFonts w:hint="eastAsia" w:ascii="新宋体" w:hAnsi="新宋体" w:eastAsia="新宋体" w:cs="新宋体"/>
                      <w:b/>
                      <w:bCs/>
                      <w:color w:val="auto"/>
                      <w:szCs w:val="21"/>
                    </w:rPr>
                    <w:t>八、重要提示：</w:t>
                  </w:r>
                </w:p>
                <w:p>
                  <w:pPr>
                    <w:widowControl/>
                    <w:numPr>
                      <w:ilvl w:val="0"/>
                      <w:numId w:val="8"/>
                    </w:numPr>
                    <w:tabs>
                      <w:tab w:val="left" w:pos="360"/>
                    </w:tabs>
                    <w:spacing w:before="100" w:beforeAutospacing="1" w:after="100" w:afterAutospacing="1" w:line="360" w:lineRule="auto"/>
                    <w:ind w:left="32" w:hanging="32"/>
                    <w:jc w:val="left"/>
                    <w:rPr>
                      <w:rFonts w:ascii="新宋体" w:hAnsi="新宋体" w:eastAsia="新宋体" w:cs="新宋体"/>
                      <w:color w:val="auto"/>
                      <w:szCs w:val="21"/>
                    </w:rPr>
                  </w:pPr>
                  <w:r>
                    <w:rPr>
                      <w:rFonts w:hint="eastAsia" w:ascii="新宋体" w:hAnsi="新宋体" w:eastAsia="新宋体" w:cs="新宋体"/>
                      <w:color w:val="auto"/>
                      <w:szCs w:val="21"/>
                    </w:rPr>
                    <w:t xml:space="preserve">深圳市瑞凝信招标咨询有限公司有权对中标供应商就本项目资格条款要求提供的相关证明资料（原件）进行审查。供应商提供虚假资料被查实的，则可能面临被取消本项目中标资格、列入不良行为记录名单和三年内禁止参与深圳市政府采购活动的风险。 </w:t>
                  </w:r>
                </w:p>
                <w:p>
                  <w:pPr>
                    <w:widowControl/>
                    <w:numPr>
                      <w:ilvl w:val="0"/>
                      <w:numId w:val="8"/>
                    </w:numPr>
                    <w:tabs>
                      <w:tab w:val="left" w:pos="360"/>
                    </w:tabs>
                    <w:spacing w:before="100" w:beforeAutospacing="1" w:after="100" w:afterAutospacing="1" w:line="360" w:lineRule="auto"/>
                    <w:ind w:left="32" w:hanging="32"/>
                    <w:jc w:val="left"/>
                    <w:rPr>
                      <w:rFonts w:ascii="新宋体" w:hAnsi="新宋体" w:eastAsia="新宋体" w:cs="新宋体"/>
                      <w:color w:val="auto"/>
                      <w:szCs w:val="21"/>
                    </w:rPr>
                  </w:pPr>
                  <w:r>
                    <w:rPr>
                      <w:rFonts w:hint="eastAsia" w:ascii="新宋体" w:hAnsi="新宋体" w:eastAsia="新宋体" w:cs="新宋体"/>
                      <w:color w:val="auto"/>
                      <w:szCs w:val="21"/>
                    </w:rPr>
                    <w:t xml:space="preserve">本招标公告及本项目招标文件所涉及的时间一律为北京时间。投标人有义务在招标活动期间浏览深圳公共资源交易中心（www.szzfcg.cn），在深圳公共资源交易中心网上公布的与本次招标项目有关的信息视为已送达各投标人。 </w:t>
                  </w:r>
                </w:p>
                <w:p>
                  <w:pPr>
                    <w:widowControl/>
                    <w:numPr>
                      <w:ilvl w:val="0"/>
                      <w:numId w:val="8"/>
                    </w:numPr>
                    <w:tabs>
                      <w:tab w:val="left" w:pos="360"/>
                    </w:tabs>
                    <w:spacing w:before="100" w:beforeAutospacing="1" w:after="100" w:afterAutospacing="1" w:line="360" w:lineRule="auto"/>
                    <w:ind w:left="32" w:hanging="32"/>
                    <w:jc w:val="left"/>
                    <w:rPr>
                      <w:rFonts w:ascii="新宋体" w:hAnsi="新宋体" w:eastAsia="新宋体" w:cs="新宋体"/>
                      <w:color w:val="auto"/>
                      <w:szCs w:val="21"/>
                    </w:rPr>
                  </w:pPr>
                  <w:r>
                    <w:rPr>
                      <w:rFonts w:hint="eastAsia" w:ascii="新宋体" w:hAnsi="新宋体" w:eastAsia="新宋体" w:cs="新宋体"/>
                      <w:color w:val="auto"/>
                      <w:szCs w:val="21"/>
                    </w:rPr>
                    <w:t xml:space="preserve">关于投标保证金： </w:t>
                  </w:r>
                  <w:r>
                    <w:rPr>
                      <w:rFonts w:hint="eastAsia" w:ascii="新宋体" w:hAnsi="新宋体" w:eastAsia="新宋体" w:cs="新宋体"/>
                      <w:color w:val="auto"/>
                      <w:szCs w:val="21"/>
                    </w:rPr>
                    <w:br w:type="textWrapping"/>
                  </w:r>
                  <w:r>
                    <w:rPr>
                      <w:rFonts w:hint="eastAsia" w:ascii="新宋体" w:hAnsi="新宋体" w:eastAsia="新宋体" w:cs="新宋体"/>
                      <w:color w:val="auto"/>
                      <w:szCs w:val="21"/>
                    </w:rPr>
                    <w:t>（1）自2019年8月15日起，市政府采购中心所有采购项目停止收取投标保证金，同时将为所有注册供应商（因受到处罚被锁定权限的注册供应商除外）开放投标权限；</w:t>
                  </w:r>
                  <w:r>
                    <w:rPr>
                      <w:rFonts w:hint="eastAsia" w:ascii="新宋体" w:hAnsi="新宋体" w:eastAsia="新宋体" w:cs="新宋体"/>
                      <w:color w:val="auto"/>
                      <w:szCs w:val="21"/>
                    </w:rPr>
                    <w:br w:type="textWrapping"/>
                  </w:r>
                  <w:r>
                    <w:rPr>
                      <w:rFonts w:hint="eastAsia" w:ascii="新宋体" w:hAnsi="新宋体" w:eastAsia="新宋体" w:cs="新宋体"/>
                      <w:color w:val="auto"/>
                      <w:szCs w:val="21"/>
                    </w:rPr>
                    <w:t xml:space="preserve">（2）保证金咨询电话：0755-83948155。 </w:t>
                  </w:r>
                </w:p>
                <w:p>
                  <w:pPr>
                    <w:keepNext/>
                    <w:keepLines/>
                    <w:spacing w:before="260" w:after="260" w:line="360" w:lineRule="auto"/>
                    <w:outlineLvl w:val="2"/>
                    <w:rPr>
                      <w:rFonts w:ascii="新宋体" w:hAnsi="新宋体" w:eastAsia="新宋体" w:cs="新宋体"/>
                      <w:b/>
                      <w:bCs/>
                      <w:color w:val="auto"/>
                      <w:szCs w:val="21"/>
                    </w:rPr>
                  </w:pPr>
                  <w:r>
                    <w:rPr>
                      <w:rFonts w:hint="eastAsia" w:ascii="新宋体" w:hAnsi="新宋体" w:eastAsia="新宋体" w:cs="新宋体"/>
                      <w:b/>
                      <w:bCs/>
                      <w:color w:val="auto"/>
                      <w:szCs w:val="21"/>
                    </w:rPr>
                    <w:t>九、联系方式</w:t>
                  </w:r>
                </w:p>
                <w:p>
                  <w:pPr>
                    <w:spacing w:line="360" w:lineRule="auto"/>
                    <w:rPr>
                      <w:rFonts w:ascii="新宋体" w:hAnsi="新宋体" w:eastAsia="新宋体" w:cs="新宋体"/>
                      <w:color w:val="auto"/>
                    </w:rPr>
                  </w:pPr>
                  <w:r>
                    <w:rPr>
                      <w:rFonts w:hint="eastAsia" w:ascii="新宋体" w:hAnsi="新宋体" w:eastAsia="新宋体" w:cs="新宋体"/>
                      <w:color w:val="auto"/>
                    </w:rPr>
                    <w:t>1、招标组织机构</w:t>
                  </w:r>
                </w:p>
                <w:p>
                  <w:pPr>
                    <w:spacing w:line="360" w:lineRule="auto"/>
                    <w:rPr>
                      <w:rFonts w:ascii="新宋体" w:hAnsi="新宋体" w:eastAsia="新宋体" w:cs="新宋体"/>
                      <w:color w:val="auto"/>
                    </w:rPr>
                  </w:pPr>
                  <w:r>
                    <w:rPr>
                      <w:rFonts w:hint="eastAsia" w:ascii="新宋体" w:hAnsi="新宋体" w:eastAsia="新宋体" w:cs="新宋体"/>
                      <w:color w:val="auto"/>
                    </w:rPr>
                    <w:t>招标代理机构名称：深圳市瑞凝信招标咨询有限公司</w:t>
                  </w:r>
                </w:p>
                <w:p>
                  <w:pPr>
                    <w:spacing w:line="360" w:lineRule="auto"/>
                    <w:rPr>
                      <w:rFonts w:ascii="新宋体" w:hAnsi="新宋体" w:eastAsia="新宋体" w:cs="新宋体"/>
                      <w:color w:val="auto"/>
                    </w:rPr>
                  </w:pPr>
                  <w:r>
                    <w:rPr>
                      <w:rFonts w:hint="eastAsia" w:ascii="新宋体" w:hAnsi="新宋体" w:eastAsia="新宋体" w:cs="新宋体"/>
                      <w:color w:val="auto"/>
                    </w:rPr>
                    <w:t xml:space="preserve">招标代理机构地址：深圳市福田区天安数码城创新科技广场一期B座1210 </w:t>
                  </w:r>
                </w:p>
                <w:p>
                  <w:pPr>
                    <w:spacing w:line="360" w:lineRule="auto"/>
                    <w:rPr>
                      <w:rFonts w:ascii="新宋体" w:hAnsi="新宋体" w:eastAsia="新宋体" w:cs="新宋体"/>
                      <w:color w:val="auto"/>
                    </w:rPr>
                  </w:pPr>
                  <w:r>
                    <w:rPr>
                      <w:rFonts w:hint="eastAsia" w:ascii="新宋体" w:hAnsi="新宋体" w:eastAsia="新宋体" w:cs="新宋体"/>
                      <w:color w:val="auto"/>
                    </w:rPr>
                    <w:t>联系人：吴小姐   陈先生</w:t>
                  </w:r>
                </w:p>
                <w:p>
                  <w:pPr>
                    <w:spacing w:line="360" w:lineRule="auto"/>
                    <w:rPr>
                      <w:rFonts w:ascii="新宋体" w:hAnsi="新宋体" w:eastAsia="新宋体" w:cs="新宋体"/>
                      <w:color w:val="auto"/>
                    </w:rPr>
                  </w:pPr>
                  <w:bookmarkStart w:id="34" w:name="_GoBack"/>
                  <w:r>
                    <w:rPr>
                      <w:rFonts w:hint="eastAsia" w:ascii="新宋体" w:hAnsi="新宋体" w:eastAsia="新宋体" w:cs="新宋体"/>
                      <w:color w:val="auto"/>
                    </w:rPr>
                    <w:t>联系电话：0755-8</w:t>
                  </w:r>
                  <w:r>
                    <w:rPr>
                      <w:rFonts w:hint="eastAsia" w:ascii="新宋体" w:hAnsi="新宋体" w:eastAsia="新宋体" w:cs="新宋体"/>
                      <w:color w:val="auto"/>
                      <w:lang w:val="en-US" w:eastAsia="zh-CN"/>
                    </w:rPr>
                    <w:t>3232102</w:t>
                  </w:r>
                  <w:r>
                    <w:rPr>
                      <w:rFonts w:hint="eastAsia" w:ascii="新宋体" w:hAnsi="新宋体" w:eastAsia="新宋体" w:cs="新宋体"/>
                      <w:color w:val="auto"/>
                    </w:rPr>
                    <w:t xml:space="preserve"> </w:t>
                  </w:r>
                  <w:bookmarkEnd w:id="34"/>
                  <w:r>
                    <w:rPr>
                      <w:rFonts w:hint="eastAsia" w:ascii="新宋体" w:hAnsi="新宋体" w:eastAsia="新宋体" w:cs="新宋体"/>
                      <w:color w:val="auto"/>
                    </w:rPr>
                    <w:t xml:space="preserve"> </w:t>
                  </w:r>
                </w:p>
                <w:p>
                  <w:pPr>
                    <w:spacing w:line="360" w:lineRule="auto"/>
                    <w:rPr>
                      <w:rFonts w:ascii="新宋体" w:hAnsi="新宋体" w:eastAsia="新宋体" w:cs="新宋体"/>
                      <w:color w:val="auto"/>
                    </w:rPr>
                  </w:pPr>
                  <w:r>
                    <w:rPr>
                      <w:rFonts w:hint="eastAsia" w:ascii="新宋体" w:hAnsi="新宋体" w:eastAsia="新宋体" w:cs="新宋体"/>
                      <w:color w:val="auto"/>
                    </w:rPr>
                    <w:t>网上操作咨询：</w:t>
                  </w:r>
                </w:p>
                <w:p>
                  <w:pPr>
                    <w:spacing w:line="360" w:lineRule="auto"/>
                    <w:rPr>
                      <w:rFonts w:ascii="新宋体" w:hAnsi="新宋体" w:eastAsia="新宋体" w:cs="新宋体"/>
                      <w:color w:val="auto"/>
                    </w:rPr>
                  </w:pPr>
                  <w:r>
                    <w:rPr>
                      <w:rFonts w:hint="eastAsia" w:ascii="新宋体" w:hAnsi="新宋体" w:eastAsia="新宋体" w:cs="新宋体"/>
                      <w:color w:val="auto"/>
                    </w:rPr>
                    <w:t xml:space="preserve">采购系统、招投标软件技术支持：张工 / 0755-83203022-805 / 工作QQ：1272422942 </w:t>
                  </w:r>
                </w:p>
                <w:p>
                  <w:pPr>
                    <w:spacing w:line="360" w:lineRule="auto"/>
                    <w:rPr>
                      <w:rFonts w:ascii="新宋体" w:hAnsi="新宋体" w:eastAsia="新宋体" w:cs="新宋体"/>
                      <w:color w:val="auto"/>
                    </w:rPr>
                  </w:pPr>
                  <w:r>
                    <w:rPr>
                      <w:rFonts w:hint="eastAsia" w:ascii="新宋体" w:hAnsi="新宋体" w:eastAsia="新宋体" w:cs="新宋体"/>
                      <w:color w:val="auto"/>
                    </w:rPr>
                    <w:t xml:space="preserve">代理机构系统技术支持：温工 / 0755-83203022-808 / 技术支持QQ群：673471913 </w:t>
                  </w:r>
                </w:p>
                <w:p>
                  <w:pPr>
                    <w:spacing w:line="360" w:lineRule="auto"/>
                    <w:rPr>
                      <w:rFonts w:ascii="新宋体" w:hAnsi="新宋体" w:eastAsia="新宋体" w:cs="新宋体"/>
                      <w:color w:val="auto"/>
                    </w:rPr>
                  </w:pPr>
                  <w:r>
                    <w:rPr>
                      <w:rFonts w:hint="eastAsia" w:ascii="新宋体" w:hAnsi="新宋体" w:eastAsia="新宋体" w:cs="新宋体"/>
                      <w:color w:val="auto"/>
                    </w:rPr>
                    <w:t xml:space="preserve">注册咨询：83938966 </w:t>
                  </w:r>
                </w:p>
                <w:p>
                  <w:pPr>
                    <w:spacing w:line="360" w:lineRule="auto"/>
                    <w:rPr>
                      <w:rFonts w:ascii="新宋体" w:hAnsi="新宋体" w:eastAsia="新宋体" w:cs="新宋体"/>
                      <w:color w:val="auto"/>
                    </w:rPr>
                  </w:pPr>
                  <w:r>
                    <w:rPr>
                      <w:rFonts w:hint="eastAsia" w:ascii="新宋体" w:hAnsi="新宋体" w:eastAsia="新宋体" w:cs="新宋体"/>
                      <w:color w:val="auto"/>
                    </w:rPr>
                    <w:t xml:space="preserve">电子密钥咨询：83948165 4008301330 </w:t>
                  </w:r>
                </w:p>
                <w:p>
                  <w:pPr>
                    <w:spacing w:line="360" w:lineRule="auto"/>
                    <w:rPr>
                      <w:rFonts w:ascii="新宋体" w:hAnsi="新宋体" w:eastAsia="新宋体" w:cs="新宋体"/>
                      <w:color w:val="auto"/>
                    </w:rPr>
                  </w:pPr>
                </w:p>
                <w:p>
                  <w:pPr>
                    <w:spacing w:line="360" w:lineRule="auto"/>
                    <w:rPr>
                      <w:rFonts w:ascii="新宋体" w:hAnsi="新宋体" w:eastAsia="新宋体" w:cs="新宋体"/>
                      <w:color w:val="auto"/>
                    </w:rPr>
                  </w:pPr>
                  <w:r>
                    <w:rPr>
                      <w:rFonts w:hint="eastAsia" w:ascii="新宋体" w:hAnsi="新宋体" w:eastAsia="新宋体" w:cs="新宋体"/>
                      <w:color w:val="auto"/>
                    </w:rPr>
                    <w:t>2、采购单位</w:t>
                  </w:r>
                </w:p>
                <w:p>
                  <w:pPr>
                    <w:spacing w:line="360" w:lineRule="auto"/>
                    <w:rPr>
                      <w:rFonts w:ascii="新宋体" w:hAnsi="新宋体" w:eastAsia="新宋体" w:cs="新宋体"/>
                      <w:color w:val="auto"/>
                    </w:rPr>
                  </w:pPr>
                  <w:r>
                    <w:rPr>
                      <w:rFonts w:hint="eastAsia" w:ascii="新宋体" w:hAnsi="新宋体" w:eastAsia="新宋体" w:cs="新宋体"/>
                      <w:color w:val="auto"/>
                    </w:rPr>
                    <w:t xml:space="preserve">单位名称：深圳市南山区前海学校 </w:t>
                  </w:r>
                </w:p>
                <w:p>
                  <w:pPr>
                    <w:spacing w:line="360" w:lineRule="auto"/>
                    <w:rPr>
                      <w:rFonts w:ascii="新宋体" w:hAnsi="新宋体" w:eastAsia="新宋体" w:cs="新宋体"/>
                      <w:color w:val="auto"/>
                    </w:rPr>
                  </w:pPr>
                  <w:r>
                    <w:rPr>
                      <w:rFonts w:hint="eastAsia" w:ascii="新宋体" w:hAnsi="新宋体" w:eastAsia="新宋体" w:cs="新宋体"/>
                      <w:color w:val="auto"/>
                    </w:rPr>
                    <w:t xml:space="preserve">详细地址：深圳市南山区桃李路1号 </w:t>
                  </w:r>
                </w:p>
                <w:p>
                  <w:pPr>
                    <w:spacing w:line="360" w:lineRule="auto"/>
                    <w:rPr>
                      <w:rFonts w:hint="default" w:ascii="新宋体" w:hAnsi="新宋体" w:eastAsia="宋体" w:cs="新宋体"/>
                      <w:color w:val="auto"/>
                      <w:lang w:val="en-US" w:eastAsia="zh-CN"/>
                    </w:rPr>
                  </w:pPr>
                  <w:r>
                    <w:rPr>
                      <w:rFonts w:hint="eastAsia" w:ascii="新宋体" w:hAnsi="新宋体" w:eastAsia="新宋体" w:cs="新宋体"/>
                      <w:color w:val="auto"/>
                    </w:rPr>
                    <w:t>联系方式：韩</w:t>
                  </w:r>
                  <w:r>
                    <w:rPr>
                      <w:rFonts w:hint="eastAsia" w:ascii="新宋体" w:hAnsi="新宋体" w:eastAsia="新宋体" w:cs="新宋体"/>
                      <w:color w:val="auto"/>
                      <w:lang w:val="en-US" w:eastAsia="zh-CN"/>
                    </w:rPr>
                    <w:t>老师 0755-26470861</w:t>
                  </w:r>
                </w:p>
              </w:tc>
            </w:tr>
          </w:tbl>
          <w:p>
            <w:pPr>
              <w:spacing w:line="360" w:lineRule="auto"/>
              <w:rPr>
                <w:rFonts w:ascii="新宋体" w:hAnsi="新宋体" w:eastAsia="新宋体" w:cs="新宋体"/>
                <w:color w:val="auto"/>
                <w:sz w:val="24"/>
              </w:rPr>
            </w:pPr>
          </w:p>
        </w:tc>
      </w:tr>
    </w:tbl>
    <w:p>
      <w:pPr>
        <w:pStyle w:val="37"/>
        <w:spacing w:line="360" w:lineRule="auto"/>
        <w:rPr>
          <w:rFonts w:ascii="新宋体" w:hAnsi="新宋体" w:eastAsia="新宋体" w:cs="新宋体"/>
        </w:rPr>
      </w:pPr>
    </w:p>
    <w:p>
      <w:pPr>
        <w:pStyle w:val="37"/>
        <w:spacing w:line="360" w:lineRule="auto"/>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392" w:firstLineChars="187"/>
        <w:rPr>
          <w:rFonts w:ascii="新宋体" w:hAnsi="新宋体" w:eastAsia="新宋体" w:cs="新宋体"/>
        </w:rPr>
      </w:pPr>
    </w:p>
    <w:p>
      <w:pPr>
        <w:pStyle w:val="7"/>
        <w:spacing w:before="60" w:beforeLines="25" w:after="60" w:afterLines="25" w:line="360" w:lineRule="auto"/>
        <w:ind w:firstLine="0"/>
        <w:rPr>
          <w:rFonts w:ascii="新宋体" w:hAnsi="新宋体" w:eastAsia="新宋体" w:cs="新宋体"/>
        </w:rPr>
      </w:pPr>
    </w:p>
    <w:p>
      <w:pPr>
        <w:pStyle w:val="5"/>
        <w:spacing w:line="360" w:lineRule="auto"/>
        <w:rPr>
          <w:rFonts w:ascii="新宋体" w:hAnsi="新宋体" w:eastAsia="新宋体" w:cs="新宋体"/>
        </w:rPr>
      </w:pPr>
      <w:r>
        <w:rPr>
          <w:rFonts w:hint="eastAsia" w:ascii="新宋体" w:hAnsi="新宋体" w:eastAsia="新宋体" w:cs="新宋体"/>
        </w:rPr>
        <w:t>第二章  招标项目需求</w:t>
      </w:r>
    </w:p>
    <w:p>
      <w:pPr>
        <w:pStyle w:val="5"/>
        <w:spacing w:before="120" w:beforeLines="50" w:after="120" w:afterLines="50" w:line="360" w:lineRule="auto"/>
        <w:rPr>
          <w:rFonts w:ascii="新宋体" w:hAnsi="新宋体" w:eastAsia="新宋体" w:cs="新宋体"/>
          <w:sz w:val="28"/>
          <w:szCs w:val="28"/>
        </w:rPr>
      </w:pPr>
      <w:bookmarkStart w:id="18" w:name="_Toc101074876"/>
      <w:bookmarkStart w:id="19" w:name="_Toc73521547"/>
      <w:bookmarkStart w:id="20" w:name="_Toc100052364"/>
      <w:bookmarkStart w:id="21" w:name="_Toc73518117"/>
      <w:bookmarkStart w:id="22" w:name="_Toc60631620"/>
      <w:bookmarkStart w:id="23" w:name="_Toc73517639"/>
      <w:bookmarkStart w:id="24" w:name="_Toc73521635"/>
      <w:bookmarkStart w:id="25" w:name="_Toc60560625"/>
      <w:r>
        <w:rPr>
          <w:rFonts w:hint="eastAsia" w:ascii="新宋体" w:hAnsi="新宋体" w:eastAsia="新宋体" w:cs="新宋体"/>
          <w:sz w:val="28"/>
          <w:szCs w:val="28"/>
        </w:rPr>
        <w:t>一、对通用条款的补充内容</w:t>
      </w:r>
    </w:p>
    <w:bookmarkEnd w:id="18"/>
    <w:bookmarkEnd w:id="19"/>
    <w:bookmarkEnd w:id="20"/>
    <w:bookmarkEnd w:id="21"/>
    <w:bookmarkEnd w:id="22"/>
    <w:bookmarkEnd w:id="23"/>
    <w:bookmarkEnd w:id="24"/>
    <w:bookmarkEnd w:id="25"/>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spacing w:line="276" w:lineRule="auto"/>
              <w:jc w:val="center"/>
              <w:rPr>
                <w:rFonts w:ascii="新宋体" w:hAnsi="新宋体" w:eastAsia="新宋体" w:cs="新宋体"/>
                <w:b/>
                <w:bCs/>
              </w:rPr>
            </w:pPr>
            <w:r>
              <w:rPr>
                <w:rFonts w:hint="eastAsia" w:ascii="新宋体" w:hAnsi="新宋体" w:eastAsia="新宋体" w:cs="新宋体"/>
                <w:b/>
                <w:bCs/>
              </w:rPr>
              <w:t>序号</w:t>
            </w:r>
          </w:p>
        </w:tc>
        <w:tc>
          <w:tcPr>
            <w:tcW w:w="2160" w:type="dxa"/>
            <w:vAlign w:val="center"/>
          </w:tcPr>
          <w:p>
            <w:pPr>
              <w:spacing w:line="276" w:lineRule="auto"/>
              <w:jc w:val="center"/>
              <w:rPr>
                <w:rFonts w:ascii="新宋体" w:hAnsi="新宋体" w:eastAsia="新宋体" w:cs="新宋体"/>
                <w:b/>
                <w:bCs/>
              </w:rPr>
            </w:pPr>
            <w:r>
              <w:rPr>
                <w:rFonts w:hint="eastAsia" w:ascii="新宋体" w:hAnsi="新宋体" w:eastAsia="新宋体" w:cs="新宋体"/>
                <w:b/>
                <w:bCs/>
              </w:rPr>
              <w:t>内   容</w:t>
            </w:r>
          </w:p>
        </w:tc>
        <w:tc>
          <w:tcPr>
            <w:tcW w:w="5400" w:type="dxa"/>
            <w:vAlign w:val="center"/>
          </w:tcPr>
          <w:p>
            <w:pPr>
              <w:spacing w:line="276" w:lineRule="auto"/>
              <w:jc w:val="center"/>
              <w:rPr>
                <w:rFonts w:ascii="新宋体" w:hAnsi="新宋体" w:eastAsia="新宋体" w:cs="新宋体"/>
                <w:b/>
                <w:bCs/>
              </w:rPr>
            </w:pPr>
            <w:r>
              <w:rPr>
                <w:rFonts w:hint="eastAsia" w:ascii="新宋体" w:hAnsi="新宋体" w:eastAsia="新宋体" w:cs="新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spacing w:line="276" w:lineRule="auto"/>
              <w:jc w:val="center"/>
              <w:rPr>
                <w:rFonts w:ascii="新宋体" w:hAnsi="新宋体" w:eastAsia="新宋体" w:cs="新宋体"/>
              </w:rPr>
            </w:pPr>
            <w:r>
              <w:rPr>
                <w:rFonts w:hint="eastAsia" w:ascii="新宋体" w:hAnsi="新宋体" w:eastAsia="新宋体" w:cs="新宋体"/>
              </w:rPr>
              <w:t>1</w:t>
            </w:r>
          </w:p>
        </w:tc>
        <w:tc>
          <w:tcPr>
            <w:tcW w:w="2160" w:type="dxa"/>
            <w:vAlign w:val="center"/>
          </w:tcPr>
          <w:p>
            <w:pPr>
              <w:spacing w:line="276" w:lineRule="auto"/>
              <w:rPr>
                <w:rFonts w:ascii="新宋体" w:hAnsi="新宋体" w:eastAsia="新宋体" w:cs="新宋体"/>
              </w:rPr>
            </w:pPr>
            <w:r>
              <w:rPr>
                <w:rFonts w:hint="eastAsia" w:ascii="新宋体" w:hAnsi="新宋体" w:eastAsia="新宋体" w:cs="新宋体"/>
              </w:rPr>
              <w:t>联合体投标</w:t>
            </w:r>
          </w:p>
        </w:tc>
        <w:tc>
          <w:tcPr>
            <w:tcW w:w="5400" w:type="dxa"/>
            <w:vAlign w:val="center"/>
          </w:tcPr>
          <w:p>
            <w:pPr>
              <w:spacing w:line="276" w:lineRule="auto"/>
              <w:rPr>
                <w:rFonts w:ascii="新宋体" w:hAnsi="新宋体" w:eastAsia="新宋体" w:cs="新宋体"/>
                <w:snapToGrid w:val="0"/>
                <w:kern w:val="0"/>
                <w:szCs w:val="32"/>
                <w:u w:val="single"/>
                <w:lang w:val="zh-CN"/>
              </w:rPr>
            </w:pPr>
            <w:r>
              <w:rPr>
                <w:rFonts w:hint="eastAsia" w:ascii="新宋体" w:hAnsi="新宋体" w:eastAsia="新宋体" w:cs="新宋体"/>
                <w:snapToGrid w:val="0"/>
                <w:kern w:val="0"/>
                <w:szCs w:val="32"/>
                <w:u w:val="single"/>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spacing w:line="276" w:lineRule="auto"/>
              <w:jc w:val="center"/>
              <w:rPr>
                <w:rFonts w:ascii="新宋体" w:hAnsi="新宋体" w:eastAsia="新宋体" w:cs="新宋体"/>
              </w:rPr>
            </w:pPr>
            <w:r>
              <w:rPr>
                <w:rFonts w:hint="eastAsia" w:ascii="新宋体" w:hAnsi="新宋体" w:eastAsia="新宋体" w:cs="新宋体"/>
              </w:rPr>
              <w:t>2</w:t>
            </w:r>
          </w:p>
        </w:tc>
        <w:tc>
          <w:tcPr>
            <w:tcW w:w="2160" w:type="dxa"/>
            <w:vAlign w:val="center"/>
          </w:tcPr>
          <w:p>
            <w:pPr>
              <w:spacing w:line="276" w:lineRule="auto"/>
              <w:rPr>
                <w:rFonts w:ascii="新宋体" w:hAnsi="新宋体" w:eastAsia="新宋体" w:cs="新宋体"/>
              </w:rPr>
            </w:pPr>
            <w:r>
              <w:rPr>
                <w:rFonts w:hint="eastAsia" w:ascii="新宋体" w:hAnsi="新宋体" w:eastAsia="新宋体" w:cs="新宋体"/>
              </w:rPr>
              <w:t>投标有效期</w:t>
            </w:r>
          </w:p>
        </w:tc>
        <w:tc>
          <w:tcPr>
            <w:tcW w:w="5400" w:type="dxa"/>
            <w:vAlign w:val="center"/>
          </w:tcPr>
          <w:p>
            <w:pPr>
              <w:spacing w:line="276" w:lineRule="auto"/>
              <w:rPr>
                <w:rFonts w:ascii="新宋体" w:hAnsi="新宋体" w:eastAsia="新宋体" w:cs="新宋体"/>
              </w:rPr>
            </w:pPr>
            <w:r>
              <w:rPr>
                <w:rFonts w:hint="eastAsia" w:ascii="新宋体" w:hAnsi="新宋体" w:eastAsia="新宋体" w:cs="新宋体"/>
                <w:u w:val="single"/>
              </w:rPr>
              <w:t>120日历天</w:t>
            </w:r>
            <w:r>
              <w:rPr>
                <w:rFonts w:hint="eastAsia" w:ascii="新宋体" w:hAnsi="新宋体" w:eastAsia="新宋体" w:cs="新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spacing w:line="276" w:lineRule="auto"/>
              <w:jc w:val="center"/>
              <w:rPr>
                <w:rFonts w:ascii="新宋体" w:hAnsi="新宋体" w:eastAsia="新宋体" w:cs="新宋体"/>
              </w:rPr>
            </w:pPr>
            <w:r>
              <w:rPr>
                <w:rFonts w:hint="eastAsia" w:ascii="新宋体" w:hAnsi="新宋体" w:eastAsia="新宋体" w:cs="新宋体"/>
              </w:rPr>
              <w:t>3</w:t>
            </w:r>
          </w:p>
        </w:tc>
        <w:tc>
          <w:tcPr>
            <w:tcW w:w="2160" w:type="dxa"/>
            <w:vAlign w:val="center"/>
          </w:tcPr>
          <w:p>
            <w:pPr>
              <w:spacing w:line="276" w:lineRule="auto"/>
              <w:rPr>
                <w:rFonts w:ascii="新宋体" w:hAnsi="新宋体" w:eastAsia="新宋体" w:cs="新宋体"/>
              </w:rPr>
            </w:pPr>
            <w:r>
              <w:rPr>
                <w:rFonts w:hint="eastAsia" w:ascii="新宋体" w:hAnsi="新宋体" w:eastAsia="新宋体" w:cs="新宋体"/>
              </w:rPr>
              <w:t>投标人的替代方案</w:t>
            </w:r>
          </w:p>
        </w:tc>
        <w:tc>
          <w:tcPr>
            <w:tcW w:w="5400" w:type="dxa"/>
            <w:vAlign w:val="center"/>
          </w:tcPr>
          <w:p>
            <w:pPr>
              <w:spacing w:line="276" w:lineRule="auto"/>
              <w:rPr>
                <w:rFonts w:ascii="新宋体" w:hAnsi="新宋体" w:eastAsia="新宋体" w:cs="新宋体"/>
              </w:rPr>
            </w:pPr>
            <w:r>
              <w:rPr>
                <w:rFonts w:hint="eastAsia" w:ascii="新宋体" w:hAnsi="新宋体" w:eastAsia="新宋体" w:cs="新宋体"/>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spacing w:line="276" w:lineRule="auto"/>
              <w:jc w:val="center"/>
              <w:rPr>
                <w:rFonts w:ascii="新宋体" w:hAnsi="新宋体" w:eastAsia="新宋体" w:cs="新宋体"/>
              </w:rPr>
            </w:pPr>
            <w:r>
              <w:rPr>
                <w:rFonts w:hint="eastAsia" w:ascii="新宋体" w:hAnsi="新宋体" w:eastAsia="新宋体" w:cs="新宋体"/>
              </w:rPr>
              <w:t>4</w:t>
            </w:r>
          </w:p>
        </w:tc>
        <w:tc>
          <w:tcPr>
            <w:tcW w:w="2160" w:type="dxa"/>
            <w:vAlign w:val="center"/>
          </w:tcPr>
          <w:p>
            <w:pPr>
              <w:spacing w:line="276" w:lineRule="auto"/>
              <w:rPr>
                <w:rFonts w:ascii="新宋体" w:hAnsi="新宋体" w:eastAsia="新宋体" w:cs="新宋体"/>
              </w:rPr>
            </w:pPr>
            <w:r>
              <w:rPr>
                <w:rFonts w:hint="eastAsia" w:ascii="新宋体" w:hAnsi="新宋体" w:eastAsia="新宋体" w:cs="新宋体"/>
              </w:rPr>
              <w:t>投标文件的投递</w:t>
            </w:r>
          </w:p>
        </w:tc>
        <w:tc>
          <w:tcPr>
            <w:tcW w:w="5400" w:type="dxa"/>
            <w:vAlign w:val="center"/>
          </w:tcPr>
          <w:p>
            <w:pPr>
              <w:spacing w:line="276" w:lineRule="auto"/>
              <w:rPr>
                <w:rFonts w:ascii="新宋体" w:hAnsi="新宋体" w:eastAsia="新宋体" w:cs="新宋体"/>
              </w:rPr>
            </w:pPr>
            <w:r>
              <w:rPr>
                <w:rFonts w:hint="eastAsia" w:ascii="新宋体" w:hAnsi="新宋体" w:eastAsia="新宋体" w:cs="新宋体"/>
              </w:rPr>
              <w:t>本项目实行网上投标，投标人必须在招标文件规定的投标截止时间前登录“深圳市政府采购网”，使用“应标管理-&gt;上传投标文件”功能点，将编制好的电子投标文件上传，投标文件大小不得超过100MB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spacing w:line="276" w:lineRule="auto"/>
              <w:jc w:val="center"/>
              <w:rPr>
                <w:rFonts w:ascii="新宋体" w:hAnsi="新宋体" w:eastAsia="新宋体" w:cs="新宋体"/>
              </w:rPr>
            </w:pPr>
            <w:r>
              <w:rPr>
                <w:rFonts w:hint="eastAsia" w:ascii="新宋体" w:hAnsi="新宋体" w:eastAsia="新宋体" w:cs="新宋体"/>
              </w:rPr>
              <w:t>5</w:t>
            </w:r>
          </w:p>
        </w:tc>
        <w:tc>
          <w:tcPr>
            <w:tcW w:w="2160" w:type="dxa"/>
            <w:vAlign w:val="center"/>
          </w:tcPr>
          <w:p>
            <w:pPr>
              <w:spacing w:line="276" w:lineRule="auto"/>
              <w:rPr>
                <w:rFonts w:ascii="新宋体" w:hAnsi="新宋体" w:eastAsia="新宋体" w:cs="新宋体"/>
              </w:rPr>
            </w:pPr>
            <w:r>
              <w:rPr>
                <w:rFonts w:hint="eastAsia" w:ascii="新宋体" w:hAnsi="新宋体" w:eastAsia="新宋体" w:cs="新宋体"/>
              </w:rPr>
              <w:t>履约保证金</w:t>
            </w:r>
          </w:p>
        </w:tc>
        <w:tc>
          <w:tcPr>
            <w:tcW w:w="5400" w:type="dxa"/>
            <w:vAlign w:val="center"/>
          </w:tcPr>
          <w:p>
            <w:pPr>
              <w:spacing w:line="276" w:lineRule="auto"/>
              <w:rPr>
                <w:rFonts w:ascii="新宋体" w:hAnsi="新宋体" w:eastAsia="新宋体" w:cs="新宋体"/>
              </w:rPr>
            </w:pPr>
            <w:r>
              <w:rPr>
                <w:rFonts w:hint="eastAsia" w:ascii="新宋体" w:hAnsi="新宋体" w:eastAsia="新宋体" w:cs="新宋体"/>
              </w:rPr>
              <w:t>_____万元或合同金额的_____%，缴纳方式：</w:t>
            </w:r>
            <w:r>
              <w:rPr>
                <w:rFonts w:hint="eastAsia" w:ascii="新宋体" w:hAnsi="新宋体" w:eastAsia="新宋体" w:cs="新宋体"/>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spacing w:line="276" w:lineRule="auto"/>
              <w:jc w:val="center"/>
              <w:rPr>
                <w:rFonts w:ascii="新宋体" w:hAnsi="新宋体" w:eastAsia="新宋体" w:cs="新宋体"/>
              </w:rPr>
            </w:pPr>
            <w:r>
              <w:rPr>
                <w:rFonts w:hint="eastAsia" w:ascii="新宋体" w:hAnsi="新宋体" w:eastAsia="新宋体" w:cs="新宋体"/>
              </w:rPr>
              <w:t>6</w:t>
            </w:r>
          </w:p>
        </w:tc>
        <w:tc>
          <w:tcPr>
            <w:tcW w:w="2160" w:type="dxa"/>
            <w:vAlign w:val="center"/>
          </w:tcPr>
          <w:p>
            <w:pPr>
              <w:spacing w:line="276" w:lineRule="auto"/>
              <w:rPr>
                <w:rFonts w:ascii="新宋体" w:hAnsi="新宋体" w:eastAsia="新宋体" w:cs="新宋体"/>
              </w:rPr>
            </w:pPr>
            <w:r>
              <w:rPr>
                <w:rFonts w:hint="eastAsia" w:ascii="新宋体" w:hAnsi="新宋体" w:eastAsia="新宋体" w:cs="新宋体"/>
                <w:szCs w:val="21"/>
              </w:rPr>
              <w:t>中标服务费</w:t>
            </w:r>
          </w:p>
        </w:tc>
        <w:tc>
          <w:tcPr>
            <w:tcW w:w="5400" w:type="dxa"/>
            <w:vAlign w:val="center"/>
          </w:tcPr>
          <w:p>
            <w:pPr>
              <w:spacing w:line="276" w:lineRule="auto"/>
              <w:rPr>
                <w:rFonts w:ascii="新宋体" w:hAnsi="新宋体" w:eastAsia="新宋体" w:cs="新宋体"/>
                <w:szCs w:val="21"/>
              </w:rPr>
            </w:pPr>
            <w:r>
              <w:rPr>
                <w:rFonts w:hint="eastAsia" w:ascii="新宋体" w:hAnsi="新宋体" w:eastAsia="新宋体" w:cs="新宋体"/>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p>
            <w:pPr>
              <w:spacing w:line="276" w:lineRule="auto"/>
              <w:rPr>
                <w:rFonts w:ascii="新宋体" w:hAnsi="新宋体" w:eastAsia="新宋体" w:cs="新宋体"/>
                <w:szCs w:val="21"/>
              </w:rPr>
            </w:pPr>
            <w:r>
              <w:rPr>
                <w:rFonts w:hint="eastAsia" w:ascii="新宋体" w:hAnsi="新宋体" w:eastAsia="新宋体" w:cs="新宋体"/>
                <w:szCs w:val="21"/>
              </w:rPr>
              <w:t>1、招标代理服务收费按差额定率累进法计算；</w:t>
            </w:r>
          </w:p>
          <w:p>
            <w:pPr>
              <w:spacing w:line="276" w:lineRule="auto"/>
              <w:rPr>
                <w:rFonts w:hint="eastAsia" w:ascii="新宋体" w:hAnsi="新宋体" w:eastAsia="新宋体" w:cs="新宋体"/>
                <w:szCs w:val="21"/>
              </w:rPr>
            </w:pPr>
            <w:r>
              <w:rPr>
                <w:rFonts w:hint="eastAsia" w:ascii="新宋体" w:hAnsi="新宋体" w:eastAsia="新宋体" w:cs="新宋体"/>
                <w:szCs w:val="21"/>
              </w:rPr>
              <w:t>2、中标服务费的缴纳形式：向招标代理机构直接缴纳，可用支票、电汇等付款方式；</w:t>
            </w:r>
          </w:p>
          <w:p>
            <w:pPr>
              <w:spacing w:line="276" w:lineRule="auto"/>
              <w:rPr>
                <w:rFonts w:hint="default" w:ascii="新宋体" w:hAnsi="新宋体" w:eastAsia="新宋体" w:cs="新宋体"/>
                <w:szCs w:val="21"/>
                <w:lang w:val="en-US" w:eastAsia="zh-CN"/>
              </w:rPr>
            </w:pPr>
            <w:r>
              <w:rPr>
                <w:rFonts w:hint="eastAsia" w:ascii="新宋体" w:hAnsi="新宋体" w:eastAsia="新宋体" w:cs="新宋体"/>
                <w:szCs w:val="21"/>
                <w:lang w:val="en-US" w:eastAsia="zh-CN"/>
              </w:rPr>
              <w:t>3、</w:t>
            </w:r>
            <w:r>
              <w:rPr>
                <w:rFonts w:hint="eastAsia" w:ascii="新宋体" w:hAnsi="新宋体" w:eastAsia="新宋体"/>
                <w:szCs w:val="21"/>
              </w:rPr>
              <w:t>低于人民币陆仟元的，按陆仟元计取。</w:t>
            </w:r>
          </w:p>
        </w:tc>
      </w:tr>
    </w:tbl>
    <w:p>
      <w:pPr>
        <w:spacing w:line="360" w:lineRule="auto"/>
        <w:rPr>
          <w:rFonts w:ascii="新宋体" w:hAnsi="新宋体" w:eastAsia="新宋体" w:cs="新宋体"/>
          <w:b/>
        </w:rPr>
      </w:pPr>
      <w:r>
        <w:rPr>
          <w:rFonts w:hint="eastAsia" w:ascii="新宋体" w:hAnsi="新宋体" w:eastAsia="新宋体" w:cs="新宋体"/>
          <w:szCs w:val="21"/>
        </w:rPr>
        <w:t>备注：本表为通用条款相关内容的补充和明确，如与通用条款相冲突的以本表为准。</w:t>
      </w:r>
    </w:p>
    <w:p>
      <w:pPr>
        <w:spacing w:line="360" w:lineRule="auto"/>
        <w:rPr>
          <w:rFonts w:ascii="新宋体" w:hAnsi="新宋体" w:eastAsia="新宋体" w:cs="新宋体"/>
          <w:b/>
        </w:rPr>
      </w:pPr>
    </w:p>
    <w:p>
      <w:pPr>
        <w:pStyle w:val="5"/>
        <w:spacing w:before="120" w:beforeLines="50" w:after="120" w:afterLines="50" w:line="360" w:lineRule="auto"/>
        <w:rPr>
          <w:rFonts w:ascii="新宋体" w:hAnsi="新宋体" w:eastAsia="新宋体" w:cs="新宋体"/>
          <w:sz w:val="28"/>
          <w:szCs w:val="28"/>
        </w:rPr>
      </w:pPr>
      <w:bookmarkStart w:id="26" w:name="_Toc128884461"/>
      <w:r>
        <w:rPr>
          <w:rFonts w:hint="eastAsia" w:ascii="新宋体" w:hAnsi="新宋体" w:eastAsia="新宋体" w:cs="新宋体"/>
          <w:sz w:val="28"/>
          <w:szCs w:val="28"/>
        </w:rPr>
        <w:t>二、实质性条款</w:t>
      </w:r>
    </w:p>
    <w:tbl>
      <w:tblPr>
        <w:tblStyle w:val="4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276" w:lineRule="auto"/>
              <w:rPr>
                <w:rFonts w:ascii="新宋体" w:hAnsi="新宋体" w:eastAsia="新宋体" w:cs="新宋体"/>
                <w:kern w:val="0"/>
                <w:szCs w:val="21"/>
              </w:rPr>
            </w:pPr>
            <w:r>
              <w:rPr>
                <w:rFonts w:hint="eastAsia" w:ascii="新宋体" w:hAnsi="新宋体" w:eastAsia="新宋体" w:cs="新宋体"/>
                <w:kern w:val="0"/>
                <w:szCs w:val="21"/>
              </w:rPr>
              <w:t>序号</w:t>
            </w:r>
          </w:p>
        </w:tc>
        <w:tc>
          <w:tcPr>
            <w:tcW w:w="7483" w:type="dxa"/>
          </w:tcPr>
          <w:p>
            <w:pPr>
              <w:adjustRightInd w:val="0"/>
              <w:snapToGrid w:val="0"/>
              <w:spacing w:line="276" w:lineRule="auto"/>
              <w:rPr>
                <w:rFonts w:ascii="新宋体" w:hAnsi="新宋体" w:eastAsia="新宋体" w:cs="新宋体"/>
                <w:kern w:val="0"/>
                <w:szCs w:val="21"/>
              </w:rPr>
            </w:pPr>
            <w:r>
              <w:rPr>
                <w:rFonts w:hint="eastAsia" w:ascii="新宋体" w:hAnsi="新宋体" w:eastAsia="新宋体" w:cs="新宋体"/>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276" w:lineRule="auto"/>
              <w:rPr>
                <w:rFonts w:ascii="新宋体" w:hAnsi="新宋体" w:eastAsia="新宋体" w:cs="新宋体"/>
                <w:kern w:val="0"/>
                <w:szCs w:val="21"/>
              </w:rPr>
            </w:pPr>
            <w:r>
              <w:rPr>
                <w:rFonts w:hint="eastAsia" w:ascii="新宋体" w:hAnsi="新宋体" w:eastAsia="新宋体" w:cs="新宋体"/>
                <w:kern w:val="0"/>
                <w:szCs w:val="21"/>
              </w:rPr>
              <w:t>1</w:t>
            </w:r>
          </w:p>
        </w:tc>
        <w:tc>
          <w:tcPr>
            <w:tcW w:w="7483" w:type="dxa"/>
          </w:tcPr>
          <w:p>
            <w:pPr>
              <w:adjustRightInd w:val="0"/>
              <w:snapToGrid w:val="0"/>
              <w:spacing w:line="276" w:lineRule="auto"/>
              <w:rPr>
                <w:rFonts w:ascii="新宋体" w:hAnsi="新宋体" w:eastAsia="新宋体" w:cs="新宋体"/>
                <w:kern w:val="0"/>
                <w:szCs w:val="21"/>
              </w:rPr>
            </w:pPr>
            <w:r>
              <w:rPr>
                <w:rFonts w:hint="eastAsia" w:ascii="新宋体" w:hAnsi="新宋体" w:eastAsia="新宋体" w:cs="新宋体"/>
                <w:kern w:val="0"/>
                <w:szCs w:val="21"/>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276" w:lineRule="auto"/>
              <w:rPr>
                <w:rFonts w:ascii="新宋体" w:hAnsi="新宋体" w:eastAsia="新宋体" w:cs="新宋体"/>
                <w:kern w:val="0"/>
                <w:szCs w:val="21"/>
              </w:rPr>
            </w:pPr>
            <w:r>
              <w:rPr>
                <w:rFonts w:hint="eastAsia" w:ascii="新宋体" w:hAnsi="新宋体" w:eastAsia="新宋体" w:cs="新宋体"/>
                <w:kern w:val="0"/>
                <w:szCs w:val="21"/>
              </w:rPr>
              <w:t>2</w:t>
            </w:r>
          </w:p>
        </w:tc>
        <w:tc>
          <w:tcPr>
            <w:tcW w:w="7483" w:type="dxa"/>
          </w:tcPr>
          <w:p>
            <w:pPr>
              <w:adjustRightInd w:val="0"/>
              <w:snapToGrid w:val="0"/>
              <w:spacing w:line="276" w:lineRule="auto"/>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276" w:lineRule="auto"/>
              <w:rPr>
                <w:rFonts w:ascii="新宋体" w:hAnsi="新宋体" w:eastAsia="新宋体" w:cs="新宋体"/>
                <w:kern w:val="0"/>
                <w:szCs w:val="21"/>
              </w:rPr>
            </w:pPr>
            <w:r>
              <w:rPr>
                <w:rFonts w:hint="eastAsia" w:ascii="新宋体" w:hAnsi="新宋体" w:eastAsia="新宋体" w:cs="新宋体"/>
                <w:kern w:val="0"/>
                <w:szCs w:val="21"/>
              </w:rPr>
              <w:t>……</w:t>
            </w:r>
          </w:p>
        </w:tc>
        <w:tc>
          <w:tcPr>
            <w:tcW w:w="7483" w:type="dxa"/>
          </w:tcPr>
          <w:p>
            <w:pPr>
              <w:adjustRightInd w:val="0"/>
              <w:snapToGrid w:val="0"/>
              <w:spacing w:line="276" w:lineRule="auto"/>
              <w:rPr>
                <w:rFonts w:ascii="新宋体" w:hAnsi="新宋体" w:eastAsia="新宋体" w:cs="新宋体"/>
                <w:kern w:val="0"/>
                <w:szCs w:val="21"/>
              </w:rPr>
            </w:pPr>
          </w:p>
        </w:tc>
      </w:tr>
    </w:tbl>
    <w:p>
      <w:pPr>
        <w:pStyle w:val="4"/>
        <w:tabs>
          <w:tab w:val="left" w:pos="765"/>
        </w:tabs>
        <w:spacing w:line="360" w:lineRule="auto"/>
        <w:rPr>
          <w:rFonts w:ascii="新宋体" w:hAnsi="新宋体" w:eastAsia="新宋体" w:cs="新宋体"/>
          <w:b w:val="0"/>
          <w:kern w:val="0"/>
          <w:sz w:val="24"/>
          <w:szCs w:val="24"/>
        </w:rPr>
      </w:pPr>
      <w:r>
        <w:rPr>
          <w:rFonts w:hint="eastAsia" w:ascii="新宋体" w:hAnsi="新宋体" w:eastAsia="新宋体" w:cs="新宋体"/>
          <w:b w:val="0"/>
          <w:kern w:val="0"/>
          <w:sz w:val="24"/>
          <w:szCs w:val="24"/>
        </w:rPr>
        <w:t>注：上表所列内容为不可负偏离条款</w:t>
      </w:r>
    </w:p>
    <w:bookmarkEnd w:id="26"/>
    <w:p>
      <w:pPr>
        <w:pStyle w:val="5"/>
        <w:spacing w:line="360" w:lineRule="auto"/>
        <w:rPr>
          <w:rFonts w:ascii="新宋体" w:hAnsi="新宋体" w:eastAsia="新宋体" w:cs="新宋体"/>
          <w:color w:val="auto"/>
          <w:sz w:val="28"/>
          <w:szCs w:val="28"/>
        </w:rPr>
      </w:pPr>
      <w:r>
        <w:rPr>
          <w:rFonts w:hint="eastAsia" w:ascii="新宋体" w:hAnsi="新宋体" w:eastAsia="新宋体" w:cs="新宋体"/>
          <w:color w:val="auto"/>
          <w:sz w:val="28"/>
          <w:szCs w:val="28"/>
        </w:rPr>
        <w:t>三、项目概况</w:t>
      </w:r>
    </w:p>
    <w:p>
      <w:pPr>
        <w:spacing w:line="360" w:lineRule="auto"/>
        <w:ind w:firstLine="422" w:firstLineChars="200"/>
        <w:rPr>
          <w:rFonts w:ascii="新宋体" w:hAnsi="新宋体" w:eastAsia="新宋体" w:cs="新宋体"/>
          <w:b/>
          <w:color w:val="auto"/>
        </w:rPr>
      </w:pPr>
      <w:r>
        <w:rPr>
          <w:rFonts w:hint="eastAsia" w:ascii="新宋体" w:hAnsi="新宋体" w:eastAsia="新宋体" w:cs="新宋体"/>
          <w:b/>
          <w:color w:val="auto"/>
          <w:szCs w:val="21"/>
        </w:rPr>
        <w:t>（一）预算金额:</w:t>
      </w:r>
      <w:r>
        <w:rPr>
          <w:rFonts w:hint="eastAsia" w:ascii="新宋体" w:hAnsi="新宋体" w:eastAsia="新宋体" w:cs="新宋体"/>
          <w:b/>
          <w:color w:val="auto"/>
        </w:rPr>
        <w:t xml:space="preserve"> </w:t>
      </w:r>
      <w:r>
        <w:rPr>
          <w:rFonts w:hint="eastAsia" w:ascii="新宋体" w:hAnsi="新宋体" w:eastAsia="新宋体" w:cs="新宋体"/>
          <w:b/>
          <w:color w:val="auto"/>
          <w:u w:val="single"/>
          <w:lang w:eastAsia="zh-CN"/>
        </w:rPr>
        <w:t>（</w:t>
      </w:r>
      <w:r>
        <w:rPr>
          <w:rFonts w:hint="eastAsia" w:ascii="新宋体" w:hAnsi="新宋体" w:eastAsia="新宋体" w:cs="新宋体"/>
          <w:b/>
          <w:color w:val="auto"/>
          <w:u w:val="single"/>
          <w:lang w:val="en-US" w:eastAsia="zh-CN"/>
        </w:rPr>
        <w:t>438</w:t>
      </w:r>
      <w:r>
        <w:rPr>
          <w:rFonts w:hint="eastAsia" w:ascii="新宋体" w:hAnsi="新宋体" w:eastAsia="新宋体" w:cs="新宋体"/>
          <w:b/>
          <w:color w:val="auto"/>
          <w:u w:val="single"/>
        </w:rPr>
        <w:t>,</w:t>
      </w:r>
      <w:r>
        <w:rPr>
          <w:rFonts w:hint="eastAsia" w:ascii="新宋体" w:hAnsi="新宋体" w:eastAsia="新宋体" w:cs="新宋体"/>
          <w:b/>
          <w:color w:val="auto"/>
          <w:u w:val="single"/>
          <w:lang w:val="en-US" w:eastAsia="zh-CN"/>
        </w:rPr>
        <w:t>6</w:t>
      </w:r>
      <w:r>
        <w:rPr>
          <w:rFonts w:hint="eastAsia" w:ascii="新宋体" w:hAnsi="新宋体" w:eastAsia="新宋体" w:cs="新宋体"/>
          <w:b/>
          <w:color w:val="auto"/>
          <w:u w:val="single"/>
        </w:rPr>
        <w:t>00.00元）600元/人</w:t>
      </w:r>
      <w:r>
        <w:rPr>
          <w:rFonts w:hint="eastAsia" w:ascii="新宋体" w:hAnsi="新宋体" w:eastAsia="新宋体" w:cs="新宋体"/>
          <w:b/>
          <w:color w:val="auto"/>
          <w:szCs w:val="21"/>
        </w:rPr>
        <w:t>，最高投标限价:</w:t>
      </w:r>
      <w:r>
        <w:rPr>
          <w:rFonts w:hint="eastAsia" w:ascii="新宋体" w:hAnsi="新宋体" w:eastAsia="新宋体" w:cs="新宋体"/>
          <w:b/>
          <w:color w:val="auto"/>
          <w:szCs w:val="21"/>
          <w:u w:val="single"/>
          <w:lang w:eastAsia="zh-CN"/>
        </w:rPr>
        <w:t>（</w:t>
      </w:r>
      <w:r>
        <w:rPr>
          <w:rFonts w:hint="eastAsia" w:ascii="新宋体" w:hAnsi="新宋体" w:eastAsia="新宋体" w:cs="新宋体"/>
          <w:b/>
          <w:color w:val="auto"/>
          <w:szCs w:val="21"/>
          <w:u w:val="single"/>
          <w:lang w:val="en-US" w:eastAsia="zh-CN"/>
        </w:rPr>
        <w:t>438</w:t>
      </w:r>
      <w:r>
        <w:rPr>
          <w:rFonts w:hint="eastAsia" w:ascii="新宋体" w:hAnsi="新宋体" w:eastAsia="新宋体" w:cs="新宋体"/>
          <w:b/>
          <w:color w:val="auto"/>
          <w:szCs w:val="21"/>
          <w:u w:val="single"/>
        </w:rPr>
        <w:t>,</w:t>
      </w:r>
      <w:r>
        <w:rPr>
          <w:rFonts w:hint="eastAsia" w:ascii="新宋体" w:hAnsi="新宋体" w:eastAsia="新宋体" w:cs="新宋体"/>
          <w:b/>
          <w:color w:val="auto"/>
          <w:szCs w:val="21"/>
          <w:u w:val="single"/>
          <w:lang w:val="en-US" w:eastAsia="zh-CN"/>
        </w:rPr>
        <w:t>6</w:t>
      </w:r>
      <w:r>
        <w:rPr>
          <w:rFonts w:hint="eastAsia" w:ascii="新宋体" w:hAnsi="新宋体" w:eastAsia="新宋体" w:cs="新宋体"/>
          <w:b/>
          <w:color w:val="auto"/>
          <w:szCs w:val="21"/>
          <w:u w:val="single"/>
        </w:rPr>
        <w:t>00.00元）600元/人</w:t>
      </w:r>
    </w:p>
    <w:p>
      <w:pPr>
        <w:spacing w:line="360" w:lineRule="auto"/>
        <w:ind w:firstLine="420" w:firstLineChars="200"/>
        <w:rPr>
          <w:rFonts w:ascii="新宋体" w:hAnsi="新宋体" w:eastAsia="新宋体" w:cs="新宋体"/>
          <w:color w:val="auto"/>
        </w:rPr>
      </w:pPr>
    </w:p>
    <w:p>
      <w:pPr>
        <w:spacing w:line="360" w:lineRule="auto"/>
        <w:ind w:firstLine="422" w:firstLineChars="200"/>
        <w:rPr>
          <w:rFonts w:ascii="新宋体" w:hAnsi="新宋体" w:eastAsia="新宋体" w:cs="新宋体"/>
          <w:color w:val="auto"/>
        </w:rPr>
      </w:pPr>
      <w:r>
        <w:rPr>
          <w:rFonts w:hint="eastAsia" w:ascii="新宋体" w:hAnsi="新宋体" w:eastAsia="新宋体" w:cs="新宋体"/>
          <w:b/>
          <w:color w:val="auto"/>
          <w:szCs w:val="21"/>
        </w:rPr>
        <w:t>（二）项目概况:</w:t>
      </w:r>
      <w:r>
        <w:rPr>
          <w:rFonts w:hint="eastAsia" w:ascii="新宋体" w:hAnsi="新宋体" w:eastAsia="新宋体" w:cs="新宋体"/>
          <w:color w:val="auto"/>
        </w:rPr>
        <w:t xml:space="preserve"> </w:t>
      </w:r>
      <w:r>
        <w:rPr>
          <w:rFonts w:hint="eastAsia" w:ascii="新宋体" w:hAnsi="新宋体" w:eastAsia="新宋体" w:cs="宋体"/>
          <w:color w:val="auto"/>
          <w:szCs w:val="21"/>
        </w:rPr>
        <w:t>为了丰富学生的活动课程，培养学生探索精神，在实践中增长知识，我校拟组织五年级学生开展国防教育活动</w:t>
      </w:r>
    </w:p>
    <w:p>
      <w:pPr>
        <w:spacing w:line="360" w:lineRule="auto"/>
        <w:ind w:firstLine="420" w:firstLineChars="200"/>
        <w:rPr>
          <w:rFonts w:ascii="新宋体" w:hAnsi="新宋体" w:eastAsia="新宋体" w:cs="新宋体"/>
          <w:color w:val="auto"/>
        </w:rPr>
      </w:pPr>
    </w:p>
    <w:p>
      <w:pPr>
        <w:spacing w:line="360" w:lineRule="auto"/>
        <w:ind w:firstLine="420" w:firstLineChars="200"/>
        <w:rPr>
          <w:rFonts w:ascii="新宋体" w:hAnsi="新宋体" w:eastAsia="新宋体" w:cs="新宋体"/>
          <w:color w:val="auto"/>
          <w:szCs w:val="21"/>
        </w:rPr>
      </w:pPr>
    </w:p>
    <w:p>
      <w:pPr>
        <w:spacing w:line="360" w:lineRule="auto"/>
        <w:rPr>
          <w:rFonts w:ascii="新宋体" w:hAnsi="新宋体" w:eastAsia="新宋体" w:cs="新宋体"/>
          <w:b/>
          <w:bCs/>
          <w:color w:val="auto"/>
          <w:szCs w:val="21"/>
        </w:rPr>
      </w:pPr>
    </w:p>
    <w:p>
      <w:pPr>
        <w:pStyle w:val="5"/>
        <w:spacing w:before="120" w:beforeLines="50" w:after="120" w:afterLines="50" w:line="360" w:lineRule="auto"/>
        <w:rPr>
          <w:rFonts w:ascii="新宋体" w:hAnsi="新宋体" w:eastAsia="新宋体" w:cs="新宋体"/>
          <w:color w:val="auto"/>
          <w:sz w:val="28"/>
          <w:szCs w:val="28"/>
        </w:rPr>
      </w:pPr>
      <w:r>
        <w:rPr>
          <w:rFonts w:hint="eastAsia" w:ascii="新宋体" w:hAnsi="新宋体" w:eastAsia="新宋体" w:cs="新宋体"/>
          <w:color w:val="auto"/>
          <w:sz w:val="28"/>
          <w:szCs w:val="28"/>
        </w:rPr>
        <w:t>四、项目技术要求</w:t>
      </w:r>
    </w:p>
    <w:p>
      <w:pPr>
        <w:spacing w:line="360" w:lineRule="auto"/>
        <w:ind w:firstLine="422" w:firstLineChars="200"/>
        <w:rPr>
          <w:rFonts w:ascii="新宋体" w:hAnsi="新宋体" w:eastAsia="新宋体"/>
          <w:b/>
          <w:color w:val="auto"/>
          <w:szCs w:val="21"/>
        </w:rPr>
      </w:pPr>
      <w:r>
        <w:rPr>
          <w:rFonts w:hint="eastAsia" w:ascii="新宋体" w:hAnsi="新宋体" w:eastAsia="新宋体"/>
          <w:b/>
          <w:color w:val="auto"/>
          <w:szCs w:val="21"/>
        </w:rPr>
        <w:t>活动应突出学生的参与和体验，磨炼个人意志，培养团队意识，增强班级凝聚力，打造优秀团队，让学生在各项活动中得到综合素养的有效提升。</w:t>
      </w:r>
    </w:p>
    <w:p>
      <w:pPr>
        <w:spacing w:line="360" w:lineRule="auto"/>
        <w:ind w:firstLine="210" w:firstLineChars="100"/>
        <w:rPr>
          <w:rFonts w:ascii="新宋体" w:hAnsi="新宋体" w:eastAsia="新宋体"/>
          <w:bCs/>
          <w:color w:val="auto"/>
          <w:szCs w:val="21"/>
        </w:rPr>
      </w:pPr>
      <w:r>
        <w:rPr>
          <w:rFonts w:hint="eastAsia" w:ascii="新宋体" w:hAnsi="新宋体" w:eastAsia="新宋体"/>
          <w:bCs/>
          <w:color w:val="auto"/>
          <w:szCs w:val="21"/>
        </w:rPr>
        <w:t>1、投标人拥有专职社会实践辅导员队伍，在活动期间需为每班配备1名专业教官，每两班配备1名辅导员负责学生教学管理、组织活动、安全维护等工作。</w:t>
      </w:r>
    </w:p>
    <w:p>
      <w:pPr>
        <w:spacing w:line="360" w:lineRule="auto"/>
        <w:ind w:firstLine="210" w:firstLineChars="100"/>
        <w:rPr>
          <w:rFonts w:ascii="新宋体" w:hAnsi="新宋体" w:eastAsia="新宋体"/>
          <w:bCs/>
          <w:color w:val="auto"/>
        </w:rPr>
      </w:pPr>
      <w:r>
        <w:rPr>
          <w:rFonts w:hint="eastAsia" w:ascii="新宋体" w:hAnsi="新宋体" w:eastAsia="新宋体"/>
          <w:bCs/>
          <w:color w:val="auto"/>
        </w:rPr>
        <w:t>2、投标人必须具备专业的安全督导团队，能在活动当日安排督导人员到各活动场地进行安全巡视并现场掌控和调度整个活动流程。</w:t>
      </w:r>
    </w:p>
    <w:p>
      <w:pPr>
        <w:spacing w:line="360" w:lineRule="auto"/>
        <w:ind w:firstLine="210" w:firstLineChars="100"/>
        <w:rPr>
          <w:rFonts w:ascii="新宋体" w:hAnsi="新宋体" w:eastAsia="新宋体"/>
          <w:bCs/>
          <w:color w:val="auto"/>
        </w:rPr>
      </w:pPr>
      <w:r>
        <w:rPr>
          <w:rFonts w:hint="eastAsia" w:ascii="新宋体" w:hAnsi="新宋体" w:eastAsia="新宋体"/>
          <w:bCs/>
          <w:color w:val="auto"/>
        </w:rPr>
        <w:t>3、投标人必须保证活动场地(拥有自己的训练基地或签约基地)、交通工具(长期合作的车辆供应商)、用餐饮水等方面保障能力符合招标方要求，确保活动顺利开展。</w:t>
      </w:r>
    </w:p>
    <w:p>
      <w:pPr>
        <w:spacing w:line="360" w:lineRule="auto"/>
        <w:ind w:firstLine="210" w:firstLineChars="100"/>
        <w:rPr>
          <w:rFonts w:ascii="新宋体" w:hAnsi="新宋体" w:eastAsia="新宋体" w:cs="新宋体"/>
          <w:b/>
          <w:color w:val="auto"/>
        </w:rPr>
      </w:pPr>
      <w:r>
        <w:rPr>
          <w:rFonts w:hint="eastAsia" w:ascii="新宋体" w:hAnsi="新宋体" w:eastAsia="新宋体"/>
          <w:bCs/>
          <w:color w:val="auto"/>
        </w:rPr>
        <w:t>4、投标人必须为参加活动的师生购买保险，每人每次事故险不低于五十万元（含意外保险、医疗险），并提供承保单位的有效证件。</w:t>
      </w:r>
    </w:p>
    <w:p>
      <w:pPr>
        <w:pStyle w:val="5"/>
        <w:spacing w:before="120" w:beforeLines="50" w:after="120" w:afterLines="50" w:line="360" w:lineRule="auto"/>
        <w:rPr>
          <w:rFonts w:ascii="新宋体" w:hAnsi="新宋体" w:eastAsia="新宋体" w:cs="新宋体"/>
          <w:color w:val="auto"/>
          <w:sz w:val="28"/>
          <w:szCs w:val="28"/>
        </w:rPr>
      </w:pPr>
      <w:r>
        <w:rPr>
          <w:rFonts w:hint="eastAsia" w:ascii="新宋体" w:hAnsi="新宋体" w:eastAsia="新宋体" w:cs="新宋体"/>
          <w:color w:val="auto"/>
          <w:sz w:val="28"/>
          <w:szCs w:val="28"/>
        </w:rPr>
        <w:t>五、项目商务要求</w:t>
      </w:r>
    </w:p>
    <w:p>
      <w:pPr>
        <w:spacing w:line="360" w:lineRule="auto"/>
        <w:rPr>
          <w:rFonts w:ascii="新宋体" w:hAnsi="新宋体" w:eastAsia="新宋体" w:cs="新宋体"/>
          <w:color w:val="auto"/>
        </w:rPr>
      </w:pPr>
      <w:r>
        <w:rPr>
          <w:rFonts w:hint="eastAsia" w:ascii="新宋体" w:hAnsi="新宋体" w:eastAsia="新宋体" w:cs="新宋体"/>
          <w:color w:val="auto"/>
        </w:rPr>
        <w:t>（一）服务期限：</w:t>
      </w:r>
      <w:r>
        <w:rPr>
          <w:rFonts w:hint="eastAsia" w:ascii="新宋体" w:hAnsi="新宋体" w:eastAsia="新宋体" w:cs="宋体"/>
          <w:color w:val="auto"/>
          <w:szCs w:val="21"/>
          <w:u w:val="single"/>
        </w:rPr>
        <w:t>具体内容签订合同协议为准。</w:t>
      </w:r>
    </w:p>
    <w:p>
      <w:pPr>
        <w:spacing w:line="360" w:lineRule="auto"/>
        <w:rPr>
          <w:rFonts w:ascii="新宋体" w:hAnsi="新宋体" w:eastAsia="新宋体" w:cs="新宋体"/>
          <w:color w:val="auto"/>
        </w:rPr>
      </w:pPr>
      <w:r>
        <w:rPr>
          <w:rFonts w:hint="eastAsia" w:ascii="新宋体" w:hAnsi="新宋体" w:eastAsia="新宋体" w:cs="新宋体"/>
          <w:color w:val="auto"/>
        </w:rPr>
        <w:t>（二）付款方式：</w:t>
      </w:r>
      <w:r>
        <w:rPr>
          <w:rFonts w:hint="eastAsia" w:ascii="新宋体" w:hAnsi="新宋体" w:eastAsia="新宋体" w:cs="宋体"/>
          <w:color w:val="auto"/>
          <w:szCs w:val="21"/>
          <w:u w:val="single"/>
        </w:rPr>
        <w:t>具体内容签订合同协议为准。</w:t>
      </w:r>
    </w:p>
    <w:p>
      <w:pPr>
        <w:spacing w:line="360" w:lineRule="auto"/>
        <w:rPr>
          <w:rFonts w:ascii="新宋体" w:hAnsi="新宋体" w:eastAsia="新宋体" w:cs="新宋体"/>
          <w:color w:val="auto"/>
        </w:rPr>
      </w:pPr>
      <w:r>
        <w:rPr>
          <w:rFonts w:hint="eastAsia" w:ascii="新宋体" w:hAnsi="新宋体" w:eastAsia="新宋体" w:cs="新宋体"/>
          <w:color w:val="auto"/>
        </w:rPr>
        <w:t>（三）质量考核验收标准及违约金</w:t>
      </w:r>
    </w:p>
    <w:p>
      <w:pPr>
        <w:spacing w:line="360" w:lineRule="auto"/>
        <w:rPr>
          <w:rFonts w:ascii="新宋体" w:hAnsi="新宋体" w:eastAsia="新宋体" w:cs="新宋体"/>
          <w:color w:val="auto"/>
        </w:rPr>
      </w:pPr>
      <w:r>
        <w:rPr>
          <w:rFonts w:hint="eastAsia" w:ascii="新宋体" w:hAnsi="新宋体" w:eastAsia="新宋体" w:cs="新宋体"/>
          <w:color w:val="auto"/>
        </w:rPr>
        <w:t>1.质量考核验收标准：</w:t>
      </w:r>
      <w:r>
        <w:rPr>
          <w:rFonts w:hint="eastAsia" w:ascii="新宋体" w:hAnsi="新宋体" w:eastAsia="新宋体" w:cs="宋体"/>
          <w:color w:val="auto"/>
          <w:szCs w:val="21"/>
          <w:u w:val="single"/>
        </w:rPr>
        <w:t>具体内容签订合同协议为准。</w:t>
      </w:r>
    </w:p>
    <w:p>
      <w:pPr>
        <w:spacing w:line="360" w:lineRule="auto"/>
        <w:rPr>
          <w:rFonts w:ascii="新宋体" w:hAnsi="新宋体" w:eastAsia="新宋体" w:cs="新宋体"/>
          <w:color w:val="auto"/>
        </w:rPr>
      </w:pPr>
      <w:r>
        <w:rPr>
          <w:rFonts w:hint="eastAsia" w:ascii="新宋体" w:hAnsi="新宋体" w:eastAsia="新宋体" w:cs="新宋体"/>
          <w:color w:val="auto"/>
        </w:rPr>
        <w:t>2.违约金：</w:t>
      </w:r>
      <w:r>
        <w:rPr>
          <w:rFonts w:hint="eastAsia" w:ascii="新宋体" w:hAnsi="新宋体" w:eastAsia="新宋体" w:cs="宋体"/>
          <w:color w:val="auto"/>
          <w:szCs w:val="21"/>
          <w:u w:val="single"/>
        </w:rPr>
        <w:t>具体内容签订合同协议为准。</w:t>
      </w:r>
    </w:p>
    <w:p>
      <w:pPr>
        <w:spacing w:line="360" w:lineRule="auto"/>
        <w:rPr>
          <w:rFonts w:ascii="新宋体" w:hAnsi="新宋体" w:eastAsia="新宋体" w:cs="新宋体"/>
          <w:color w:val="auto"/>
        </w:rPr>
      </w:pPr>
    </w:p>
    <w:p>
      <w:pPr>
        <w:pStyle w:val="5"/>
        <w:spacing w:before="120" w:beforeLines="50" w:after="120" w:afterLines="50" w:line="360" w:lineRule="auto"/>
        <w:rPr>
          <w:rFonts w:ascii="新宋体" w:hAnsi="新宋体" w:eastAsia="新宋体" w:cs="新宋体"/>
          <w:color w:val="auto"/>
          <w:sz w:val="28"/>
          <w:szCs w:val="28"/>
        </w:rPr>
      </w:pPr>
      <w:r>
        <w:rPr>
          <w:rFonts w:hint="eastAsia" w:ascii="新宋体" w:hAnsi="新宋体" w:eastAsia="新宋体" w:cs="新宋体"/>
          <w:color w:val="auto"/>
          <w:sz w:val="28"/>
          <w:szCs w:val="28"/>
        </w:rPr>
        <w:t>六、投标报价</w:t>
      </w:r>
    </w:p>
    <w:p>
      <w:pPr>
        <w:pStyle w:val="7"/>
        <w:spacing w:before="60" w:beforeLines="25" w:after="60" w:afterLines="25" w:line="360" w:lineRule="auto"/>
        <w:ind w:firstLine="392" w:firstLineChars="187"/>
        <w:rPr>
          <w:rFonts w:ascii="新宋体" w:hAnsi="新宋体" w:eastAsia="新宋体" w:cs="新宋体"/>
          <w:szCs w:val="21"/>
        </w:rPr>
      </w:pPr>
      <w:r>
        <w:rPr>
          <w:rFonts w:hint="eastAsia" w:ascii="新宋体" w:hAnsi="新宋体" w:eastAsia="新宋体" w:cs="新宋体"/>
          <w:color w:val="auto"/>
          <w:szCs w:val="21"/>
        </w:rPr>
        <w:t>1.本项目服务费采用包干制，应包括服务成本、法定税费和企业的利润。由企业根据招标文件所提供的资料自行测算投标报价；一经中标，投标报价总价作为中标单位与采购</w:t>
      </w:r>
      <w:r>
        <w:rPr>
          <w:rFonts w:hint="eastAsia" w:ascii="新宋体" w:hAnsi="新宋体" w:eastAsia="新宋体" w:cs="新宋体"/>
          <w:szCs w:val="21"/>
        </w:rPr>
        <w:t>人签定的合同金额，合同期限内不做调整。</w:t>
      </w:r>
    </w:p>
    <w:p>
      <w:pPr>
        <w:pStyle w:val="7"/>
        <w:spacing w:before="60" w:beforeLines="25" w:after="60" w:afterLines="25" w:line="360" w:lineRule="auto"/>
        <w:ind w:firstLine="392" w:firstLineChars="187"/>
        <w:rPr>
          <w:rFonts w:ascii="新宋体" w:hAnsi="新宋体" w:eastAsia="新宋体" w:cs="新宋体"/>
          <w:szCs w:val="21"/>
        </w:rPr>
      </w:pPr>
      <w:r>
        <w:rPr>
          <w:rFonts w:hint="eastAsia" w:ascii="新宋体" w:hAnsi="新宋体" w:eastAsia="新宋体" w:cs="新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7"/>
        <w:spacing w:before="60" w:beforeLines="25" w:after="60" w:afterLines="25" w:line="360" w:lineRule="auto"/>
        <w:ind w:firstLine="392" w:firstLineChars="187"/>
        <w:rPr>
          <w:rFonts w:ascii="新宋体" w:hAnsi="新宋体" w:eastAsia="新宋体" w:cs="新宋体"/>
          <w:szCs w:val="21"/>
        </w:rPr>
      </w:pPr>
      <w:r>
        <w:rPr>
          <w:rFonts w:hint="eastAsia" w:ascii="新宋体" w:hAnsi="新宋体" w:eastAsia="新宋体" w:cs="新宋体"/>
          <w:szCs w:val="21"/>
        </w:rPr>
        <w:t>3.投标人的投标报价，应是本项目招标范围和招标文件及合同条款上所列的各项内容中所述的全部，不得以任何理由予以重复，并以投标人在投标文件中提出的综合单价或总价为依据。</w:t>
      </w:r>
    </w:p>
    <w:p>
      <w:pPr>
        <w:pStyle w:val="7"/>
        <w:spacing w:before="60" w:beforeLines="25" w:after="60" w:afterLines="25" w:line="360" w:lineRule="auto"/>
        <w:ind w:firstLine="392" w:firstLineChars="187"/>
        <w:rPr>
          <w:rFonts w:ascii="新宋体" w:hAnsi="新宋体" w:eastAsia="新宋体" w:cs="新宋体"/>
          <w:szCs w:val="21"/>
        </w:rPr>
      </w:pPr>
      <w:r>
        <w:rPr>
          <w:rFonts w:hint="eastAsia" w:ascii="新宋体" w:hAnsi="新宋体" w:eastAsia="新宋体" w:cs="新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pStyle w:val="7"/>
        <w:spacing w:before="60" w:beforeLines="25" w:after="60" w:afterLines="25" w:line="360" w:lineRule="auto"/>
        <w:ind w:firstLine="392" w:firstLineChars="187"/>
        <w:rPr>
          <w:rFonts w:ascii="新宋体" w:hAnsi="新宋体" w:eastAsia="新宋体" w:cs="新宋体"/>
          <w:szCs w:val="21"/>
        </w:rPr>
      </w:pPr>
      <w:r>
        <w:rPr>
          <w:rFonts w:hint="eastAsia" w:ascii="新宋体" w:hAnsi="新宋体" w:eastAsia="新宋体" w:cs="新宋体"/>
          <w:szCs w:val="21"/>
        </w:rPr>
        <w:t>5.投标人应充分了解项目的位置、情况、道路及任何其它足以影响投标报价的情况，任何因忽视或误解项目情况而导致的索赔或服务期限延长申请将不获批准。</w:t>
      </w:r>
    </w:p>
    <w:p>
      <w:pPr>
        <w:pStyle w:val="7"/>
        <w:spacing w:before="60" w:beforeLines="25" w:after="60" w:afterLines="25" w:line="360" w:lineRule="auto"/>
        <w:ind w:firstLine="392" w:firstLineChars="187"/>
        <w:rPr>
          <w:rFonts w:ascii="新宋体" w:hAnsi="新宋体" w:eastAsia="新宋体" w:cs="新宋体"/>
          <w:szCs w:val="21"/>
        </w:rPr>
      </w:pPr>
      <w:r>
        <w:rPr>
          <w:rFonts w:hint="eastAsia" w:ascii="新宋体" w:hAnsi="新宋体" w:eastAsia="新宋体" w:cs="新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pPr>
        <w:pStyle w:val="5"/>
        <w:spacing w:line="360" w:lineRule="auto"/>
        <w:rPr>
          <w:rFonts w:ascii="新宋体" w:hAnsi="新宋体" w:eastAsia="新宋体" w:cs="新宋体"/>
          <w:kern w:val="2"/>
        </w:rPr>
      </w:pPr>
      <w:r>
        <w:rPr>
          <w:rFonts w:hint="eastAsia" w:ascii="新宋体" w:hAnsi="新宋体" w:eastAsia="新宋体" w:cs="新宋体"/>
          <w:kern w:val="2"/>
        </w:rPr>
        <w:t>第三章  投标文件格式、附件</w:t>
      </w:r>
    </w:p>
    <w:p>
      <w:pPr>
        <w:spacing w:line="360" w:lineRule="auto"/>
        <w:rPr>
          <w:rStyle w:val="56"/>
          <w:rFonts w:ascii="新宋体" w:hAnsi="新宋体" w:eastAsia="新宋体" w:cs="新宋体"/>
          <w:sz w:val="24"/>
        </w:rPr>
      </w:pPr>
      <w:r>
        <w:rPr>
          <w:rStyle w:val="56"/>
          <w:rFonts w:hint="eastAsia" w:ascii="新宋体" w:hAnsi="新宋体" w:eastAsia="新宋体" w:cs="新宋体"/>
          <w:sz w:val="24"/>
        </w:rPr>
        <w:t>特别提醒：</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spacing w:line="360" w:lineRule="auto"/>
        <w:rPr>
          <w:rFonts w:ascii="新宋体" w:hAnsi="新宋体" w:eastAsia="新宋体" w:cs="新宋体"/>
          <w:sz w:val="24"/>
        </w:rPr>
      </w:pPr>
      <w:r>
        <w:rPr>
          <w:rFonts w:hint="eastAsia" w:ascii="新宋体" w:hAnsi="新宋体" w:eastAsia="新宋体" w:cs="新宋体"/>
          <w:sz w:val="24"/>
        </w:rPr>
        <w:t xml:space="preserve">    投标文件正文（信息公开部分）必须编制于“投标书目录”，投标文件附件（非信息公开部分）必须编制于“投标书附件”，如下图所示。</w:t>
      </w:r>
    </w:p>
    <w:p>
      <w:pPr>
        <w:spacing w:line="360" w:lineRule="auto"/>
        <w:rPr>
          <w:rFonts w:ascii="新宋体" w:hAnsi="新宋体" w:eastAsia="新宋体" w:cs="新宋体"/>
          <w:sz w:val="24"/>
        </w:rPr>
      </w:pPr>
    </w:p>
    <w:p>
      <w:pPr>
        <w:widowControl/>
        <w:spacing w:line="360" w:lineRule="auto"/>
        <w:jc w:val="left"/>
        <w:rPr>
          <w:rFonts w:ascii="新宋体" w:hAnsi="新宋体" w:eastAsia="新宋体" w:cs="新宋体"/>
          <w:kern w:val="0"/>
          <w:sz w:val="24"/>
        </w:rPr>
      </w:pPr>
      <w:r>
        <w:rPr>
          <w:rFonts w:hint="eastAsia" w:ascii="新宋体" w:hAnsi="新宋体" w:eastAsia="新宋体" w:cs="新宋体"/>
          <w:kern w:val="0"/>
          <w:sz w:val="24"/>
        </w:rPr>
        <w:drawing>
          <wp:inline distT="0" distB="0" distL="0" distR="0">
            <wp:extent cx="5371465" cy="5836920"/>
            <wp:effectExtent l="19050" t="0" r="443" b="0"/>
            <wp:docPr id="4" name="图片 1" descr="C:\Users\weixun\Documents\Tencent Files\175277410\Image\C2C\Image1\{H1XV2%NX4X1)YQ5G]$]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weixun\Documents\Tencent Files\175277410\Image\C2C\Image1\{H1XV2%NX4X1)YQ5G]$]R@1.png"/>
                    <pic:cNvPicPr>
                      <a:picLocks noChangeAspect="1" noChangeArrowheads="1"/>
                    </pic:cNvPicPr>
                  </pic:nvPicPr>
                  <pic:blipFill>
                    <a:blip r:embed="rId7" cstate="print"/>
                    <a:srcRect/>
                    <a:stretch>
                      <a:fillRect/>
                    </a:stretch>
                  </pic:blipFill>
                  <pic:spPr>
                    <a:xfrm>
                      <a:off x="0" y="0"/>
                      <a:ext cx="5373083" cy="5838825"/>
                    </a:xfrm>
                    <a:prstGeom prst="rect">
                      <a:avLst/>
                    </a:prstGeom>
                    <a:noFill/>
                    <a:ln w="9525">
                      <a:noFill/>
                      <a:miter lim="800000"/>
                      <a:headEnd/>
                      <a:tailEnd/>
                    </a:ln>
                  </pic:spPr>
                </pic:pic>
              </a:graphicData>
            </a:graphic>
          </wp:inline>
        </w:drawing>
      </w:r>
    </w:p>
    <w:p>
      <w:pPr>
        <w:spacing w:line="360" w:lineRule="auto"/>
        <w:jc w:val="center"/>
        <w:rPr>
          <w:rFonts w:ascii="新宋体" w:hAnsi="新宋体" w:eastAsia="新宋体" w:cs="新宋体"/>
          <w:sz w:val="24"/>
        </w:rPr>
      </w:pP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我中心公布投标文件正文（信息公开部分）时为计算机截取信息自动公布，如投标人误将涉及个人隐私的信息放入投标文件正文，相关后果由投标人自负；如投标人将必须放于投标文件正文（信息公开部分）的内容放入投标文件附件（非信息公开部分）以回避信息公开，将作投标无效处理。</w:t>
      </w:r>
    </w:p>
    <w:p>
      <w:pPr>
        <w:spacing w:line="360" w:lineRule="auto"/>
        <w:ind w:firstLine="482" w:firstLineChars="200"/>
        <w:rPr>
          <w:rFonts w:ascii="新宋体" w:hAnsi="新宋体" w:eastAsia="新宋体" w:cs="新宋体"/>
          <w:b/>
          <w:sz w:val="24"/>
        </w:rPr>
      </w:pP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各投标供应商：</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根据《中华人民共和国政府采购法》及《深圳经济特区政府采购条例》有关规定，为增强各供应商诚信守法、公平竞争意识，规范各供应商投标行为，有效遏制投标供应商在政府采购活动中的串通投标、造假等不诚信行为，促进我市政府采购市场诚信体系建设，确保我市政府采购工作公开、公平和公正，深圳市政府采购中心将依法依规对如下投标信息予以公示，望各投标供应商给予配合，履行好自身的权益和义务。</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1．公示的内容。公示的内容为投标文件信息公开部分的内容，如营业执照、资质证书、项目业绩、履约验收报告及评价、社保证明、设备发票、职称、货物的规格型号及配置参数等。</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2．公示时间。从2014年9月10日起，所有新公告的政府采购项目的投标供应商的投标文件都进行公示。公示时间有两次，具体是：</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第一次公示时间：评标环节。当项目开标评审开始后，所有投标供应商的投标文件有关信息将随开标一览表向所有参与的投标供应商进行公开；</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第二次公示时间：中标结果公布环节。当发布中标结果时，同时向社会公布参加该政府采购项目的投标供应商（包括中标和未中标供应商）的投标文件。</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3．履行职责并及时指出有造假的行为。各投标人有权对公示内容进行监督，在第一次信息公开后的90分钟内，向中心反馈质疑和举报有造假行为的供应商，具体操作：</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点击“我要举报”按键，系统即显示所有投标人相关内容，选择有造假的供应商，在公示内容上点击。该内容下框会有“√”显示，当选择完后，确认提交至市政府采购中心辅助评标系统。评标委员会将于开标后的90分钟后打开该系统，如显示有被举报的供应商，评标委员会即启动取证环节的相关工作，当取证完成，经确认该投标人有造假，则该供应商投标无效，同时将依规定予以处罚。反之，如该项目无任何举报信息，评标继续进行。</w:t>
      </w: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本项目各投标供应商，应在开标后始终保持本项目联系人手机畅通。当开标时间超过90分钟后，市政府采购中心将视举报信息反馈情况会与您通话（所有通话内容将会录音），如有要求提交公示内容正本（原件）的，务必在通话后的120分钟内送达至市政府采购中心，以便评委现场查验。如不按时送达或拒送原件的，您的投标将视为投标响应不足，评标委员会将终止对该企业的标书评审，投标文件将视为弃标，评标中止；如查验确为造假，则投标无效，并视情况再作进一步处理。</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第二次中标供应商信息公示的质疑，按现规定和做法执行。</w:t>
      </w:r>
    </w:p>
    <w:p>
      <w:pPr>
        <w:spacing w:line="360" w:lineRule="auto"/>
        <w:ind w:firstLine="420" w:firstLineChars="200"/>
        <w:rPr>
          <w:rFonts w:ascii="新宋体" w:hAnsi="新宋体" w:eastAsia="新宋体" w:cs="新宋体"/>
          <w:sz w:val="24"/>
        </w:rPr>
      </w:pPr>
      <w:r>
        <w:rPr>
          <w:rFonts w:hint="eastAsia" w:ascii="新宋体" w:hAnsi="新宋体" w:eastAsia="新宋体" w:cs="新宋体"/>
          <w:szCs w:val="21"/>
        </w:rPr>
        <w:t>望各供应商要珍惜本次投标机会，诚实、守信、依法、依规投标。</w:t>
      </w:r>
    </w:p>
    <w:p>
      <w:pPr>
        <w:spacing w:line="360" w:lineRule="auto"/>
        <w:rPr>
          <w:rFonts w:ascii="新宋体" w:hAnsi="新宋体" w:eastAsia="新宋体" w:cs="新宋体"/>
          <w:sz w:val="24"/>
        </w:rPr>
      </w:pPr>
    </w:p>
    <w:p>
      <w:pPr>
        <w:spacing w:line="360" w:lineRule="auto"/>
        <w:rPr>
          <w:rFonts w:ascii="新宋体" w:hAnsi="新宋体" w:eastAsia="新宋体" w:cs="新宋体"/>
          <w:sz w:val="24"/>
        </w:rPr>
      </w:pPr>
      <w:r>
        <w:rPr>
          <w:rFonts w:hint="eastAsia" w:ascii="新宋体" w:hAnsi="新宋体" w:eastAsia="新宋体" w:cs="新宋体"/>
          <w:sz w:val="24"/>
        </w:rPr>
        <w:t>投标文件组成：</w:t>
      </w:r>
    </w:p>
    <w:p>
      <w:pPr>
        <w:spacing w:line="360" w:lineRule="auto"/>
        <w:ind w:firstLine="424" w:firstLineChars="202"/>
        <w:rPr>
          <w:rFonts w:ascii="新宋体" w:hAnsi="新宋体" w:eastAsia="新宋体" w:cs="新宋体"/>
          <w:sz w:val="24"/>
        </w:rPr>
      </w:pPr>
      <w:r>
        <w:rPr>
          <w:rFonts w:hint="eastAsia" w:ascii="新宋体" w:hAnsi="新宋体" w:eastAsia="新宋体" w:cs="新宋体"/>
        </w:rPr>
        <w:t>1.投标文件正文</w:t>
      </w:r>
      <w:r>
        <w:rPr>
          <w:rFonts w:hint="eastAsia" w:ascii="新宋体" w:hAnsi="新宋体" w:eastAsia="新宋体" w:cs="新宋体"/>
          <w:b/>
          <w:szCs w:val="21"/>
        </w:rPr>
        <w:t>（信息公开部分）</w:t>
      </w:r>
      <w:r>
        <w:rPr>
          <w:rFonts w:hint="eastAsia" w:ascii="新宋体" w:hAnsi="新宋体" w:eastAsia="新宋体" w:cs="新宋体"/>
        </w:rPr>
        <w:t>，主要</w:t>
      </w:r>
      <w:r>
        <w:rPr>
          <w:rFonts w:hint="eastAsia" w:ascii="新宋体" w:hAnsi="新宋体" w:eastAsia="新宋体" w:cs="新宋体"/>
          <w:szCs w:val="21"/>
        </w:rPr>
        <w:t>包括以下内容：</w:t>
      </w:r>
      <w:r>
        <w:rPr>
          <w:rFonts w:hint="eastAsia" w:ascii="新宋体" w:hAnsi="新宋体" w:eastAsia="新宋体" w:cs="新宋体"/>
        </w:rPr>
        <w:t>：</w:t>
      </w:r>
    </w:p>
    <w:p>
      <w:pPr>
        <w:pStyle w:val="7"/>
        <w:spacing w:before="60" w:beforeLines="25" w:after="60" w:afterLines="25" w:line="360" w:lineRule="auto"/>
        <w:ind w:firstLine="991" w:firstLineChars="472"/>
        <w:rPr>
          <w:rFonts w:ascii="新宋体" w:hAnsi="新宋体" w:eastAsia="新宋体" w:cs="新宋体"/>
          <w:szCs w:val="21"/>
        </w:rPr>
      </w:pPr>
      <w:r>
        <w:rPr>
          <w:rFonts w:hint="eastAsia" w:ascii="新宋体" w:hAnsi="新宋体" w:eastAsia="新宋体" w:cs="新宋体"/>
          <w:szCs w:val="21"/>
        </w:rPr>
        <w:t>（1）投标函</w:t>
      </w:r>
    </w:p>
    <w:p>
      <w:pPr>
        <w:pStyle w:val="7"/>
        <w:spacing w:before="60" w:beforeLines="25" w:after="60" w:afterLines="25" w:line="360" w:lineRule="auto"/>
        <w:ind w:firstLine="991" w:firstLineChars="472"/>
        <w:rPr>
          <w:rFonts w:ascii="新宋体" w:hAnsi="新宋体" w:eastAsia="新宋体" w:cs="新宋体"/>
          <w:szCs w:val="21"/>
        </w:rPr>
      </w:pPr>
      <w:r>
        <w:rPr>
          <w:rFonts w:hint="eastAsia" w:ascii="新宋体" w:hAnsi="新宋体" w:eastAsia="新宋体" w:cs="新宋体"/>
          <w:szCs w:val="21"/>
        </w:rPr>
        <w:t>（2）政府采购投标及履约承诺函</w:t>
      </w:r>
    </w:p>
    <w:p>
      <w:pPr>
        <w:pStyle w:val="7"/>
        <w:spacing w:before="60" w:beforeLines="25" w:after="60" w:afterLines="25" w:line="360" w:lineRule="auto"/>
        <w:ind w:firstLine="991" w:firstLineChars="472"/>
        <w:rPr>
          <w:rFonts w:ascii="新宋体" w:hAnsi="新宋体" w:eastAsia="新宋体" w:cs="新宋体"/>
          <w:szCs w:val="21"/>
        </w:rPr>
      </w:pPr>
      <w:r>
        <w:rPr>
          <w:rFonts w:hint="eastAsia" w:ascii="新宋体" w:hAnsi="新宋体" w:eastAsia="新宋体" w:cs="新宋体"/>
          <w:szCs w:val="21"/>
        </w:rPr>
        <w:t>（3）投标人情况介绍及资格要求</w:t>
      </w:r>
    </w:p>
    <w:p>
      <w:pPr>
        <w:pStyle w:val="7"/>
        <w:spacing w:before="60" w:beforeLines="25" w:after="60" w:afterLines="25" w:line="360" w:lineRule="auto"/>
        <w:ind w:firstLine="991" w:firstLineChars="472"/>
        <w:rPr>
          <w:rFonts w:ascii="新宋体" w:hAnsi="新宋体" w:eastAsia="新宋体" w:cs="新宋体"/>
          <w:szCs w:val="21"/>
        </w:rPr>
      </w:pPr>
      <w:r>
        <w:rPr>
          <w:rFonts w:hint="eastAsia" w:ascii="新宋体" w:hAnsi="新宋体" w:eastAsia="新宋体" w:cs="新宋体"/>
          <w:szCs w:val="21"/>
        </w:rPr>
        <w:t>（4）投标人通过相关认证情况（格式自定）</w:t>
      </w:r>
    </w:p>
    <w:p>
      <w:pPr>
        <w:pStyle w:val="7"/>
        <w:spacing w:before="60" w:beforeLines="25" w:after="60" w:afterLines="25" w:line="360" w:lineRule="auto"/>
        <w:ind w:firstLine="991" w:firstLineChars="472"/>
        <w:rPr>
          <w:rFonts w:ascii="新宋体" w:hAnsi="新宋体" w:eastAsia="新宋体" w:cs="新宋体"/>
          <w:szCs w:val="21"/>
        </w:rPr>
      </w:pPr>
      <w:r>
        <w:rPr>
          <w:rFonts w:hint="eastAsia" w:ascii="新宋体" w:hAnsi="新宋体" w:eastAsia="新宋体" w:cs="新宋体"/>
          <w:szCs w:val="21"/>
        </w:rPr>
        <w:t>（5）投标人同类项目业绩情况（格式自定）</w:t>
      </w:r>
    </w:p>
    <w:p>
      <w:pPr>
        <w:pStyle w:val="7"/>
        <w:spacing w:before="60" w:beforeLines="25" w:after="60" w:afterLines="25" w:line="360" w:lineRule="auto"/>
        <w:ind w:firstLine="991" w:firstLineChars="472"/>
        <w:rPr>
          <w:rFonts w:ascii="新宋体" w:hAnsi="新宋体" w:eastAsia="新宋体" w:cs="新宋体"/>
          <w:szCs w:val="21"/>
        </w:rPr>
      </w:pPr>
      <w:r>
        <w:rPr>
          <w:rFonts w:hint="eastAsia" w:ascii="新宋体" w:hAnsi="新宋体" w:eastAsia="新宋体" w:cs="新宋体"/>
          <w:szCs w:val="21"/>
        </w:rPr>
        <w:t>（6）投标人获奖情况（格式自定）</w:t>
      </w:r>
    </w:p>
    <w:p>
      <w:pPr>
        <w:pStyle w:val="7"/>
        <w:spacing w:before="60" w:beforeLines="25" w:after="60" w:afterLines="25" w:line="360" w:lineRule="auto"/>
        <w:ind w:firstLine="991" w:firstLineChars="472"/>
        <w:rPr>
          <w:rFonts w:ascii="新宋体" w:hAnsi="新宋体" w:eastAsia="新宋体" w:cs="新宋体"/>
          <w:szCs w:val="21"/>
        </w:rPr>
      </w:pPr>
      <w:r>
        <w:rPr>
          <w:rFonts w:hint="eastAsia" w:ascii="新宋体" w:hAnsi="新宋体" w:eastAsia="新宋体" w:cs="新宋体"/>
          <w:szCs w:val="21"/>
        </w:rPr>
        <w:t>（7）拟安排的项目负责人情况（仅限一人）（格式自定）</w:t>
      </w:r>
    </w:p>
    <w:p>
      <w:pPr>
        <w:pStyle w:val="7"/>
        <w:spacing w:before="60" w:beforeLines="25" w:after="60" w:afterLines="25" w:line="360" w:lineRule="auto"/>
        <w:ind w:firstLine="991" w:firstLineChars="472"/>
        <w:rPr>
          <w:rFonts w:ascii="新宋体" w:hAnsi="新宋体" w:eastAsia="新宋体" w:cs="新宋体"/>
          <w:szCs w:val="21"/>
        </w:rPr>
      </w:pPr>
      <w:r>
        <w:rPr>
          <w:rFonts w:hint="eastAsia" w:ascii="新宋体" w:hAnsi="新宋体" w:eastAsia="新宋体" w:cs="新宋体"/>
          <w:szCs w:val="21"/>
        </w:rPr>
        <w:t>（8）拟安排的项目主要团队成员（主要技术人员）情况（项目负责人除外）（格式自定）</w:t>
      </w:r>
    </w:p>
    <w:p>
      <w:pPr>
        <w:pStyle w:val="7"/>
        <w:spacing w:before="60" w:beforeLines="25" w:after="60" w:afterLines="25" w:line="360" w:lineRule="auto"/>
        <w:ind w:firstLine="991" w:firstLineChars="472"/>
        <w:rPr>
          <w:rFonts w:ascii="新宋体" w:hAnsi="新宋体" w:eastAsia="新宋体" w:cs="新宋体"/>
          <w:szCs w:val="21"/>
        </w:rPr>
      </w:pPr>
      <w:r>
        <w:rPr>
          <w:rFonts w:hint="eastAsia" w:ascii="新宋体" w:hAnsi="新宋体" w:eastAsia="新宋体" w:cs="新宋体"/>
          <w:szCs w:val="21"/>
        </w:rPr>
        <w:t>（9）投标人自主知识产权产品（创新、设计）情况（格式自定）</w:t>
      </w:r>
    </w:p>
    <w:p>
      <w:pPr>
        <w:pStyle w:val="7"/>
        <w:spacing w:before="60" w:beforeLines="25" w:after="60" w:afterLines="25" w:line="360" w:lineRule="auto"/>
        <w:ind w:firstLine="991" w:firstLineChars="472"/>
        <w:rPr>
          <w:rFonts w:ascii="新宋体" w:hAnsi="新宋体" w:eastAsia="新宋体" w:cs="新宋体"/>
          <w:szCs w:val="21"/>
        </w:rPr>
      </w:pPr>
      <w:r>
        <w:rPr>
          <w:rFonts w:hint="eastAsia" w:ascii="新宋体" w:hAnsi="新宋体" w:eastAsia="新宋体" w:cs="新宋体"/>
          <w:szCs w:val="21"/>
        </w:rPr>
        <w:t>（10）项目拟使用的车辆、场地、工具、机器等情况（格式自定）</w:t>
      </w:r>
    </w:p>
    <w:p>
      <w:pPr>
        <w:pStyle w:val="7"/>
        <w:spacing w:before="60" w:beforeLines="25" w:after="60" w:afterLines="25" w:line="360" w:lineRule="auto"/>
        <w:ind w:firstLine="991" w:firstLineChars="472"/>
        <w:rPr>
          <w:rFonts w:ascii="新宋体" w:hAnsi="新宋体" w:eastAsia="新宋体" w:cs="新宋体"/>
          <w:szCs w:val="21"/>
        </w:rPr>
      </w:pPr>
      <w:r>
        <w:rPr>
          <w:rFonts w:hint="eastAsia" w:ascii="新宋体" w:hAnsi="新宋体" w:eastAsia="新宋体" w:cs="新宋体"/>
          <w:szCs w:val="21"/>
        </w:rPr>
        <w:t>（11）环保执行情况（格式自定）</w:t>
      </w:r>
    </w:p>
    <w:p>
      <w:pPr>
        <w:pStyle w:val="7"/>
        <w:spacing w:before="60" w:beforeLines="25" w:after="60" w:afterLines="25" w:line="360" w:lineRule="auto"/>
        <w:ind w:firstLine="991" w:firstLineChars="472"/>
        <w:rPr>
          <w:rFonts w:ascii="新宋体" w:hAnsi="新宋体" w:eastAsia="新宋体" w:cs="新宋体"/>
          <w:szCs w:val="21"/>
        </w:rPr>
      </w:pPr>
      <w:r>
        <w:rPr>
          <w:rFonts w:hint="eastAsia" w:ascii="新宋体" w:hAnsi="新宋体" w:eastAsia="新宋体" w:cs="新宋体"/>
          <w:szCs w:val="21"/>
        </w:rPr>
        <w:t>（12）服务网点（格式自定）</w:t>
      </w:r>
    </w:p>
    <w:p>
      <w:pPr>
        <w:pStyle w:val="7"/>
        <w:spacing w:before="60" w:beforeLines="25" w:after="60" w:afterLines="25" w:line="360" w:lineRule="auto"/>
        <w:ind w:firstLine="991" w:firstLineChars="472"/>
        <w:rPr>
          <w:rFonts w:ascii="新宋体" w:hAnsi="新宋体" w:eastAsia="新宋体" w:cs="新宋体"/>
          <w:szCs w:val="21"/>
        </w:rPr>
      </w:pPr>
      <w:r>
        <w:rPr>
          <w:rFonts w:hint="eastAsia" w:ascii="新宋体" w:hAnsi="新宋体" w:eastAsia="新宋体" w:cs="新宋体"/>
          <w:szCs w:val="21"/>
        </w:rPr>
        <w:t>（13）其它招标文件要求的内容及投标人认为需要补充的内容（格式自定）</w:t>
      </w:r>
    </w:p>
    <w:p>
      <w:pPr>
        <w:pStyle w:val="7"/>
        <w:spacing w:line="360" w:lineRule="auto"/>
        <w:ind w:left="210" w:leftChars="100" w:firstLine="991" w:firstLineChars="472"/>
        <w:rPr>
          <w:rFonts w:ascii="新宋体" w:hAnsi="新宋体" w:eastAsia="新宋体" w:cs="新宋体"/>
          <w:szCs w:val="21"/>
        </w:rPr>
      </w:pPr>
      <w:r>
        <w:rPr>
          <w:rFonts w:hint="eastAsia" w:ascii="新宋体" w:hAnsi="新宋体" w:eastAsia="新宋体" w:cs="新宋体"/>
          <w:szCs w:val="21"/>
        </w:rPr>
        <w:t>注：具体按评分信息设置标书节点</w:t>
      </w:r>
    </w:p>
    <w:p>
      <w:pPr>
        <w:pStyle w:val="7"/>
        <w:spacing w:line="360" w:lineRule="auto"/>
        <w:ind w:firstLine="424" w:firstLineChars="202"/>
        <w:rPr>
          <w:rFonts w:ascii="新宋体" w:hAnsi="新宋体" w:eastAsia="新宋体" w:cs="新宋体"/>
          <w:szCs w:val="21"/>
        </w:rPr>
      </w:pPr>
    </w:p>
    <w:p>
      <w:pPr>
        <w:pStyle w:val="7"/>
        <w:spacing w:line="360" w:lineRule="auto"/>
        <w:ind w:firstLine="424" w:firstLineChars="202"/>
        <w:rPr>
          <w:rFonts w:ascii="新宋体" w:hAnsi="新宋体" w:eastAsia="新宋体" w:cs="新宋体"/>
          <w:szCs w:val="21"/>
        </w:rPr>
      </w:pPr>
      <w:r>
        <w:rPr>
          <w:rFonts w:hint="eastAsia" w:ascii="新宋体" w:hAnsi="新宋体" w:eastAsia="新宋体" w:cs="新宋体"/>
          <w:szCs w:val="21"/>
        </w:rPr>
        <w:t>2.投标文件附件</w:t>
      </w:r>
      <w:r>
        <w:rPr>
          <w:rFonts w:hint="eastAsia" w:ascii="新宋体" w:hAnsi="新宋体" w:eastAsia="新宋体" w:cs="新宋体"/>
          <w:b/>
          <w:szCs w:val="21"/>
        </w:rPr>
        <w:t>（非信息公开部分）</w:t>
      </w:r>
      <w:r>
        <w:rPr>
          <w:rFonts w:hint="eastAsia" w:ascii="新宋体" w:hAnsi="新宋体" w:eastAsia="新宋体" w:cs="新宋体"/>
          <w:szCs w:val="21"/>
        </w:rPr>
        <w:t>，主要包括以下内容：</w:t>
      </w:r>
    </w:p>
    <w:p>
      <w:pPr>
        <w:pStyle w:val="7"/>
        <w:spacing w:line="360" w:lineRule="auto"/>
        <w:ind w:left="210" w:leftChars="100" w:firstLine="781" w:firstLineChars="372"/>
        <w:rPr>
          <w:rFonts w:ascii="新宋体" w:hAnsi="新宋体" w:eastAsia="新宋体" w:cs="新宋体"/>
          <w:szCs w:val="21"/>
        </w:rPr>
      </w:pPr>
      <w:r>
        <w:rPr>
          <w:rFonts w:hint="eastAsia" w:ascii="新宋体" w:hAnsi="新宋体" w:eastAsia="新宋体" w:cs="新宋体"/>
          <w:szCs w:val="21"/>
        </w:rPr>
        <w:t>（1）法定代表人证明书</w:t>
      </w:r>
    </w:p>
    <w:p>
      <w:pPr>
        <w:pStyle w:val="7"/>
        <w:spacing w:line="360" w:lineRule="auto"/>
        <w:ind w:left="210" w:leftChars="100" w:firstLine="781" w:firstLineChars="372"/>
        <w:rPr>
          <w:rFonts w:ascii="新宋体" w:hAnsi="新宋体" w:eastAsia="新宋体" w:cs="新宋体"/>
          <w:szCs w:val="21"/>
        </w:rPr>
      </w:pPr>
      <w:r>
        <w:rPr>
          <w:rFonts w:hint="eastAsia" w:ascii="新宋体" w:hAnsi="新宋体" w:eastAsia="新宋体" w:cs="新宋体"/>
          <w:szCs w:val="21"/>
        </w:rPr>
        <w:t>（2）投标文件签署授权委托书</w:t>
      </w:r>
    </w:p>
    <w:p>
      <w:pPr>
        <w:pStyle w:val="7"/>
        <w:spacing w:line="360" w:lineRule="auto"/>
        <w:ind w:left="210" w:leftChars="100" w:firstLine="781" w:firstLineChars="372"/>
        <w:rPr>
          <w:rFonts w:ascii="新宋体" w:hAnsi="新宋体" w:eastAsia="新宋体" w:cs="新宋体"/>
          <w:szCs w:val="21"/>
        </w:rPr>
      </w:pPr>
      <w:r>
        <w:rPr>
          <w:rFonts w:hint="eastAsia" w:ascii="新宋体" w:hAnsi="新宋体" w:eastAsia="新宋体" w:cs="新宋体"/>
          <w:szCs w:val="21"/>
        </w:rPr>
        <w:t>（3）实质性条款响应情况表</w:t>
      </w:r>
    </w:p>
    <w:p>
      <w:pPr>
        <w:pStyle w:val="7"/>
        <w:spacing w:line="360" w:lineRule="auto"/>
        <w:ind w:left="210" w:leftChars="100" w:firstLine="781" w:firstLineChars="372"/>
        <w:rPr>
          <w:rFonts w:ascii="新宋体" w:hAnsi="新宋体" w:eastAsia="新宋体" w:cs="新宋体"/>
          <w:szCs w:val="21"/>
        </w:rPr>
      </w:pPr>
      <w:r>
        <w:rPr>
          <w:rFonts w:hint="eastAsia" w:ascii="新宋体" w:hAnsi="新宋体" w:eastAsia="新宋体" w:cs="新宋体"/>
          <w:szCs w:val="21"/>
        </w:rPr>
        <w:t>（4）详细分项报价清单</w:t>
      </w:r>
    </w:p>
    <w:p>
      <w:pPr>
        <w:pStyle w:val="7"/>
        <w:spacing w:line="360" w:lineRule="auto"/>
        <w:ind w:left="210" w:leftChars="100" w:firstLine="781" w:firstLineChars="372"/>
        <w:rPr>
          <w:rFonts w:ascii="新宋体" w:hAnsi="新宋体" w:eastAsia="新宋体" w:cs="新宋体"/>
          <w:szCs w:val="21"/>
        </w:rPr>
      </w:pPr>
      <w:r>
        <w:rPr>
          <w:rFonts w:hint="eastAsia" w:ascii="新宋体" w:hAnsi="新宋体" w:eastAsia="新宋体" w:cs="新宋体"/>
          <w:szCs w:val="21"/>
        </w:rPr>
        <w:t>（5）实施方案（工作措施、工作方法、工作手段、工作流程）（格式自定）</w:t>
      </w:r>
    </w:p>
    <w:p>
      <w:pPr>
        <w:pStyle w:val="7"/>
        <w:spacing w:line="360" w:lineRule="auto"/>
        <w:ind w:left="210" w:leftChars="100" w:firstLine="781" w:firstLineChars="372"/>
        <w:rPr>
          <w:rFonts w:ascii="新宋体" w:hAnsi="新宋体" w:eastAsia="新宋体" w:cs="新宋体"/>
          <w:szCs w:val="21"/>
        </w:rPr>
      </w:pPr>
      <w:r>
        <w:rPr>
          <w:rFonts w:hint="eastAsia" w:ascii="新宋体" w:hAnsi="新宋体" w:eastAsia="新宋体" w:cs="新宋体"/>
          <w:szCs w:val="21"/>
        </w:rPr>
        <w:t>（6）项目重点难点分析、应对措施及相关的合理化建议（格式自定）</w:t>
      </w:r>
    </w:p>
    <w:p>
      <w:pPr>
        <w:pStyle w:val="7"/>
        <w:spacing w:line="360" w:lineRule="auto"/>
        <w:ind w:left="210" w:leftChars="100" w:firstLine="781" w:firstLineChars="372"/>
        <w:rPr>
          <w:rFonts w:ascii="新宋体" w:hAnsi="新宋体" w:eastAsia="新宋体" w:cs="新宋体"/>
          <w:szCs w:val="21"/>
        </w:rPr>
      </w:pPr>
      <w:r>
        <w:rPr>
          <w:rFonts w:hint="eastAsia" w:ascii="新宋体" w:hAnsi="新宋体" w:eastAsia="新宋体" w:cs="新宋体"/>
          <w:szCs w:val="21"/>
        </w:rPr>
        <w:t>（7）质量（完成时间、安全、环保）保障措施及方案（格式自定）</w:t>
      </w:r>
    </w:p>
    <w:p>
      <w:pPr>
        <w:pStyle w:val="7"/>
        <w:spacing w:line="360" w:lineRule="auto"/>
        <w:ind w:left="210" w:leftChars="100" w:firstLine="781" w:firstLineChars="372"/>
        <w:rPr>
          <w:rFonts w:ascii="新宋体" w:hAnsi="新宋体" w:eastAsia="新宋体" w:cs="新宋体"/>
          <w:szCs w:val="21"/>
        </w:rPr>
      </w:pPr>
      <w:r>
        <w:rPr>
          <w:rFonts w:hint="eastAsia" w:ascii="新宋体" w:hAnsi="新宋体" w:eastAsia="新宋体" w:cs="新宋体"/>
          <w:szCs w:val="21"/>
        </w:rPr>
        <w:t>（8）项目完成（服务期满）后的服务承诺（格式自定）</w:t>
      </w:r>
    </w:p>
    <w:p>
      <w:pPr>
        <w:pStyle w:val="7"/>
        <w:spacing w:line="360" w:lineRule="auto"/>
        <w:ind w:left="210" w:leftChars="100" w:firstLine="781" w:firstLineChars="372"/>
        <w:rPr>
          <w:rFonts w:ascii="新宋体" w:hAnsi="新宋体" w:eastAsia="新宋体" w:cs="新宋体"/>
          <w:szCs w:val="21"/>
        </w:rPr>
      </w:pPr>
      <w:r>
        <w:rPr>
          <w:rFonts w:hint="eastAsia" w:ascii="新宋体" w:hAnsi="新宋体" w:eastAsia="新宋体" w:cs="新宋体"/>
          <w:szCs w:val="21"/>
        </w:rPr>
        <w:t>（9）违约承诺（格式自定）</w:t>
      </w:r>
    </w:p>
    <w:p>
      <w:pPr>
        <w:spacing w:line="360" w:lineRule="auto"/>
        <w:rPr>
          <w:rFonts w:ascii="新宋体" w:hAnsi="新宋体" w:eastAsia="新宋体" w:cs="新宋体"/>
          <w:sz w:val="24"/>
        </w:rPr>
      </w:pPr>
    </w:p>
    <w:p>
      <w:pPr>
        <w:spacing w:line="360" w:lineRule="auto"/>
        <w:ind w:firstLine="424" w:firstLineChars="202"/>
        <w:rPr>
          <w:rFonts w:ascii="新宋体" w:hAnsi="新宋体" w:eastAsia="新宋体" w:cs="新宋体"/>
          <w:szCs w:val="21"/>
        </w:rPr>
      </w:pPr>
      <w:r>
        <w:rPr>
          <w:rFonts w:hint="eastAsia" w:ascii="新宋体" w:hAnsi="新宋体" w:eastAsia="新宋体" w:cs="新宋体"/>
          <w:szCs w:val="21"/>
        </w:rPr>
        <w:t>备注：</w:t>
      </w:r>
    </w:p>
    <w:p>
      <w:pPr>
        <w:spacing w:line="360" w:lineRule="auto"/>
        <w:ind w:firstLine="424" w:firstLineChars="202"/>
        <w:rPr>
          <w:rFonts w:ascii="新宋体" w:hAnsi="新宋体" w:eastAsia="新宋体" w:cs="新宋体"/>
          <w:szCs w:val="21"/>
        </w:rPr>
      </w:pPr>
      <w:r>
        <w:rPr>
          <w:rFonts w:hint="eastAsia" w:ascii="新宋体" w:hAnsi="新宋体" w:eastAsia="新宋体" w:cs="新宋体"/>
          <w:szCs w:val="21"/>
        </w:rPr>
        <w:t>1.本项目为网上电子投标项目，投标文件不需法人或授权委托人另行签字，无需加盖单位公章，招标文件专用条款另有规定的除外。</w:t>
      </w:r>
    </w:p>
    <w:p>
      <w:pPr>
        <w:spacing w:line="360" w:lineRule="auto"/>
        <w:ind w:firstLine="426" w:firstLineChars="202"/>
        <w:rPr>
          <w:rFonts w:ascii="新宋体" w:hAnsi="新宋体" w:eastAsia="新宋体" w:cs="新宋体"/>
          <w:b/>
          <w:szCs w:val="21"/>
        </w:rPr>
      </w:pPr>
      <w:r>
        <w:rPr>
          <w:rFonts w:hint="eastAsia" w:ascii="新宋体" w:hAnsi="新宋体" w:eastAsia="新宋体" w:cs="新宋体"/>
          <w:b/>
          <w:szCs w:val="21"/>
        </w:rPr>
        <w:t>2.关于“开标一览表”的评标说明：“开标一览表”中除“投标总价”外，其他信息不作评审依据。</w:t>
      </w:r>
    </w:p>
    <w:p>
      <w:pPr>
        <w:spacing w:line="360" w:lineRule="auto"/>
        <w:ind w:firstLine="426" w:firstLineChars="202"/>
        <w:rPr>
          <w:rFonts w:ascii="新宋体" w:hAnsi="新宋体" w:eastAsia="新宋体" w:cs="新宋体"/>
          <w:b/>
          <w:szCs w:val="21"/>
        </w:rPr>
      </w:pPr>
      <w:r>
        <w:rPr>
          <w:rFonts w:hint="eastAsia" w:ascii="新宋体" w:hAnsi="新宋体" w:eastAsia="新宋体" w:cs="新宋体"/>
          <w:b/>
          <w:szCs w:val="21"/>
        </w:rPr>
        <w:t>3.关于投标书编制软件中“开标一览表”的填写说明：“开标一览表”中“完工期”一栏的填写内容不作任何要求，由投标人自行填写。</w:t>
      </w:r>
    </w:p>
    <w:p>
      <w:pPr>
        <w:spacing w:line="360" w:lineRule="auto"/>
        <w:rPr>
          <w:rFonts w:ascii="新宋体" w:hAnsi="新宋体" w:eastAsia="新宋体" w:cs="新宋体"/>
          <w:b/>
          <w:szCs w:val="21"/>
        </w:rPr>
      </w:pPr>
    </w:p>
    <w:p>
      <w:pPr>
        <w:spacing w:line="360" w:lineRule="auto"/>
        <w:rPr>
          <w:rFonts w:ascii="新宋体" w:hAnsi="新宋体" w:eastAsia="新宋体" w:cs="新宋体"/>
          <w:b/>
          <w:szCs w:val="21"/>
        </w:rPr>
      </w:pPr>
    </w:p>
    <w:p>
      <w:pPr>
        <w:spacing w:line="360" w:lineRule="auto"/>
        <w:jc w:val="center"/>
        <w:outlineLvl w:val="1"/>
        <w:rPr>
          <w:rFonts w:ascii="新宋体" w:hAnsi="新宋体" w:eastAsia="新宋体" w:cs="新宋体"/>
          <w:b/>
          <w:color w:val="auto"/>
          <w:sz w:val="36"/>
          <w:szCs w:val="36"/>
        </w:rPr>
      </w:pPr>
      <w:r>
        <w:rPr>
          <w:rFonts w:hint="eastAsia" w:ascii="新宋体" w:hAnsi="新宋体" w:eastAsia="新宋体" w:cs="新宋体"/>
          <w:b/>
          <w:color w:val="auto"/>
          <w:sz w:val="36"/>
          <w:szCs w:val="36"/>
        </w:rPr>
        <w:t>温馨提示</w:t>
      </w:r>
    </w:p>
    <w:p>
      <w:pPr>
        <w:spacing w:line="360" w:lineRule="auto"/>
        <w:jc w:val="center"/>
        <w:outlineLvl w:val="1"/>
        <w:rPr>
          <w:rFonts w:ascii="新宋体" w:hAnsi="新宋体" w:eastAsia="新宋体" w:cs="新宋体"/>
          <w:b/>
          <w:color w:val="auto"/>
          <w:sz w:val="28"/>
          <w:szCs w:val="28"/>
        </w:rPr>
      </w:pPr>
    </w:p>
    <w:p>
      <w:pPr>
        <w:spacing w:line="360" w:lineRule="auto"/>
        <w:ind w:firstLine="420" w:firstLineChars="200"/>
        <w:rPr>
          <w:rFonts w:ascii="新宋体" w:hAnsi="新宋体" w:eastAsia="新宋体" w:cs="新宋体"/>
          <w:color w:val="auto"/>
          <w:kern w:val="0"/>
          <w:szCs w:val="21"/>
        </w:rPr>
      </w:pPr>
      <w:r>
        <w:rPr>
          <w:rFonts w:hint="eastAsia" w:ascii="新宋体" w:hAnsi="新宋体" w:eastAsia="新宋体" w:cs="新宋体"/>
          <w:color w:val="auto"/>
          <w:kern w:val="0"/>
          <w:szCs w:val="21"/>
        </w:rPr>
        <w:t>投标文件中存在以下情况的，将会导致投标无效：</w:t>
      </w:r>
    </w:p>
    <w:p>
      <w:pPr>
        <w:spacing w:line="360" w:lineRule="auto"/>
        <w:ind w:firstLine="420" w:firstLineChars="200"/>
        <w:rPr>
          <w:rFonts w:ascii="新宋体" w:hAnsi="新宋体" w:eastAsia="新宋体" w:cs="新宋体"/>
          <w:color w:val="auto"/>
          <w:kern w:val="0"/>
          <w:szCs w:val="21"/>
        </w:rPr>
      </w:pPr>
      <w:r>
        <w:rPr>
          <w:rFonts w:hint="eastAsia" w:ascii="新宋体" w:hAnsi="新宋体" w:eastAsia="新宋体" w:cs="新宋体"/>
          <w:color w:val="auto"/>
          <w:kern w:val="0"/>
          <w:szCs w:val="21"/>
        </w:rPr>
        <w:t>1.未按投标人资格要求提供有效的营业执照或事业单位法人证扫描件、《政府采购投标及履约承诺函》声明等证明文件；</w:t>
      </w:r>
    </w:p>
    <w:p>
      <w:pPr>
        <w:spacing w:line="360" w:lineRule="auto"/>
        <w:ind w:firstLine="420" w:firstLineChars="200"/>
        <w:rPr>
          <w:rFonts w:ascii="新宋体" w:hAnsi="新宋体" w:eastAsia="新宋体" w:cs="新宋体"/>
          <w:color w:val="auto"/>
          <w:kern w:val="0"/>
          <w:szCs w:val="21"/>
        </w:rPr>
      </w:pPr>
      <w:r>
        <w:rPr>
          <w:rFonts w:hint="eastAsia" w:ascii="新宋体" w:hAnsi="新宋体" w:eastAsia="新宋体" w:cs="新宋体"/>
          <w:color w:val="auto"/>
          <w:kern w:val="0"/>
          <w:szCs w:val="21"/>
        </w:rPr>
        <w:t>2.投标报价不符合要求，包括但不限于：投标总价或项目报价表中单个采购预算条目报价超过对应的财政预算限额、投标文件报价出现前后不一致且按照法定程序进行修正后投标人不确认的；</w:t>
      </w:r>
    </w:p>
    <w:p>
      <w:pPr>
        <w:spacing w:line="360" w:lineRule="auto"/>
        <w:ind w:firstLine="420" w:firstLineChars="200"/>
        <w:rPr>
          <w:rFonts w:ascii="新宋体" w:hAnsi="新宋体" w:eastAsia="新宋体" w:cs="新宋体"/>
          <w:color w:val="auto"/>
          <w:kern w:val="0"/>
          <w:szCs w:val="21"/>
        </w:rPr>
      </w:pPr>
      <w:r>
        <w:rPr>
          <w:rFonts w:hint="eastAsia" w:ascii="新宋体" w:hAnsi="新宋体" w:eastAsia="新宋体" w:cs="新宋体"/>
          <w:color w:val="auto"/>
          <w:kern w:val="0"/>
          <w:szCs w:val="21"/>
        </w:rPr>
        <w:t>3. 未对实质性条款响应情况表进行响应；</w:t>
      </w:r>
    </w:p>
    <w:p>
      <w:pPr>
        <w:spacing w:line="360" w:lineRule="auto"/>
        <w:ind w:firstLine="420" w:firstLineChars="200"/>
        <w:rPr>
          <w:rFonts w:ascii="新宋体" w:hAnsi="新宋体" w:eastAsia="新宋体" w:cs="新宋体"/>
          <w:color w:val="auto"/>
          <w:kern w:val="0"/>
          <w:szCs w:val="21"/>
        </w:rPr>
      </w:pPr>
      <w:r>
        <w:rPr>
          <w:rFonts w:hint="eastAsia" w:ascii="新宋体" w:hAnsi="新宋体" w:eastAsia="新宋体" w:cs="新宋体"/>
          <w:color w:val="auto"/>
          <w:kern w:val="0"/>
          <w:szCs w:val="21"/>
        </w:rPr>
        <w:t xml:space="preserve">4. 投标文件正文（信息公开部分）内容缺漏，包括但不限于：《投标函》中未填写项目编号或名称、《政府采购投标及履约承诺函》未署名投标人名称； </w:t>
      </w:r>
    </w:p>
    <w:p>
      <w:pPr>
        <w:spacing w:line="360" w:lineRule="auto"/>
        <w:ind w:firstLine="420" w:firstLineChars="200"/>
        <w:rPr>
          <w:rFonts w:ascii="新宋体" w:hAnsi="新宋体" w:eastAsia="新宋体" w:cs="新宋体"/>
          <w:color w:val="auto"/>
          <w:kern w:val="0"/>
          <w:szCs w:val="21"/>
        </w:rPr>
      </w:pPr>
      <w:r>
        <w:rPr>
          <w:rFonts w:hint="eastAsia" w:ascii="新宋体" w:hAnsi="新宋体" w:eastAsia="新宋体" w:cs="新宋体"/>
          <w:color w:val="auto"/>
          <w:kern w:val="0"/>
          <w:szCs w:val="21"/>
        </w:rPr>
        <w:t>5. 投标文件附件（信息不公开部分）内容缺漏，包括但不限于：未提供完整的法定代表人证明书（含法定代表人身份证正反两面扫描件）、投标文件签署授权委托书（含授权委托代理人身份证正反两面扫描件）；</w:t>
      </w:r>
    </w:p>
    <w:p>
      <w:pPr>
        <w:spacing w:line="360" w:lineRule="auto"/>
        <w:ind w:firstLine="420" w:firstLineChars="200"/>
        <w:rPr>
          <w:rFonts w:ascii="新宋体" w:hAnsi="新宋体" w:eastAsia="新宋体" w:cs="新宋体"/>
          <w:color w:val="auto"/>
          <w:kern w:val="0"/>
          <w:szCs w:val="21"/>
        </w:rPr>
      </w:pPr>
      <w:r>
        <w:rPr>
          <w:rFonts w:hint="eastAsia" w:ascii="新宋体" w:hAnsi="新宋体" w:eastAsia="新宋体" w:cs="新宋体"/>
          <w:color w:val="auto"/>
          <w:kern w:val="0"/>
          <w:szCs w:val="21"/>
        </w:rPr>
        <w:t>6.投标文件正文（信息公开部分）内容未放置于投标文件信息公开部分。</w:t>
      </w:r>
    </w:p>
    <w:p>
      <w:pPr>
        <w:spacing w:line="360" w:lineRule="auto"/>
        <w:ind w:firstLine="424" w:firstLineChars="202"/>
        <w:rPr>
          <w:rFonts w:ascii="新宋体" w:hAnsi="新宋体" w:eastAsia="新宋体" w:cs="新宋体"/>
          <w:color w:val="auto"/>
          <w:szCs w:val="21"/>
        </w:rPr>
      </w:pPr>
    </w:p>
    <w:p>
      <w:pPr>
        <w:spacing w:line="360" w:lineRule="auto"/>
        <w:ind w:firstLine="424" w:firstLineChars="202"/>
        <w:rPr>
          <w:rFonts w:ascii="新宋体" w:hAnsi="新宋体" w:eastAsia="新宋体" w:cs="新宋体"/>
          <w:color w:val="auto"/>
          <w:szCs w:val="21"/>
        </w:rPr>
      </w:pPr>
    </w:p>
    <w:p>
      <w:pPr>
        <w:spacing w:line="360" w:lineRule="auto"/>
        <w:ind w:firstLine="424" w:firstLineChars="202"/>
        <w:rPr>
          <w:rFonts w:ascii="新宋体" w:hAnsi="新宋体" w:eastAsia="新宋体" w:cs="新宋体"/>
          <w:color w:val="auto"/>
          <w:szCs w:val="21"/>
        </w:rPr>
      </w:pPr>
    </w:p>
    <w:p>
      <w:pPr>
        <w:spacing w:line="360" w:lineRule="auto"/>
        <w:ind w:firstLine="424" w:firstLineChars="202"/>
        <w:rPr>
          <w:rFonts w:ascii="新宋体" w:hAnsi="新宋体" w:eastAsia="新宋体" w:cs="新宋体"/>
          <w:color w:val="auto"/>
          <w:szCs w:val="21"/>
        </w:rPr>
      </w:pPr>
    </w:p>
    <w:p>
      <w:pPr>
        <w:spacing w:line="360" w:lineRule="auto"/>
        <w:ind w:firstLine="424" w:firstLineChars="202"/>
        <w:rPr>
          <w:rFonts w:ascii="新宋体" w:hAnsi="新宋体" w:eastAsia="新宋体" w:cs="新宋体"/>
          <w:color w:val="auto"/>
          <w:szCs w:val="21"/>
        </w:rPr>
      </w:pPr>
    </w:p>
    <w:p>
      <w:pPr>
        <w:spacing w:line="360" w:lineRule="auto"/>
        <w:ind w:firstLine="424" w:firstLineChars="202"/>
        <w:rPr>
          <w:rFonts w:ascii="新宋体" w:hAnsi="新宋体" w:eastAsia="新宋体" w:cs="新宋体"/>
          <w:color w:val="auto"/>
          <w:szCs w:val="21"/>
        </w:rPr>
      </w:pPr>
    </w:p>
    <w:p>
      <w:pPr>
        <w:spacing w:line="360" w:lineRule="auto"/>
        <w:ind w:firstLine="424" w:firstLineChars="202"/>
        <w:rPr>
          <w:rFonts w:ascii="新宋体" w:hAnsi="新宋体" w:eastAsia="新宋体" w:cs="新宋体"/>
          <w:color w:val="auto"/>
          <w:szCs w:val="21"/>
        </w:rPr>
      </w:pPr>
    </w:p>
    <w:p>
      <w:pPr>
        <w:spacing w:line="360" w:lineRule="auto"/>
        <w:ind w:firstLine="424" w:firstLineChars="202"/>
        <w:rPr>
          <w:rFonts w:ascii="新宋体" w:hAnsi="新宋体" w:eastAsia="新宋体" w:cs="新宋体"/>
          <w:color w:val="auto"/>
          <w:szCs w:val="21"/>
        </w:rPr>
      </w:pPr>
    </w:p>
    <w:p>
      <w:pPr>
        <w:spacing w:line="360" w:lineRule="auto"/>
        <w:ind w:firstLine="424" w:firstLineChars="202"/>
        <w:rPr>
          <w:rFonts w:ascii="新宋体" w:hAnsi="新宋体" w:eastAsia="新宋体" w:cs="新宋体"/>
          <w:color w:val="auto"/>
          <w:szCs w:val="21"/>
        </w:rPr>
      </w:pPr>
    </w:p>
    <w:p>
      <w:pPr>
        <w:spacing w:line="360" w:lineRule="auto"/>
        <w:ind w:firstLine="424" w:firstLineChars="202"/>
        <w:rPr>
          <w:rFonts w:ascii="新宋体" w:hAnsi="新宋体" w:eastAsia="新宋体" w:cs="新宋体"/>
          <w:color w:val="auto"/>
          <w:szCs w:val="21"/>
        </w:rPr>
      </w:pPr>
    </w:p>
    <w:p>
      <w:pPr>
        <w:spacing w:line="360" w:lineRule="auto"/>
        <w:ind w:firstLine="424" w:firstLineChars="202"/>
        <w:rPr>
          <w:rFonts w:ascii="新宋体" w:hAnsi="新宋体" w:eastAsia="新宋体" w:cs="新宋体"/>
          <w:color w:val="auto"/>
          <w:szCs w:val="21"/>
        </w:rPr>
      </w:pPr>
    </w:p>
    <w:p>
      <w:pPr>
        <w:spacing w:line="360" w:lineRule="auto"/>
        <w:ind w:firstLine="424" w:firstLineChars="202"/>
        <w:rPr>
          <w:rFonts w:ascii="新宋体" w:hAnsi="新宋体" w:eastAsia="新宋体" w:cs="新宋体"/>
          <w:color w:val="auto"/>
          <w:szCs w:val="21"/>
        </w:rPr>
      </w:pPr>
    </w:p>
    <w:p>
      <w:pPr>
        <w:spacing w:line="360" w:lineRule="auto"/>
        <w:ind w:firstLine="424" w:firstLineChars="202"/>
        <w:rPr>
          <w:rFonts w:ascii="新宋体" w:hAnsi="新宋体" w:eastAsia="新宋体" w:cs="新宋体"/>
          <w:color w:val="auto"/>
          <w:szCs w:val="21"/>
        </w:rPr>
      </w:pPr>
    </w:p>
    <w:p>
      <w:pPr>
        <w:spacing w:line="360" w:lineRule="auto"/>
        <w:ind w:firstLine="424" w:firstLineChars="202"/>
        <w:rPr>
          <w:rFonts w:ascii="新宋体" w:hAnsi="新宋体" w:eastAsia="新宋体" w:cs="新宋体"/>
          <w:color w:val="auto"/>
          <w:szCs w:val="21"/>
        </w:rPr>
      </w:pPr>
    </w:p>
    <w:p>
      <w:pPr>
        <w:spacing w:line="360" w:lineRule="auto"/>
        <w:ind w:firstLine="424" w:firstLineChars="202"/>
        <w:rPr>
          <w:rFonts w:ascii="新宋体" w:hAnsi="新宋体" w:eastAsia="新宋体" w:cs="新宋体"/>
          <w:color w:val="auto"/>
          <w:szCs w:val="21"/>
        </w:rPr>
      </w:pPr>
    </w:p>
    <w:p>
      <w:pPr>
        <w:spacing w:line="360" w:lineRule="auto"/>
        <w:ind w:firstLine="424" w:firstLineChars="202"/>
        <w:rPr>
          <w:rFonts w:ascii="新宋体" w:hAnsi="新宋体" w:eastAsia="新宋体" w:cs="新宋体"/>
          <w:color w:val="auto"/>
          <w:szCs w:val="21"/>
        </w:rPr>
      </w:pPr>
    </w:p>
    <w:p>
      <w:pPr>
        <w:spacing w:line="360" w:lineRule="auto"/>
        <w:ind w:firstLine="424" w:firstLineChars="202"/>
        <w:rPr>
          <w:rFonts w:ascii="新宋体" w:hAnsi="新宋体" w:eastAsia="新宋体" w:cs="新宋体"/>
          <w:color w:val="auto"/>
          <w:szCs w:val="21"/>
        </w:rPr>
      </w:pPr>
    </w:p>
    <w:p>
      <w:pPr>
        <w:spacing w:line="360" w:lineRule="auto"/>
        <w:rPr>
          <w:rFonts w:ascii="新宋体" w:hAnsi="新宋体" w:eastAsia="新宋体" w:cs="新宋体"/>
          <w:color w:val="auto"/>
          <w:szCs w:val="21"/>
        </w:rPr>
      </w:pPr>
    </w:p>
    <w:p>
      <w:pPr>
        <w:spacing w:line="360" w:lineRule="auto"/>
        <w:rPr>
          <w:rFonts w:ascii="新宋体" w:hAnsi="新宋体" w:eastAsia="新宋体" w:cs="新宋体"/>
          <w:b/>
          <w:color w:val="auto"/>
          <w:sz w:val="30"/>
          <w:szCs w:val="30"/>
        </w:rPr>
      </w:pPr>
      <w:r>
        <w:rPr>
          <w:rFonts w:hint="eastAsia" w:ascii="新宋体" w:hAnsi="新宋体" w:eastAsia="新宋体" w:cs="新宋体"/>
          <w:b/>
          <w:color w:val="auto"/>
          <w:sz w:val="30"/>
          <w:szCs w:val="30"/>
        </w:rPr>
        <w:t>投标文件正文（信息公开部分）：</w:t>
      </w:r>
    </w:p>
    <w:p>
      <w:pPr>
        <w:pStyle w:val="3"/>
        <w:spacing w:line="360" w:lineRule="auto"/>
        <w:jc w:val="center"/>
        <w:rPr>
          <w:rFonts w:ascii="新宋体" w:hAnsi="新宋体" w:eastAsia="新宋体" w:cs="新宋体"/>
          <w:bCs w:val="0"/>
          <w:color w:val="auto"/>
          <w:kern w:val="0"/>
          <w:sz w:val="24"/>
        </w:rPr>
      </w:pPr>
      <w:r>
        <w:rPr>
          <w:rFonts w:hint="eastAsia" w:ascii="新宋体" w:hAnsi="新宋体" w:eastAsia="新宋体" w:cs="新宋体"/>
          <w:bCs w:val="0"/>
          <w:color w:val="auto"/>
          <w:kern w:val="0"/>
          <w:sz w:val="24"/>
        </w:rPr>
        <w:t>一、投标函</w:t>
      </w:r>
    </w:p>
    <w:p>
      <w:pPr>
        <w:spacing w:line="360" w:lineRule="auto"/>
        <w:rPr>
          <w:rFonts w:ascii="新宋体" w:hAnsi="新宋体" w:eastAsia="新宋体" w:cs="新宋体"/>
          <w:color w:val="auto"/>
          <w:szCs w:val="21"/>
        </w:rPr>
      </w:pPr>
      <w:r>
        <w:rPr>
          <w:rFonts w:hint="eastAsia" w:ascii="新宋体" w:hAnsi="新宋体" w:eastAsia="新宋体" w:cs="新宋体"/>
          <w:color w:val="auto"/>
          <w:szCs w:val="21"/>
        </w:rPr>
        <w:t>致：</w:t>
      </w:r>
      <w:r>
        <w:rPr>
          <w:rFonts w:hint="eastAsia" w:ascii="新宋体" w:hAnsi="新宋体" w:eastAsia="新宋体" w:cs="新宋体"/>
          <w:color w:val="auto"/>
          <w:szCs w:val="21"/>
          <w:u w:val="single"/>
        </w:rPr>
        <w:t xml:space="preserve">  深圳市瑞凝信招标咨询有限公司  </w:t>
      </w:r>
    </w:p>
    <w:p>
      <w:pPr>
        <w:spacing w:after="120" w:afterLines="50" w:line="360" w:lineRule="auto"/>
        <w:ind w:firstLine="420" w:firstLineChars="200"/>
        <w:rPr>
          <w:rFonts w:ascii="新宋体" w:hAnsi="新宋体" w:eastAsia="新宋体" w:cs="新宋体"/>
          <w:color w:val="auto"/>
          <w:szCs w:val="21"/>
        </w:rPr>
      </w:pPr>
      <w:r>
        <w:rPr>
          <w:rFonts w:hint="eastAsia" w:ascii="新宋体" w:hAnsi="新宋体" w:eastAsia="新宋体" w:cs="新宋体"/>
          <w:color w:val="auto"/>
          <w:szCs w:val="21"/>
        </w:rPr>
        <w:t>1.根据已收到贵方的项目编号为</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的</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pPr>
        <w:spacing w:after="120" w:afterLines="50" w:line="360" w:lineRule="auto"/>
        <w:ind w:firstLine="420" w:firstLineChars="200"/>
        <w:rPr>
          <w:rFonts w:ascii="新宋体" w:hAnsi="新宋体" w:eastAsia="新宋体" w:cs="新宋体"/>
          <w:color w:val="auto"/>
          <w:szCs w:val="21"/>
        </w:rPr>
      </w:pPr>
      <w:r>
        <w:rPr>
          <w:rFonts w:hint="eastAsia" w:ascii="新宋体" w:hAnsi="新宋体" w:eastAsia="新宋体" w:cs="新宋体"/>
          <w:color w:val="auto"/>
          <w:szCs w:val="21"/>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20" w:afterLines="50" w:line="360" w:lineRule="auto"/>
        <w:ind w:firstLine="420" w:firstLineChars="200"/>
        <w:rPr>
          <w:rFonts w:ascii="新宋体" w:hAnsi="新宋体" w:eastAsia="新宋体" w:cs="新宋体"/>
          <w:color w:val="auto"/>
          <w:szCs w:val="21"/>
        </w:rPr>
      </w:pPr>
      <w:r>
        <w:rPr>
          <w:rFonts w:hint="eastAsia" w:ascii="新宋体" w:hAnsi="新宋体" w:eastAsia="新宋体" w:cs="新宋体"/>
          <w:color w:val="auto"/>
          <w:szCs w:val="21"/>
        </w:rPr>
        <w:t>3.如果我方中标，我方将按照规定提交上述总价</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％（或</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万元）作为履约担保（可提供保函或现金）。</w:t>
      </w:r>
    </w:p>
    <w:p>
      <w:pPr>
        <w:spacing w:after="120" w:afterLines="50" w:line="360" w:lineRule="auto"/>
        <w:ind w:firstLine="411" w:firstLineChars="196"/>
        <w:rPr>
          <w:rFonts w:ascii="新宋体" w:hAnsi="新宋体" w:eastAsia="新宋体" w:cs="新宋体"/>
          <w:color w:val="auto"/>
          <w:szCs w:val="21"/>
        </w:rPr>
      </w:pPr>
      <w:r>
        <w:rPr>
          <w:rFonts w:hint="eastAsia" w:ascii="新宋体" w:hAnsi="新宋体" w:eastAsia="新宋体" w:cs="新宋体"/>
          <w:color w:val="auto"/>
          <w:szCs w:val="21"/>
        </w:rPr>
        <w:t>4.我方同意所递交的投标文件在“对通用条款的补充内容”中的投标有效期内有效，在此期间内我方的投标有可能中标，我方将受此约束。</w:t>
      </w:r>
    </w:p>
    <w:p>
      <w:pPr>
        <w:spacing w:after="120" w:afterLines="50" w:line="360" w:lineRule="auto"/>
        <w:ind w:firstLine="411" w:firstLineChars="196"/>
        <w:rPr>
          <w:rFonts w:ascii="新宋体" w:hAnsi="新宋体" w:eastAsia="新宋体" w:cs="新宋体"/>
          <w:color w:val="auto"/>
          <w:szCs w:val="21"/>
        </w:rPr>
      </w:pPr>
      <w:r>
        <w:rPr>
          <w:rFonts w:hint="eastAsia" w:ascii="新宋体" w:hAnsi="新宋体" w:eastAsia="新宋体" w:cs="新宋体"/>
          <w:color w:val="auto"/>
          <w:szCs w:val="21"/>
        </w:rPr>
        <w:t>5.除非另外达成协议并生效，贵方的中标通知书和本投标文件将构成约束我们双方的合同。</w:t>
      </w:r>
    </w:p>
    <w:p>
      <w:pPr>
        <w:spacing w:after="120" w:afterLines="50" w:line="360" w:lineRule="auto"/>
        <w:ind w:firstLine="411" w:firstLineChars="196"/>
        <w:rPr>
          <w:rFonts w:ascii="新宋体" w:hAnsi="新宋体" w:eastAsia="新宋体" w:cs="新宋体"/>
          <w:color w:val="auto"/>
          <w:szCs w:val="21"/>
        </w:rPr>
      </w:pPr>
      <w:r>
        <w:rPr>
          <w:rFonts w:hint="eastAsia" w:ascii="新宋体" w:hAnsi="新宋体" w:eastAsia="新宋体" w:cs="新宋体"/>
          <w:color w:val="auto"/>
          <w:szCs w:val="21"/>
        </w:rPr>
        <w:t>6.我方理解贵方将不受必须接受你们所收到的最低标价或其它任何投标文件的约束。</w:t>
      </w:r>
    </w:p>
    <w:p>
      <w:pPr>
        <w:spacing w:line="360" w:lineRule="auto"/>
        <w:ind w:left="540" w:leftChars="257"/>
        <w:rPr>
          <w:rFonts w:ascii="新宋体" w:hAnsi="新宋体" w:eastAsia="新宋体" w:cs="新宋体"/>
          <w:color w:val="auto"/>
          <w:szCs w:val="21"/>
          <w:u w:val="single"/>
        </w:rPr>
      </w:pPr>
      <w:r>
        <w:rPr>
          <w:rFonts w:hint="eastAsia" w:ascii="新宋体" w:hAnsi="新宋体" w:eastAsia="新宋体" w:cs="新宋体"/>
          <w:b/>
          <w:color w:val="auto"/>
          <w:szCs w:val="21"/>
        </w:rPr>
        <w:t>投标人：</w:t>
      </w:r>
      <w:r>
        <w:rPr>
          <w:rFonts w:hint="eastAsia" w:ascii="新宋体" w:hAnsi="新宋体" w:eastAsia="新宋体" w:cs="新宋体"/>
          <w:b/>
          <w:color w:val="auto"/>
          <w:szCs w:val="21"/>
          <w:u w:val="single"/>
        </w:rPr>
        <w:t xml:space="preserve">                   </w:t>
      </w:r>
      <w:r>
        <w:rPr>
          <w:rFonts w:hint="eastAsia" w:ascii="新宋体" w:hAnsi="新宋体" w:eastAsia="新宋体" w:cs="新宋体"/>
          <w:color w:val="auto"/>
          <w:szCs w:val="21"/>
        </w:rPr>
        <w:t xml:space="preserve">    单位地址：</w:t>
      </w:r>
      <w:r>
        <w:rPr>
          <w:rFonts w:hint="eastAsia" w:ascii="新宋体" w:hAnsi="新宋体" w:eastAsia="新宋体" w:cs="新宋体"/>
          <w:color w:val="auto"/>
          <w:szCs w:val="21"/>
          <w:u w:val="single"/>
        </w:rPr>
        <w:t xml:space="preserve">               </w:t>
      </w:r>
    </w:p>
    <w:p>
      <w:pPr>
        <w:spacing w:line="360" w:lineRule="auto"/>
        <w:ind w:left="540" w:leftChars="257"/>
        <w:rPr>
          <w:rFonts w:ascii="新宋体" w:hAnsi="新宋体" w:eastAsia="新宋体" w:cs="新宋体"/>
          <w:b/>
          <w:color w:val="auto"/>
          <w:szCs w:val="21"/>
          <w:u w:val="single"/>
        </w:rPr>
      </w:pPr>
      <w:r>
        <w:rPr>
          <w:rFonts w:hint="eastAsia" w:ascii="新宋体" w:hAnsi="新宋体" w:eastAsia="新宋体" w:cs="新宋体"/>
          <w:b/>
          <w:color w:val="auto"/>
          <w:szCs w:val="21"/>
        </w:rPr>
        <w:t>法定代表人或其委托代理人：</w:t>
      </w:r>
      <w:r>
        <w:rPr>
          <w:rFonts w:hint="eastAsia" w:ascii="新宋体" w:hAnsi="新宋体" w:eastAsia="新宋体" w:cs="新宋体"/>
          <w:b/>
          <w:color w:val="auto"/>
          <w:szCs w:val="21"/>
          <w:u w:val="single"/>
        </w:rPr>
        <w:t xml:space="preserve">                   </w:t>
      </w:r>
    </w:p>
    <w:p>
      <w:pPr>
        <w:spacing w:line="360" w:lineRule="auto"/>
        <w:ind w:left="540" w:leftChars="257"/>
        <w:rPr>
          <w:rFonts w:ascii="新宋体" w:hAnsi="新宋体" w:eastAsia="新宋体" w:cs="新宋体"/>
          <w:color w:val="auto"/>
          <w:szCs w:val="21"/>
          <w:u w:val="single"/>
        </w:rPr>
      </w:pPr>
      <w:r>
        <w:rPr>
          <w:rFonts w:hint="eastAsia" w:ascii="新宋体" w:hAnsi="新宋体" w:eastAsia="新宋体" w:cs="新宋体"/>
          <w:color w:val="auto"/>
          <w:szCs w:val="21"/>
        </w:rPr>
        <w:t>邮政编码：</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 xml:space="preserve">  电话：</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 xml:space="preserve">  传真：</w:t>
      </w:r>
      <w:r>
        <w:rPr>
          <w:rFonts w:hint="eastAsia" w:ascii="新宋体" w:hAnsi="新宋体" w:eastAsia="新宋体" w:cs="新宋体"/>
          <w:color w:val="auto"/>
          <w:szCs w:val="21"/>
          <w:u w:val="single"/>
        </w:rPr>
        <w:t xml:space="preserve">            </w:t>
      </w:r>
    </w:p>
    <w:p>
      <w:pPr>
        <w:spacing w:line="360" w:lineRule="auto"/>
        <w:ind w:left="540" w:leftChars="257"/>
        <w:rPr>
          <w:rFonts w:ascii="新宋体" w:hAnsi="新宋体" w:eastAsia="新宋体" w:cs="新宋体"/>
          <w:color w:val="auto"/>
          <w:szCs w:val="21"/>
        </w:rPr>
      </w:pPr>
      <w:r>
        <w:rPr>
          <w:rFonts w:hint="eastAsia" w:ascii="新宋体" w:hAnsi="新宋体" w:eastAsia="新宋体" w:cs="新宋体"/>
          <w:color w:val="auto"/>
          <w:szCs w:val="21"/>
        </w:rPr>
        <w:t>开户银行名称：</w:t>
      </w:r>
      <w:r>
        <w:rPr>
          <w:rFonts w:hint="eastAsia" w:ascii="新宋体" w:hAnsi="新宋体" w:eastAsia="新宋体" w:cs="新宋体"/>
          <w:color w:val="auto"/>
          <w:szCs w:val="21"/>
          <w:u w:val="single"/>
        </w:rPr>
        <w:tab/>
      </w:r>
      <w:r>
        <w:rPr>
          <w:rFonts w:hint="eastAsia" w:ascii="新宋体" w:hAnsi="新宋体" w:eastAsia="新宋体" w:cs="新宋体"/>
          <w:color w:val="auto"/>
          <w:szCs w:val="21"/>
          <w:u w:val="single"/>
        </w:rPr>
        <w:tab/>
      </w:r>
      <w:r>
        <w:rPr>
          <w:rFonts w:hint="eastAsia" w:ascii="新宋体" w:hAnsi="新宋体" w:eastAsia="新宋体" w:cs="新宋体"/>
          <w:color w:val="auto"/>
          <w:szCs w:val="21"/>
          <w:u w:val="single"/>
        </w:rPr>
        <w:tab/>
      </w:r>
      <w:r>
        <w:rPr>
          <w:rFonts w:hint="eastAsia" w:ascii="新宋体" w:hAnsi="新宋体" w:eastAsia="新宋体" w:cs="新宋体"/>
          <w:color w:val="auto"/>
          <w:szCs w:val="21"/>
          <w:u w:val="single"/>
        </w:rPr>
        <w:tab/>
      </w:r>
      <w:r>
        <w:rPr>
          <w:rFonts w:hint="eastAsia" w:ascii="新宋体" w:hAnsi="新宋体" w:eastAsia="新宋体" w:cs="新宋体"/>
          <w:color w:val="auto"/>
          <w:szCs w:val="21"/>
        </w:rPr>
        <w:tab/>
      </w:r>
      <w:r>
        <w:rPr>
          <w:rFonts w:hint="eastAsia" w:ascii="新宋体" w:hAnsi="新宋体" w:eastAsia="新宋体" w:cs="新宋体"/>
          <w:color w:val="auto"/>
          <w:szCs w:val="21"/>
        </w:rPr>
        <w:t>开户银行帐号：</w:t>
      </w:r>
      <w:r>
        <w:rPr>
          <w:rFonts w:hint="eastAsia" w:ascii="新宋体" w:hAnsi="新宋体" w:eastAsia="新宋体" w:cs="新宋体"/>
          <w:color w:val="auto"/>
          <w:szCs w:val="21"/>
          <w:u w:val="single"/>
        </w:rPr>
        <w:tab/>
      </w:r>
      <w:r>
        <w:rPr>
          <w:rFonts w:hint="eastAsia" w:ascii="新宋体" w:hAnsi="新宋体" w:eastAsia="新宋体" w:cs="新宋体"/>
          <w:color w:val="auto"/>
          <w:szCs w:val="21"/>
          <w:u w:val="single"/>
        </w:rPr>
        <w:tab/>
      </w:r>
      <w:r>
        <w:rPr>
          <w:rFonts w:hint="eastAsia" w:ascii="新宋体" w:hAnsi="新宋体" w:eastAsia="新宋体" w:cs="新宋体"/>
          <w:color w:val="auto"/>
          <w:szCs w:val="21"/>
          <w:u w:val="single"/>
        </w:rPr>
        <w:tab/>
      </w:r>
      <w:r>
        <w:rPr>
          <w:rFonts w:hint="eastAsia" w:ascii="新宋体" w:hAnsi="新宋体" w:eastAsia="新宋体" w:cs="新宋体"/>
          <w:color w:val="auto"/>
          <w:szCs w:val="21"/>
          <w:u w:val="single"/>
        </w:rPr>
        <w:tab/>
      </w:r>
    </w:p>
    <w:p>
      <w:pPr>
        <w:spacing w:line="360" w:lineRule="auto"/>
        <w:ind w:left="540" w:leftChars="257"/>
        <w:rPr>
          <w:rFonts w:ascii="新宋体" w:hAnsi="新宋体" w:eastAsia="新宋体" w:cs="新宋体"/>
          <w:color w:val="auto"/>
          <w:szCs w:val="21"/>
        </w:rPr>
      </w:pPr>
      <w:r>
        <w:rPr>
          <w:rFonts w:hint="eastAsia" w:ascii="新宋体" w:hAnsi="新宋体" w:eastAsia="新宋体" w:cs="新宋体"/>
          <w:color w:val="auto"/>
          <w:szCs w:val="21"/>
        </w:rPr>
        <w:t>开户银行地址：</w:t>
      </w:r>
      <w:r>
        <w:rPr>
          <w:rFonts w:hint="eastAsia" w:ascii="新宋体" w:hAnsi="新宋体" w:eastAsia="新宋体" w:cs="新宋体"/>
          <w:color w:val="auto"/>
          <w:szCs w:val="21"/>
          <w:u w:val="single"/>
        </w:rPr>
        <w:tab/>
      </w:r>
      <w:r>
        <w:rPr>
          <w:rFonts w:hint="eastAsia" w:ascii="新宋体" w:hAnsi="新宋体" w:eastAsia="新宋体" w:cs="新宋体"/>
          <w:color w:val="auto"/>
          <w:szCs w:val="21"/>
          <w:u w:val="single"/>
        </w:rPr>
        <w:tab/>
      </w:r>
      <w:r>
        <w:rPr>
          <w:rFonts w:hint="eastAsia" w:ascii="新宋体" w:hAnsi="新宋体" w:eastAsia="新宋体" w:cs="新宋体"/>
          <w:color w:val="auto"/>
          <w:szCs w:val="21"/>
          <w:u w:val="single"/>
        </w:rPr>
        <w:tab/>
      </w:r>
      <w:r>
        <w:rPr>
          <w:rFonts w:hint="eastAsia" w:ascii="新宋体" w:hAnsi="新宋体" w:eastAsia="新宋体" w:cs="新宋体"/>
          <w:color w:val="auto"/>
          <w:szCs w:val="21"/>
          <w:u w:val="single"/>
        </w:rPr>
        <w:tab/>
      </w:r>
      <w:r>
        <w:rPr>
          <w:rFonts w:hint="eastAsia" w:ascii="新宋体" w:hAnsi="新宋体" w:eastAsia="新宋体" w:cs="新宋体"/>
          <w:color w:val="auto"/>
          <w:szCs w:val="21"/>
        </w:rPr>
        <w:tab/>
      </w:r>
      <w:r>
        <w:rPr>
          <w:rFonts w:hint="eastAsia" w:ascii="新宋体" w:hAnsi="新宋体" w:eastAsia="新宋体" w:cs="新宋体"/>
          <w:color w:val="auto"/>
          <w:szCs w:val="21"/>
        </w:rPr>
        <w:t>开户银行电话：</w:t>
      </w:r>
      <w:r>
        <w:rPr>
          <w:rFonts w:hint="eastAsia" w:ascii="新宋体" w:hAnsi="新宋体" w:eastAsia="新宋体" w:cs="新宋体"/>
          <w:color w:val="auto"/>
          <w:szCs w:val="21"/>
          <w:u w:val="single"/>
        </w:rPr>
        <w:tab/>
      </w:r>
      <w:r>
        <w:rPr>
          <w:rFonts w:hint="eastAsia" w:ascii="新宋体" w:hAnsi="新宋体" w:eastAsia="新宋体" w:cs="新宋体"/>
          <w:color w:val="auto"/>
          <w:szCs w:val="21"/>
          <w:u w:val="single"/>
        </w:rPr>
        <w:tab/>
      </w:r>
      <w:r>
        <w:rPr>
          <w:rFonts w:hint="eastAsia" w:ascii="新宋体" w:hAnsi="新宋体" w:eastAsia="新宋体" w:cs="新宋体"/>
          <w:color w:val="auto"/>
          <w:szCs w:val="21"/>
          <w:u w:val="single"/>
        </w:rPr>
        <w:tab/>
      </w:r>
      <w:r>
        <w:rPr>
          <w:rFonts w:hint="eastAsia" w:ascii="新宋体" w:hAnsi="新宋体" w:eastAsia="新宋体" w:cs="新宋体"/>
          <w:color w:val="auto"/>
          <w:szCs w:val="21"/>
          <w:u w:val="single"/>
        </w:rPr>
        <w:tab/>
      </w:r>
    </w:p>
    <w:p>
      <w:pPr>
        <w:spacing w:line="360" w:lineRule="auto"/>
        <w:ind w:firstLine="539" w:firstLineChars="257"/>
        <w:rPr>
          <w:rFonts w:ascii="新宋体" w:hAnsi="新宋体" w:eastAsia="新宋体" w:cs="新宋体"/>
          <w:color w:val="auto"/>
          <w:sz w:val="24"/>
        </w:rPr>
      </w:pPr>
      <w:r>
        <w:rPr>
          <w:rFonts w:hint="eastAsia" w:ascii="新宋体" w:hAnsi="新宋体" w:eastAsia="新宋体" w:cs="新宋体"/>
          <w:color w:val="auto"/>
          <w:szCs w:val="21"/>
        </w:rPr>
        <w:t>日期：</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年</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月</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日</w:t>
      </w:r>
      <w:r>
        <w:rPr>
          <w:rFonts w:hint="eastAsia" w:ascii="新宋体" w:hAnsi="新宋体" w:eastAsia="新宋体" w:cs="新宋体"/>
          <w:color w:val="auto"/>
          <w:sz w:val="24"/>
        </w:rPr>
        <w:t xml:space="preserve">                                </w:t>
      </w:r>
    </w:p>
    <w:p>
      <w:pPr>
        <w:spacing w:after="120" w:afterLines="50" w:line="360" w:lineRule="auto"/>
        <w:ind w:firstLine="411" w:firstLineChars="196"/>
        <w:rPr>
          <w:rFonts w:ascii="新宋体" w:hAnsi="新宋体" w:eastAsia="新宋体" w:cs="新宋体"/>
          <w:color w:val="auto"/>
          <w:szCs w:val="21"/>
        </w:rPr>
      </w:pPr>
    </w:p>
    <w:p>
      <w:pPr>
        <w:spacing w:line="360" w:lineRule="auto"/>
        <w:rPr>
          <w:rFonts w:ascii="新宋体" w:hAnsi="新宋体" w:eastAsia="新宋体" w:cs="新宋体"/>
          <w:color w:val="auto"/>
          <w:szCs w:val="21"/>
        </w:rPr>
      </w:pPr>
      <w:r>
        <w:rPr>
          <w:rFonts w:hint="eastAsia" w:ascii="新宋体" w:hAnsi="新宋体" w:eastAsia="新宋体" w:cs="新宋体"/>
          <w:color w:val="auto"/>
          <w:szCs w:val="21"/>
          <w:u w:val="single"/>
        </w:rPr>
        <w:t>（备注：如联合体投标，投标人一栏仅需填写牵头人的名称）</w:t>
      </w:r>
    </w:p>
    <w:p>
      <w:pPr>
        <w:spacing w:line="360" w:lineRule="auto"/>
        <w:rPr>
          <w:rFonts w:ascii="新宋体" w:hAnsi="新宋体" w:eastAsia="新宋体" w:cs="新宋体"/>
          <w:color w:val="auto"/>
        </w:rPr>
      </w:pPr>
    </w:p>
    <w:p>
      <w:pPr>
        <w:spacing w:line="360" w:lineRule="auto"/>
        <w:rPr>
          <w:rFonts w:ascii="新宋体" w:hAnsi="新宋体" w:eastAsia="新宋体" w:cs="新宋体"/>
          <w:color w:val="auto"/>
        </w:rPr>
      </w:pPr>
    </w:p>
    <w:p>
      <w:pPr>
        <w:spacing w:line="360" w:lineRule="auto"/>
        <w:rPr>
          <w:rFonts w:ascii="新宋体" w:hAnsi="新宋体" w:eastAsia="新宋体" w:cs="新宋体"/>
          <w:color w:val="auto"/>
        </w:rPr>
      </w:pPr>
    </w:p>
    <w:p>
      <w:pPr>
        <w:pStyle w:val="3"/>
        <w:spacing w:line="360" w:lineRule="auto"/>
        <w:jc w:val="center"/>
        <w:rPr>
          <w:rFonts w:ascii="新宋体" w:hAnsi="新宋体" w:eastAsia="新宋体" w:cs="新宋体"/>
          <w:bCs w:val="0"/>
          <w:color w:val="auto"/>
          <w:kern w:val="0"/>
          <w:sz w:val="24"/>
        </w:rPr>
      </w:pPr>
      <w:r>
        <w:rPr>
          <w:rFonts w:hint="eastAsia" w:ascii="新宋体" w:hAnsi="新宋体" w:eastAsia="新宋体" w:cs="新宋体"/>
          <w:bCs w:val="0"/>
          <w:color w:val="auto"/>
          <w:kern w:val="0"/>
          <w:sz w:val="24"/>
        </w:rPr>
        <w:t>二、政府采购投标及履约承诺函</w:t>
      </w:r>
    </w:p>
    <w:p>
      <w:pPr>
        <w:spacing w:line="360" w:lineRule="auto"/>
        <w:rPr>
          <w:rFonts w:ascii="新宋体" w:hAnsi="新宋体" w:eastAsia="新宋体" w:cs="新宋体"/>
          <w:color w:val="auto"/>
          <w:sz w:val="24"/>
        </w:rPr>
      </w:pPr>
    </w:p>
    <w:p>
      <w:pPr>
        <w:spacing w:line="360" w:lineRule="auto"/>
        <w:rPr>
          <w:rFonts w:ascii="新宋体" w:hAnsi="新宋体" w:eastAsia="新宋体" w:cs="新宋体"/>
          <w:color w:val="auto"/>
          <w:szCs w:val="21"/>
        </w:rPr>
      </w:pPr>
      <w:r>
        <w:rPr>
          <w:rFonts w:hint="eastAsia" w:ascii="新宋体" w:hAnsi="新宋体" w:eastAsia="新宋体" w:cs="新宋体"/>
          <w:color w:val="auto"/>
          <w:szCs w:val="21"/>
        </w:rPr>
        <w:t>致：深圳市瑞凝信招标咨询有限公司</w:t>
      </w:r>
    </w:p>
    <w:p>
      <w:pPr>
        <w:spacing w:line="360" w:lineRule="auto"/>
        <w:ind w:right="-815" w:firstLine="420" w:firstLineChars="200"/>
        <w:rPr>
          <w:rFonts w:ascii="新宋体" w:hAnsi="新宋体" w:eastAsia="新宋体" w:cs="新宋体"/>
          <w:color w:val="auto"/>
          <w:szCs w:val="21"/>
        </w:rPr>
      </w:pPr>
      <w:r>
        <w:rPr>
          <w:rFonts w:hint="eastAsia" w:ascii="新宋体" w:hAnsi="新宋体" w:eastAsia="新宋体" w:cs="新宋体"/>
          <w:color w:val="auto"/>
          <w:szCs w:val="21"/>
        </w:rPr>
        <w:t>我公司承诺：</w:t>
      </w:r>
    </w:p>
    <w:p>
      <w:pPr>
        <w:spacing w:line="360" w:lineRule="auto"/>
        <w:ind w:firstLine="420" w:firstLineChars="200"/>
        <w:rPr>
          <w:rFonts w:ascii="新宋体" w:hAnsi="新宋体" w:eastAsia="新宋体" w:cs="新宋体"/>
          <w:color w:val="auto"/>
          <w:szCs w:val="21"/>
        </w:rPr>
      </w:pPr>
      <w:r>
        <w:rPr>
          <w:rFonts w:hint="eastAsia" w:ascii="新宋体" w:hAnsi="新宋体" w:eastAsia="新宋体" w:cs="新宋体"/>
          <w:color w:val="auto"/>
          <w:szCs w:val="21"/>
        </w:rPr>
        <w:t>1.我公司本招标项目所提供的货物或服务未侵犯知识产权。</w:t>
      </w:r>
    </w:p>
    <w:p>
      <w:pPr>
        <w:spacing w:line="360" w:lineRule="auto"/>
        <w:ind w:firstLine="420" w:firstLineChars="200"/>
        <w:rPr>
          <w:rFonts w:ascii="新宋体" w:hAnsi="新宋体" w:eastAsia="新宋体" w:cs="新宋体"/>
          <w:color w:val="auto"/>
          <w:szCs w:val="21"/>
        </w:rPr>
      </w:pPr>
      <w:r>
        <w:rPr>
          <w:rFonts w:hint="eastAsia" w:ascii="新宋体" w:hAnsi="新宋体" w:eastAsia="新宋体" w:cs="新宋体"/>
          <w:color w:val="auto"/>
          <w:szCs w:val="21"/>
        </w:rPr>
        <w:t>2.我公司参与本项目投标前三年内，在经营活动中没有重大违法记录。</w:t>
      </w:r>
    </w:p>
    <w:p>
      <w:pPr>
        <w:spacing w:line="360" w:lineRule="auto"/>
        <w:ind w:firstLine="420" w:firstLineChars="200"/>
        <w:rPr>
          <w:rFonts w:ascii="新宋体" w:hAnsi="新宋体" w:eastAsia="新宋体" w:cs="新宋体"/>
          <w:color w:val="auto"/>
          <w:szCs w:val="21"/>
        </w:rPr>
      </w:pPr>
      <w:r>
        <w:rPr>
          <w:rFonts w:hint="eastAsia" w:ascii="新宋体" w:hAnsi="新宋体" w:eastAsia="新宋体" w:cs="新宋体"/>
          <w:color w:val="auto"/>
          <w:szCs w:val="21"/>
        </w:rPr>
        <w:t>3.我公司参与本项目</w:t>
      </w:r>
      <w:r>
        <w:rPr>
          <w:rFonts w:hint="eastAsia" w:ascii="新宋体" w:hAnsi="新宋体" w:eastAsia="新宋体" w:cs="新宋体"/>
          <w:color w:val="auto"/>
        </w:rPr>
        <w:t>政府采购活动时不存在被有关部门禁止参与政府采购活动且在有效期内的情况。</w:t>
      </w:r>
    </w:p>
    <w:p>
      <w:pPr>
        <w:spacing w:line="360" w:lineRule="auto"/>
        <w:ind w:firstLine="420" w:firstLineChars="200"/>
        <w:rPr>
          <w:rFonts w:ascii="新宋体" w:hAnsi="新宋体" w:eastAsia="新宋体" w:cs="新宋体"/>
          <w:color w:val="auto"/>
          <w:szCs w:val="21"/>
        </w:rPr>
      </w:pPr>
      <w:r>
        <w:rPr>
          <w:rFonts w:hint="eastAsia" w:ascii="新宋体" w:hAnsi="新宋体" w:eastAsia="新宋体" w:cs="新宋体"/>
          <w:color w:val="auto"/>
          <w:szCs w:val="21"/>
        </w:rPr>
        <w:t>4.我公司具备《中华人民共和国政府采购法》第二十二条第一款规定的六项条件。</w:t>
      </w:r>
    </w:p>
    <w:p>
      <w:pPr>
        <w:spacing w:line="360" w:lineRule="auto"/>
        <w:ind w:firstLine="420" w:firstLineChars="200"/>
        <w:rPr>
          <w:rFonts w:ascii="新宋体" w:hAnsi="新宋体" w:eastAsia="新宋体" w:cs="新宋体"/>
          <w:color w:val="auto"/>
          <w:szCs w:val="21"/>
        </w:rPr>
      </w:pPr>
      <w:r>
        <w:rPr>
          <w:rFonts w:hint="eastAsia" w:ascii="新宋体" w:hAnsi="新宋体" w:eastAsia="新宋体" w:cs="新宋体"/>
          <w:color w:val="auto"/>
          <w:szCs w:val="21"/>
        </w:rPr>
        <w:t>5.我公司</w:t>
      </w:r>
      <w:r>
        <w:rPr>
          <w:rFonts w:hint="eastAsia" w:ascii="新宋体" w:hAnsi="新宋体" w:eastAsia="新宋体" w:cs="新宋体"/>
          <w:color w:val="auto"/>
        </w:rPr>
        <w:t>未被列入失信被执行人、重大税收违法案件当事人名单、政府采购严重违法失信行为记录名单。</w:t>
      </w:r>
    </w:p>
    <w:p>
      <w:pPr>
        <w:spacing w:line="360" w:lineRule="auto"/>
        <w:ind w:firstLine="420" w:firstLineChars="200"/>
        <w:rPr>
          <w:rFonts w:ascii="新宋体" w:hAnsi="新宋体" w:eastAsia="新宋体" w:cs="新宋体"/>
          <w:color w:val="auto"/>
          <w:szCs w:val="21"/>
        </w:rPr>
      </w:pPr>
      <w:r>
        <w:rPr>
          <w:rFonts w:hint="eastAsia" w:ascii="新宋体" w:hAnsi="新宋体" w:eastAsia="新宋体" w:cs="新宋体"/>
          <w:color w:val="auto"/>
          <w:szCs w:val="21"/>
        </w:rPr>
        <w:t>6.我公司参与该项目投标，严格遵循公平竞争的原则，不恶意串通，不妨碍其他投标人的竞争行为，不损害采购人或者其他投标人的合法权益。我公司已清楚，如违反上述要求，将作投标无效处理。</w:t>
      </w:r>
    </w:p>
    <w:p>
      <w:pPr>
        <w:spacing w:line="360" w:lineRule="auto"/>
        <w:ind w:firstLine="420" w:firstLineChars="200"/>
        <w:rPr>
          <w:rFonts w:ascii="新宋体" w:hAnsi="新宋体" w:eastAsia="新宋体" w:cs="新宋体"/>
          <w:color w:val="auto"/>
          <w:szCs w:val="21"/>
        </w:rPr>
      </w:pPr>
      <w:r>
        <w:rPr>
          <w:rFonts w:hint="eastAsia" w:ascii="新宋体" w:hAnsi="新宋体" w:eastAsia="新宋体" w:cs="新宋体"/>
          <w:color w:val="auto"/>
          <w:szCs w:val="21"/>
        </w:rPr>
        <w:t>7.我公司如果中标，做到守信，不偷工减料，依照本项目招标文件需求内容、签署的采购合同及本公司在投标中所作的一切承诺履约。</w:t>
      </w:r>
    </w:p>
    <w:p>
      <w:pPr>
        <w:spacing w:line="360" w:lineRule="auto"/>
        <w:ind w:firstLine="420" w:firstLineChars="200"/>
        <w:rPr>
          <w:rFonts w:ascii="新宋体" w:hAnsi="新宋体" w:eastAsia="新宋体" w:cs="新宋体"/>
          <w:color w:val="auto"/>
          <w:szCs w:val="21"/>
        </w:rPr>
      </w:pPr>
      <w:r>
        <w:rPr>
          <w:rFonts w:hint="eastAsia" w:ascii="新宋体" w:hAnsi="新宋体" w:eastAsia="新宋体" w:cs="新宋体"/>
          <w:color w:val="auto"/>
          <w:szCs w:val="2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auto"/>
        <w:ind w:firstLine="420" w:firstLineChars="200"/>
        <w:rPr>
          <w:rFonts w:ascii="新宋体" w:hAnsi="新宋体" w:eastAsia="新宋体" w:cs="新宋体"/>
          <w:color w:val="auto"/>
          <w:szCs w:val="21"/>
        </w:rPr>
      </w:pPr>
      <w:r>
        <w:rPr>
          <w:rFonts w:hint="eastAsia" w:ascii="新宋体" w:hAnsi="新宋体" w:eastAsia="新宋体" w:cs="新宋体"/>
          <w:color w:val="auto"/>
          <w:szCs w:val="21"/>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auto"/>
        <w:ind w:firstLine="420" w:firstLineChars="200"/>
        <w:rPr>
          <w:rFonts w:ascii="新宋体" w:hAnsi="新宋体" w:eastAsia="新宋体" w:cs="新宋体"/>
          <w:color w:val="auto"/>
          <w:szCs w:val="21"/>
        </w:rPr>
      </w:pPr>
      <w:r>
        <w:rPr>
          <w:rFonts w:hint="eastAsia" w:ascii="新宋体" w:hAnsi="新宋体" w:eastAsia="新宋体" w:cs="新宋体"/>
          <w:color w:val="auto"/>
          <w:szCs w:val="21"/>
        </w:rPr>
        <w:t>10.我公司承诺不非法转包、分包。</w:t>
      </w:r>
    </w:p>
    <w:p>
      <w:pPr>
        <w:spacing w:line="360" w:lineRule="auto"/>
        <w:ind w:firstLine="420" w:firstLineChars="200"/>
        <w:rPr>
          <w:rFonts w:ascii="新宋体" w:hAnsi="新宋体" w:eastAsia="新宋体" w:cs="新宋体"/>
          <w:color w:val="auto"/>
          <w:szCs w:val="21"/>
        </w:rPr>
      </w:pPr>
      <w:r>
        <w:rPr>
          <w:rFonts w:hint="eastAsia" w:ascii="新宋体" w:hAnsi="新宋体" w:eastAsia="新宋体" w:cs="新宋体"/>
          <w:color w:val="auto"/>
          <w:szCs w:val="21"/>
        </w:rPr>
        <w:t>以上承诺，如有违反，愿依照国家相关法律处理，并承担由此给采购人带来的损失。</w:t>
      </w:r>
    </w:p>
    <w:p>
      <w:pPr>
        <w:spacing w:line="360" w:lineRule="auto"/>
        <w:rPr>
          <w:rFonts w:ascii="新宋体" w:hAnsi="新宋体" w:eastAsia="新宋体" w:cs="新宋体"/>
          <w:color w:val="auto"/>
          <w:szCs w:val="21"/>
        </w:rPr>
      </w:pPr>
      <w:r>
        <w:rPr>
          <w:rFonts w:hint="eastAsia" w:ascii="新宋体" w:hAnsi="新宋体" w:eastAsia="新宋体" w:cs="新宋体"/>
          <w:color w:val="auto"/>
          <w:szCs w:val="21"/>
        </w:rPr>
        <w:t xml:space="preserve">                                                 </w:t>
      </w:r>
    </w:p>
    <w:p>
      <w:pPr>
        <w:spacing w:line="360" w:lineRule="auto"/>
        <w:rPr>
          <w:rFonts w:ascii="新宋体" w:hAnsi="新宋体" w:eastAsia="新宋体" w:cs="新宋体"/>
          <w:b/>
          <w:color w:val="auto"/>
        </w:rPr>
      </w:pPr>
      <w:r>
        <w:rPr>
          <w:rFonts w:hint="eastAsia" w:ascii="新宋体" w:hAnsi="新宋体" w:eastAsia="新宋体" w:cs="新宋体"/>
          <w:color w:val="auto"/>
          <w:szCs w:val="21"/>
        </w:rPr>
        <w:t xml:space="preserve">                                                      </w:t>
      </w:r>
      <w:r>
        <w:rPr>
          <w:rFonts w:hint="eastAsia" w:ascii="新宋体" w:hAnsi="新宋体" w:eastAsia="新宋体" w:cs="新宋体"/>
          <w:b/>
          <w:color w:val="auto"/>
          <w:szCs w:val="21"/>
        </w:rPr>
        <w:t>投标人：</w:t>
      </w:r>
      <w:r>
        <w:rPr>
          <w:rFonts w:hint="eastAsia" w:ascii="新宋体" w:hAnsi="新宋体" w:eastAsia="新宋体" w:cs="新宋体"/>
          <w:b/>
          <w:color w:val="auto"/>
          <w:szCs w:val="21"/>
          <w:u w:val="single"/>
        </w:rPr>
        <w:t xml:space="preserve">          </w:t>
      </w:r>
    </w:p>
    <w:p>
      <w:pPr>
        <w:spacing w:line="360" w:lineRule="auto"/>
        <w:rPr>
          <w:rFonts w:ascii="新宋体" w:hAnsi="新宋体" w:eastAsia="新宋体" w:cs="新宋体"/>
          <w:color w:val="auto"/>
          <w:szCs w:val="21"/>
        </w:rPr>
      </w:pPr>
      <w:r>
        <w:rPr>
          <w:rFonts w:hint="eastAsia" w:ascii="新宋体" w:hAnsi="新宋体" w:eastAsia="新宋体" w:cs="新宋体"/>
          <w:color w:val="auto"/>
          <w:szCs w:val="21"/>
        </w:rPr>
        <w:t xml:space="preserve">                                                      日期：</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年</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月</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日</w:t>
      </w:r>
    </w:p>
    <w:p>
      <w:pPr>
        <w:spacing w:line="360" w:lineRule="auto"/>
        <w:rPr>
          <w:rFonts w:ascii="新宋体" w:hAnsi="新宋体" w:eastAsia="新宋体" w:cs="新宋体"/>
          <w:szCs w:val="21"/>
          <w:u w:val="single"/>
        </w:rPr>
      </w:pPr>
    </w:p>
    <w:p>
      <w:pPr>
        <w:spacing w:line="360" w:lineRule="auto"/>
        <w:rPr>
          <w:rFonts w:ascii="新宋体" w:hAnsi="新宋体" w:eastAsia="新宋体" w:cs="新宋体"/>
        </w:rPr>
      </w:pPr>
      <w:r>
        <w:rPr>
          <w:rFonts w:hint="eastAsia" w:ascii="新宋体" w:hAnsi="新宋体" w:eastAsia="新宋体" w:cs="新宋体"/>
          <w:szCs w:val="21"/>
          <w:u w:val="single"/>
        </w:rPr>
        <w:t>（备注：如联合体投标，投标人一栏需填写联合体双方的名称）</w:t>
      </w:r>
    </w:p>
    <w:p>
      <w:pPr>
        <w:pStyle w:val="3"/>
        <w:spacing w:before="120" w:after="120" w:line="360" w:lineRule="auto"/>
        <w:jc w:val="center"/>
        <w:rPr>
          <w:rFonts w:ascii="新宋体" w:hAnsi="新宋体" w:eastAsia="新宋体" w:cs="新宋体"/>
          <w:bCs w:val="0"/>
          <w:kern w:val="0"/>
          <w:sz w:val="24"/>
        </w:rPr>
      </w:pPr>
      <w:r>
        <w:rPr>
          <w:rFonts w:hint="eastAsia" w:ascii="新宋体" w:hAnsi="新宋体" w:eastAsia="新宋体" w:cs="新宋体"/>
          <w:bCs w:val="0"/>
          <w:kern w:val="0"/>
          <w:sz w:val="24"/>
        </w:rPr>
        <w:t>三、投标人情况介绍及资格要求</w:t>
      </w:r>
    </w:p>
    <w:p>
      <w:pPr>
        <w:spacing w:line="360" w:lineRule="auto"/>
        <w:ind w:left="632" w:hanging="632" w:hangingChars="300"/>
        <w:rPr>
          <w:rFonts w:ascii="新宋体" w:hAnsi="新宋体" w:eastAsia="新宋体" w:cs="新宋体"/>
          <w:b/>
          <w:bCs/>
        </w:rPr>
      </w:pPr>
      <w:r>
        <w:rPr>
          <w:rFonts w:hint="eastAsia" w:ascii="新宋体" w:hAnsi="新宋体" w:eastAsia="新宋体" w:cs="新宋体"/>
          <w:b/>
          <w:bCs/>
        </w:rPr>
        <w:t>1. 投标人情况介绍：</w:t>
      </w:r>
    </w:p>
    <w:p>
      <w:pPr>
        <w:spacing w:line="360" w:lineRule="auto"/>
        <w:ind w:left="632" w:hanging="632" w:hangingChars="300"/>
        <w:rPr>
          <w:rFonts w:ascii="新宋体" w:hAnsi="新宋体" w:eastAsia="新宋体" w:cs="新宋体"/>
          <w:b/>
          <w:bCs/>
        </w:rPr>
      </w:pPr>
      <w:r>
        <w:rPr>
          <w:rFonts w:hint="eastAsia" w:ascii="新宋体" w:hAnsi="新宋体" w:eastAsia="新宋体" w:cs="新宋体"/>
          <w:b/>
          <w:bCs/>
        </w:rPr>
        <w:t>2.资格证明材料：</w:t>
      </w:r>
    </w:p>
    <w:p>
      <w:pPr>
        <w:spacing w:line="360" w:lineRule="auto"/>
        <w:ind w:left="632" w:hanging="632" w:hangingChars="300"/>
        <w:rPr>
          <w:rFonts w:ascii="新宋体" w:hAnsi="新宋体" w:eastAsia="新宋体" w:cs="新宋体"/>
          <w:b/>
          <w:bCs/>
        </w:rPr>
      </w:pPr>
      <w:r>
        <w:rPr>
          <w:rFonts w:hint="eastAsia" w:ascii="新宋体" w:hAnsi="新宋体" w:eastAsia="新宋体" w:cs="新宋体"/>
          <w:b/>
          <w:bCs/>
        </w:rPr>
        <w:t>注意：资格证明材料必须至少包含招标公告中“投标人资格要求”中的相关证明材料（均要求提供证明材料扫描件，原件备查）。</w:t>
      </w:r>
    </w:p>
    <w:p>
      <w:pPr>
        <w:spacing w:line="360" w:lineRule="auto"/>
        <w:ind w:left="632" w:hanging="632" w:hangingChars="300"/>
        <w:rPr>
          <w:rFonts w:ascii="新宋体" w:hAnsi="新宋体" w:eastAsia="新宋体" w:cs="新宋体"/>
          <w:b/>
          <w:bCs/>
        </w:rPr>
      </w:pPr>
      <w:r>
        <w:rPr>
          <w:rFonts w:hint="eastAsia" w:ascii="新宋体" w:hAnsi="新宋体" w:eastAsia="新宋体" w:cs="新宋体"/>
          <w:b/>
          <w:bCs/>
        </w:rPr>
        <w:t>3.如联合体投标，投标人还必须提供《联合体投标协议》</w:t>
      </w:r>
      <w:r>
        <w:rPr>
          <w:rFonts w:hint="eastAsia" w:ascii="新宋体" w:hAnsi="新宋体" w:eastAsia="新宋体" w:cs="新宋体"/>
          <w:bCs/>
          <w:kern w:val="0"/>
          <w:sz w:val="24"/>
          <w:szCs w:val="32"/>
        </w:rPr>
        <w:t>(可选项)</w:t>
      </w:r>
      <w:r>
        <w:rPr>
          <w:rFonts w:hint="eastAsia" w:ascii="新宋体" w:hAnsi="新宋体" w:eastAsia="新宋体" w:cs="新宋体"/>
          <w:b/>
          <w:bCs/>
        </w:rPr>
        <w:t>。</w:t>
      </w:r>
    </w:p>
    <w:p>
      <w:pPr>
        <w:spacing w:line="360" w:lineRule="auto"/>
        <w:rPr>
          <w:rFonts w:ascii="新宋体" w:hAnsi="新宋体" w:eastAsia="新宋体" w:cs="新宋体"/>
          <w:b/>
          <w:bCs/>
        </w:rPr>
      </w:pPr>
    </w:p>
    <w:p>
      <w:pPr>
        <w:spacing w:line="360" w:lineRule="auto"/>
        <w:rPr>
          <w:rFonts w:ascii="新宋体" w:hAnsi="新宋体" w:eastAsia="新宋体" w:cs="新宋体"/>
          <w:bCs/>
          <w:kern w:val="0"/>
          <w:sz w:val="24"/>
          <w:szCs w:val="32"/>
        </w:rPr>
      </w:pPr>
      <w:r>
        <w:rPr>
          <w:rFonts w:hint="eastAsia" w:ascii="新宋体" w:hAnsi="新宋体" w:eastAsia="新宋体" w:cs="新宋体"/>
          <w:b/>
          <w:bCs/>
        </w:rPr>
        <w:t>4、如投标人为中小微企业或残疾人福利性单位投标，投标人可提供中小企业声明函及残疾人福利性单位声明函（或省级以上监狱管理局、戒毒管理局（含新疆生产建设兵团）出具的属于监狱企业的证明文件）</w:t>
      </w:r>
      <w:r>
        <w:rPr>
          <w:rFonts w:hint="eastAsia" w:ascii="新宋体" w:hAnsi="新宋体" w:eastAsia="新宋体" w:cs="新宋体"/>
          <w:bCs/>
          <w:kern w:val="0"/>
          <w:sz w:val="24"/>
          <w:szCs w:val="32"/>
        </w:rPr>
        <w:t>(可选项)</w:t>
      </w:r>
    </w:p>
    <w:p>
      <w:pPr>
        <w:spacing w:line="360" w:lineRule="auto"/>
        <w:ind w:left="632" w:hanging="632" w:hangingChars="300"/>
        <w:rPr>
          <w:rFonts w:ascii="新宋体" w:hAnsi="新宋体" w:eastAsia="新宋体" w:cs="新宋体"/>
          <w:b/>
          <w:bCs/>
        </w:rPr>
      </w:pPr>
    </w:p>
    <w:p>
      <w:pPr>
        <w:spacing w:line="360" w:lineRule="auto"/>
        <w:rPr>
          <w:rFonts w:ascii="新宋体" w:hAnsi="新宋体" w:eastAsia="新宋体" w:cs="新宋体"/>
        </w:rPr>
      </w:pPr>
      <w:r>
        <w:rPr>
          <w:rFonts w:hint="eastAsia" w:ascii="新宋体" w:hAnsi="新宋体" w:eastAsia="新宋体" w:cs="新宋体"/>
        </w:rPr>
        <w:t>备注：该部分内容由供应商根据自身情况填写相关声明，不符合要求的供应商可以不填写或删除相应的声明函。投标人对声明函的真实性负责。如提供虚假声明，将报送主管部门给予行政处罚。</w:t>
      </w:r>
    </w:p>
    <w:p>
      <w:pPr>
        <w:spacing w:line="360" w:lineRule="auto"/>
        <w:jc w:val="center"/>
        <w:outlineLvl w:val="3"/>
        <w:rPr>
          <w:rFonts w:ascii="新宋体" w:hAnsi="新宋体" w:eastAsia="新宋体" w:cs="新宋体"/>
          <w:bCs/>
          <w:kern w:val="0"/>
          <w:sz w:val="24"/>
          <w:szCs w:val="32"/>
        </w:rPr>
      </w:pPr>
      <w:r>
        <w:rPr>
          <w:rFonts w:hint="eastAsia" w:ascii="新宋体" w:hAnsi="新宋体" w:eastAsia="新宋体" w:cs="新宋体"/>
          <w:bCs/>
          <w:kern w:val="0"/>
          <w:sz w:val="24"/>
          <w:szCs w:val="32"/>
        </w:rPr>
        <w:t>（一）中小企业声明函</w:t>
      </w: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本公司（联合体）郑重声明，根据《政府采购促进中小企业发展管理办法》（财库﹝2020﹞46 号）的规定，本公司（联合体）参加</w:t>
      </w:r>
      <w:r>
        <w:rPr>
          <w:rFonts w:hint="eastAsia" w:ascii="新宋体" w:hAnsi="新宋体" w:eastAsia="新宋体" w:cs="新宋体"/>
          <w:szCs w:val="21"/>
          <w:u w:val="single"/>
        </w:rPr>
        <w:t>（单位名称）</w:t>
      </w:r>
      <w:r>
        <w:rPr>
          <w:rFonts w:hint="eastAsia" w:ascii="新宋体" w:hAnsi="新宋体" w:eastAsia="新宋体" w:cs="新宋体"/>
          <w:szCs w:val="21"/>
        </w:rPr>
        <w:t>的</w:t>
      </w:r>
      <w:r>
        <w:rPr>
          <w:rFonts w:hint="eastAsia" w:ascii="新宋体" w:hAnsi="新宋体" w:eastAsia="新宋体" w:cs="新宋体"/>
          <w:szCs w:val="21"/>
          <w:u w:val="single"/>
        </w:rPr>
        <w:t>（项目名称）</w:t>
      </w:r>
      <w:r>
        <w:rPr>
          <w:rFonts w:hint="eastAsia" w:ascii="新宋体" w:hAnsi="新宋体" w:eastAsia="新宋体" w:cs="新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w:t>
      </w:r>
      <w:r>
        <w:rPr>
          <w:rFonts w:hint="eastAsia" w:ascii="新宋体" w:hAnsi="新宋体" w:eastAsia="新宋体" w:cs="新宋体"/>
          <w:szCs w:val="21"/>
          <w:u w:val="single"/>
        </w:rPr>
        <w:t>（标的名称）</w:t>
      </w:r>
      <w:r>
        <w:rPr>
          <w:rFonts w:hint="eastAsia" w:ascii="新宋体" w:hAnsi="新宋体" w:eastAsia="新宋体" w:cs="新宋体"/>
          <w:szCs w:val="21"/>
        </w:rPr>
        <w:t>，属于</w:t>
      </w:r>
      <w:r>
        <w:rPr>
          <w:rFonts w:hint="eastAsia" w:ascii="新宋体" w:hAnsi="新宋体" w:eastAsia="新宋体" w:cs="新宋体"/>
          <w:szCs w:val="21"/>
          <w:u w:val="single"/>
        </w:rPr>
        <w:t>（采购文件中明确的所属行业）</w:t>
      </w:r>
      <w:r>
        <w:rPr>
          <w:rFonts w:hint="eastAsia" w:ascii="新宋体" w:hAnsi="新宋体" w:eastAsia="新宋体" w:cs="新宋体"/>
          <w:szCs w:val="21"/>
        </w:rPr>
        <w:t>；承建（承接）企业为</w:t>
      </w:r>
      <w:r>
        <w:rPr>
          <w:rFonts w:hint="eastAsia" w:ascii="新宋体" w:hAnsi="新宋体" w:eastAsia="新宋体" w:cs="新宋体"/>
          <w:szCs w:val="21"/>
          <w:u w:val="single"/>
        </w:rPr>
        <w:t>（企业名称）</w:t>
      </w:r>
      <w:r>
        <w:rPr>
          <w:rFonts w:hint="eastAsia" w:ascii="新宋体" w:hAnsi="新宋体" w:eastAsia="新宋体" w:cs="新宋体"/>
          <w:szCs w:val="21"/>
        </w:rPr>
        <w:t>，从业人员</w:t>
      </w:r>
      <w:r>
        <w:rPr>
          <w:rFonts w:hint="eastAsia" w:ascii="新宋体" w:hAnsi="新宋体" w:eastAsia="新宋体" w:cs="新宋体"/>
          <w:szCs w:val="21"/>
          <w:u w:val="single"/>
        </w:rPr>
        <w:t xml:space="preserve"> </w:t>
      </w:r>
      <w:r>
        <w:rPr>
          <w:rFonts w:hint="eastAsia" w:ascii="新宋体" w:hAnsi="新宋体" w:eastAsia="新宋体" w:cs="新宋体"/>
          <w:szCs w:val="21"/>
          <w:u w:val="single"/>
        </w:rPr>
        <w:tab/>
      </w:r>
      <w:r>
        <w:rPr>
          <w:rFonts w:hint="eastAsia" w:ascii="新宋体" w:hAnsi="新宋体" w:eastAsia="新宋体" w:cs="新宋体"/>
          <w:szCs w:val="21"/>
        </w:rPr>
        <w:t>人，营业收入为</w:t>
      </w:r>
      <w:r>
        <w:rPr>
          <w:rFonts w:hint="eastAsia" w:ascii="新宋体" w:hAnsi="新宋体" w:eastAsia="新宋体" w:cs="新宋体"/>
          <w:szCs w:val="21"/>
          <w:u w:val="single"/>
        </w:rPr>
        <w:t xml:space="preserve"> </w:t>
      </w:r>
      <w:r>
        <w:rPr>
          <w:rFonts w:hint="eastAsia" w:ascii="新宋体" w:hAnsi="新宋体" w:eastAsia="新宋体" w:cs="新宋体"/>
          <w:szCs w:val="21"/>
          <w:u w:val="single"/>
        </w:rPr>
        <w:tab/>
      </w:r>
      <w:r>
        <w:rPr>
          <w:rFonts w:hint="eastAsia" w:ascii="新宋体" w:hAnsi="新宋体" w:eastAsia="新宋体" w:cs="新宋体"/>
          <w:szCs w:val="21"/>
        </w:rPr>
        <w:t>万元，资产总额为</w:t>
      </w:r>
      <w:r>
        <w:rPr>
          <w:rFonts w:hint="eastAsia" w:ascii="新宋体" w:hAnsi="新宋体" w:eastAsia="新宋体" w:cs="新宋体"/>
          <w:szCs w:val="21"/>
          <w:u w:val="single"/>
        </w:rPr>
        <w:t xml:space="preserve">   </w:t>
      </w:r>
      <w:r>
        <w:rPr>
          <w:rFonts w:hint="eastAsia" w:ascii="新宋体" w:hAnsi="新宋体" w:eastAsia="新宋体" w:cs="新宋体"/>
          <w:szCs w:val="21"/>
        </w:rPr>
        <w:t>万元</w:t>
      </w:r>
      <w:r>
        <w:rPr>
          <w:rFonts w:hint="eastAsia" w:ascii="新宋体" w:hAnsi="新宋体" w:eastAsia="新宋体" w:cs="新宋体"/>
          <w:szCs w:val="21"/>
          <w:vertAlign w:val="superscript"/>
        </w:rPr>
        <w:t>1</w:t>
      </w:r>
      <w:r>
        <w:rPr>
          <w:rFonts w:hint="eastAsia" w:ascii="新宋体" w:hAnsi="新宋体" w:eastAsia="新宋体" w:cs="新宋体"/>
          <w:szCs w:val="21"/>
        </w:rPr>
        <w:t>，属于</w:t>
      </w:r>
      <w:r>
        <w:rPr>
          <w:rFonts w:hint="eastAsia" w:ascii="新宋体" w:hAnsi="新宋体" w:eastAsia="新宋体" w:cs="新宋体"/>
          <w:szCs w:val="21"/>
          <w:u w:val="single"/>
        </w:rPr>
        <w:t>（中型企业、小型企业、微型企业）</w:t>
      </w:r>
      <w:r>
        <w:rPr>
          <w:rFonts w:hint="eastAsia" w:ascii="新宋体" w:hAnsi="新宋体" w:eastAsia="新宋体" w:cs="新宋体"/>
          <w:szCs w:val="21"/>
        </w:rPr>
        <w:t>；</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w:t>
      </w:r>
      <w:r>
        <w:rPr>
          <w:rFonts w:hint="eastAsia" w:ascii="新宋体" w:hAnsi="新宋体" w:eastAsia="新宋体" w:cs="新宋体"/>
          <w:szCs w:val="21"/>
          <w:u w:val="single"/>
        </w:rPr>
        <w:t>（标的名称）</w:t>
      </w:r>
      <w:r>
        <w:rPr>
          <w:rFonts w:hint="eastAsia" w:ascii="新宋体" w:hAnsi="新宋体" w:eastAsia="新宋体" w:cs="新宋体"/>
          <w:szCs w:val="21"/>
        </w:rPr>
        <w:t>，属于</w:t>
      </w:r>
      <w:r>
        <w:rPr>
          <w:rFonts w:hint="eastAsia" w:ascii="新宋体" w:hAnsi="新宋体" w:eastAsia="新宋体" w:cs="新宋体"/>
          <w:szCs w:val="21"/>
          <w:u w:val="single"/>
        </w:rPr>
        <w:t>（采购文件中明确的所属行业）</w:t>
      </w:r>
      <w:r>
        <w:rPr>
          <w:rFonts w:hint="eastAsia" w:ascii="新宋体" w:hAnsi="新宋体" w:eastAsia="新宋体" w:cs="新宋体"/>
          <w:szCs w:val="21"/>
        </w:rPr>
        <w:t>；承建（承接）企业为</w:t>
      </w:r>
      <w:r>
        <w:rPr>
          <w:rFonts w:hint="eastAsia" w:ascii="新宋体" w:hAnsi="新宋体" w:eastAsia="新宋体" w:cs="新宋体"/>
          <w:szCs w:val="21"/>
          <w:u w:val="single"/>
        </w:rPr>
        <w:t>（企业名称）</w:t>
      </w:r>
      <w:r>
        <w:rPr>
          <w:rFonts w:hint="eastAsia" w:ascii="新宋体" w:hAnsi="新宋体" w:eastAsia="新宋体" w:cs="新宋体"/>
          <w:szCs w:val="21"/>
        </w:rPr>
        <w:t>，从业人员</w:t>
      </w:r>
      <w:r>
        <w:rPr>
          <w:rFonts w:hint="eastAsia" w:ascii="新宋体" w:hAnsi="新宋体" w:eastAsia="新宋体" w:cs="新宋体"/>
          <w:szCs w:val="21"/>
          <w:u w:val="single"/>
        </w:rPr>
        <w:t xml:space="preserve"> </w:t>
      </w:r>
      <w:r>
        <w:rPr>
          <w:rFonts w:hint="eastAsia" w:ascii="新宋体" w:hAnsi="新宋体" w:eastAsia="新宋体" w:cs="新宋体"/>
          <w:szCs w:val="21"/>
          <w:u w:val="single"/>
        </w:rPr>
        <w:tab/>
      </w:r>
      <w:r>
        <w:rPr>
          <w:rFonts w:hint="eastAsia" w:ascii="新宋体" w:hAnsi="新宋体" w:eastAsia="新宋体" w:cs="新宋体"/>
          <w:szCs w:val="21"/>
        </w:rPr>
        <w:t>人，营业收入为</w:t>
      </w:r>
      <w:r>
        <w:rPr>
          <w:rFonts w:hint="eastAsia" w:ascii="新宋体" w:hAnsi="新宋体" w:eastAsia="新宋体" w:cs="新宋体"/>
          <w:szCs w:val="21"/>
          <w:u w:val="single"/>
        </w:rPr>
        <w:t xml:space="preserve"> </w:t>
      </w:r>
      <w:r>
        <w:rPr>
          <w:rFonts w:hint="eastAsia" w:ascii="新宋体" w:hAnsi="新宋体" w:eastAsia="新宋体" w:cs="新宋体"/>
          <w:szCs w:val="21"/>
          <w:u w:val="single"/>
        </w:rPr>
        <w:tab/>
      </w:r>
      <w:r>
        <w:rPr>
          <w:rFonts w:hint="eastAsia" w:ascii="新宋体" w:hAnsi="新宋体" w:eastAsia="新宋体" w:cs="新宋体"/>
          <w:szCs w:val="21"/>
        </w:rPr>
        <w:t>万元，资产总额为</w:t>
      </w:r>
      <w:r>
        <w:rPr>
          <w:rFonts w:hint="eastAsia" w:ascii="新宋体" w:hAnsi="新宋体" w:eastAsia="新宋体" w:cs="新宋体"/>
          <w:szCs w:val="21"/>
          <w:u w:val="single"/>
        </w:rPr>
        <w:t xml:space="preserve">   </w:t>
      </w:r>
      <w:r>
        <w:rPr>
          <w:rFonts w:hint="eastAsia" w:ascii="新宋体" w:hAnsi="新宋体" w:eastAsia="新宋体" w:cs="新宋体"/>
          <w:szCs w:val="21"/>
        </w:rPr>
        <w:t>万元，属于</w:t>
      </w:r>
      <w:r>
        <w:rPr>
          <w:rFonts w:hint="eastAsia" w:ascii="新宋体" w:hAnsi="新宋体" w:eastAsia="新宋体" w:cs="新宋体"/>
          <w:szCs w:val="21"/>
          <w:u w:val="single"/>
        </w:rPr>
        <w:t>（中型企业、小型企业、微型企业）</w:t>
      </w:r>
      <w:r>
        <w:rPr>
          <w:rFonts w:hint="eastAsia" w:ascii="新宋体" w:hAnsi="新宋体" w:eastAsia="新宋体" w:cs="新宋体"/>
          <w:szCs w:val="21"/>
        </w:rPr>
        <w:t>；</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以上企业，不属于大企业的分支机构，不存在控股股东为大企业的情形，也不存在与大企业的负责人为同一人的情形。</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本企业对上述声明内容的真实性负责。如有虚假，将依法承担相应责任。</w:t>
      </w:r>
    </w:p>
    <w:p>
      <w:pPr>
        <w:spacing w:line="360" w:lineRule="auto"/>
        <w:ind w:firstLine="420" w:firstLineChars="200"/>
        <w:rPr>
          <w:rFonts w:ascii="新宋体" w:hAnsi="新宋体" w:eastAsia="新宋体" w:cs="新宋体"/>
          <w:szCs w:val="21"/>
        </w:rPr>
      </w:pPr>
    </w:p>
    <w:p>
      <w:pPr>
        <w:spacing w:line="360" w:lineRule="auto"/>
        <w:jc w:val="center"/>
        <w:rPr>
          <w:rFonts w:ascii="新宋体" w:hAnsi="新宋体" w:eastAsia="新宋体" w:cs="新宋体"/>
          <w:szCs w:val="21"/>
        </w:rPr>
      </w:pPr>
      <w:r>
        <w:rPr>
          <w:rFonts w:hint="eastAsia" w:ascii="新宋体" w:hAnsi="新宋体" w:eastAsia="新宋体" w:cs="新宋体"/>
          <w:szCs w:val="21"/>
        </w:rPr>
        <w:t xml:space="preserve">           企业名称（盖章）：</w:t>
      </w:r>
    </w:p>
    <w:p>
      <w:pPr>
        <w:spacing w:line="360" w:lineRule="auto"/>
        <w:jc w:val="center"/>
        <w:rPr>
          <w:rFonts w:ascii="新宋体" w:hAnsi="新宋体" w:eastAsia="新宋体" w:cs="新宋体"/>
          <w:sz w:val="24"/>
        </w:rPr>
      </w:pPr>
      <w:r>
        <w:rPr>
          <w:rFonts w:hint="eastAsia" w:ascii="新宋体" w:hAnsi="新宋体" w:eastAsia="新宋体" w:cs="新宋体"/>
          <w:szCs w:val="21"/>
        </w:rPr>
        <w:t>日期：</w:t>
      </w:r>
    </w:p>
    <w:p>
      <w:pPr>
        <w:spacing w:line="360" w:lineRule="auto"/>
        <w:rPr>
          <w:rFonts w:ascii="新宋体" w:hAnsi="新宋体" w:eastAsia="新宋体" w:cs="新宋体"/>
          <w:szCs w:val="21"/>
        </w:rPr>
      </w:pPr>
      <w:r>
        <w:rPr>
          <w:rFonts w:hint="eastAsia" w:ascii="新宋体" w:hAnsi="新宋体" w:eastAsia="新宋体" w:cs="新宋体"/>
          <w:sz w:val="18"/>
          <w:szCs w:val="18"/>
        </w:rPr>
        <w:t>备注：</w:t>
      </w:r>
      <w:r>
        <w:rPr>
          <w:rFonts w:hint="eastAsia" w:ascii="新宋体" w:hAnsi="新宋体" w:eastAsia="新宋体" w:cs="新宋体"/>
          <w:sz w:val="18"/>
          <w:szCs w:val="18"/>
          <w:vertAlign w:val="superscript"/>
        </w:rPr>
        <w:t>1</w:t>
      </w:r>
      <w:r>
        <w:rPr>
          <w:rFonts w:hint="eastAsia" w:ascii="新宋体" w:hAnsi="新宋体" w:eastAsia="新宋体" w:cs="新宋体"/>
          <w:sz w:val="18"/>
          <w:szCs w:val="18"/>
        </w:rPr>
        <w:t>从业人员、营业收入、资产总额填报上一年度数据，无上一年度数据的新成立企业可不填报。</w:t>
      </w:r>
    </w:p>
    <w:p>
      <w:pPr>
        <w:spacing w:line="360" w:lineRule="auto"/>
        <w:jc w:val="center"/>
        <w:outlineLvl w:val="3"/>
        <w:rPr>
          <w:rFonts w:ascii="新宋体" w:hAnsi="新宋体" w:eastAsia="新宋体" w:cs="新宋体"/>
          <w:b/>
          <w:sz w:val="24"/>
        </w:rPr>
      </w:pPr>
      <w:r>
        <w:rPr>
          <w:rFonts w:hint="eastAsia" w:ascii="新宋体" w:hAnsi="新宋体" w:eastAsia="新宋体" w:cs="新宋体"/>
          <w:b/>
          <w:sz w:val="24"/>
        </w:rPr>
        <w:t>（二）残疾人福利性单位声明函</w:t>
      </w: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本单位对上述声明的真实性负责。如有虚假，将依法承担相应责任。</w:t>
      </w:r>
    </w:p>
    <w:p>
      <w:pPr>
        <w:spacing w:line="360" w:lineRule="auto"/>
        <w:rPr>
          <w:rFonts w:ascii="新宋体" w:hAnsi="新宋体" w:eastAsia="新宋体" w:cs="新宋体"/>
          <w:szCs w:val="21"/>
        </w:rPr>
      </w:pPr>
      <w:r>
        <w:rPr>
          <w:rFonts w:hint="eastAsia" w:ascii="新宋体" w:hAnsi="新宋体" w:eastAsia="新宋体" w:cs="新宋体"/>
          <w:szCs w:val="21"/>
        </w:rPr>
        <w:t xml:space="preserve">                             </w:t>
      </w:r>
    </w:p>
    <w:p>
      <w:pPr>
        <w:spacing w:line="360" w:lineRule="auto"/>
        <w:rPr>
          <w:rFonts w:ascii="新宋体" w:hAnsi="新宋体" w:eastAsia="新宋体" w:cs="新宋体"/>
          <w:b/>
          <w:sz w:val="24"/>
        </w:rPr>
      </w:pPr>
      <w:r>
        <w:rPr>
          <w:rFonts w:hint="eastAsia" w:ascii="新宋体" w:hAnsi="新宋体" w:eastAsia="新宋体" w:cs="新宋体"/>
          <w:szCs w:val="21"/>
        </w:rPr>
        <w:t xml:space="preserve">                        </w:t>
      </w:r>
    </w:p>
    <w:p>
      <w:pPr>
        <w:spacing w:line="360" w:lineRule="auto"/>
        <w:jc w:val="center"/>
        <w:outlineLvl w:val="3"/>
        <w:rPr>
          <w:rFonts w:ascii="新宋体" w:hAnsi="新宋体" w:eastAsia="新宋体" w:cs="新宋体"/>
          <w:b/>
          <w:sz w:val="24"/>
        </w:rPr>
      </w:pPr>
      <w:r>
        <w:rPr>
          <w:rFonts w:hint="eastAsia" w:ascii="新宋体" w:hAnsi="新宋体" w:eastAsia="新宋体" w:cs="新宋体"/>
          <w:b/>
          <w:sz w:val="24"/>
        </w:rPr>
        <w:t>（三）省级以上监狱管理局、戒毒管理局（含新疆生产建设兵团）出具的属于监狱企业的证明文件（仅限监狱企业，格式自定）</w:t>
      </w:r>
    </w:p>
    <w:p>
      <w:pPr>
        <w:spacing w:line="360" w:lineRule="auto"/>
        <w:ind w:left="723" w:hanging="723" w:hangingChars="300"/>
        <w:rPr>
          <w:rFonts w:ascii="新宋体" w:hAnsi="新宋体" w:eastAsia="新宋体" w:cs="新宋体"/>
          <w:b/>
          <w:sz w:val="24"/>
        </w:rPr>
      </w:pPr>
    </w:p>
    <w:p>
      <w:pPr>
        <w:spacing w:line="360" w:lineRule="auto"/>
        <w:ind w:left="723" w:hanging="723" w:hangingChars="300"/>
        <w:rPr>
          <w:rFonts w:ascii="新宋体" w:hAnsi="新宋体" w:eastAsia="新宋体" w:cs="新宋体"/>
          <w:b/>
          <w:sz w:val="24"/>
        </w:rPr>
      </w:pPr>
    </w:p>
    <w:p>
      <w:pPr>
        <w:spacing w:line="360" w:lineRule="auto"/>
        <w:ind w:left="723" w:hanging="723" w:hangingChars="300"/>
        <w:rPr>
          <w:rFonts w:ascii="新宋体" w:hAnsi="新宋体" w:eastAsia="新宋体" w:cs="新宋体"/>
          <w:b/>
          <w:sz w:val="24"/>
        </w:rPr>
      </w:pPr>
    </w:p>
    <w:p>
      <w:pPr>
        <w:spacing w:line="360" w:lineRule="auto"/>
        <w:ind w:left="723" w:hanging="723" w:hangingChars="300"/>
        <w:rPr>
          <w:rFonts w:ascii="新宋体" w:hAnsi="新宋体" w:eastAsia="新宋体" w:cs="新宋体"/>
          <w:b/>
          <w:sz w:val="24"/>
        </w:rPr>
      </w:pPr>
    </w:p>
    <w:p>
      <w:pPr>
        <w:spacing w:line="360" w:lineRule="auto"/>
        <w:ind w:left="723" w:hanging="723" w:hangingChars="300"/>
        <w:rPr>
          <w:rFonts w:ascii="新宋体" w:hAnsi="新宋体" w:eastAsia="新宋体" w:cs="新宋体"/>
          <w:b/>
          <w:sz w:val="24"/>
        </w:rPr>
      </w:pPr>
    </w:p>
    <w:p>
      <w:pPr>
        <w:spacing w:line="360" w:lineRule="auto"/>
        <w:ind w:left="723" w:hanging="723" w:hangingChars="300"/>
        <w:rPr>
          <w:rFonts w:ascii="新宋体" w:hAnsi="新宋体" w:eastAsia="新宋体" w:cs="新宋体"/>
          <w:b/>
          <w:sz w:val="24"/>
        </w:rPr>
      </w:pPr>
    </w:p>
    <w:p>
      <w:pPr>
        <w:spacing w:line="360" w:lineRule="auto"/>
        <w:jc w:val="center"/>
        <w:outlineLvl w:val="3"/>
        <w:rPr>
          <w:rFonts w:ascii="新宋体" w:hAnsi="新宋体" w:eastAsia="新宋体" w:cs="新宋体"/>
          <w:b/>
          <w:sz w:val="28"/>
          <w:szCs w:val="28"/>
        </w:rPr>
      </w:pPr>
      <w:r>
        <w:rPr>
          <w:rFonts w:hint="eastAsia" w:ascii="新宋体" w:hAnsi="新宋体" w:eastAsia="新宋体" w:cs="新宋体"/>
          <w:b/>
          <w:sz w:val="28"/>
          <w:szCs w:val="28"/>
        </w:rPr>
        <w:t>其它内容格式自定</w:t>
      </w:r>
    </w:p>
    <w:p>
      <w:pPr>
        <w:spacing w:line="360" w:lineRule="auto"/>
        <w:jc w:val="center"/>
        <w:rPr>
          <w:rFonts w:ascii="新宋体" w:hAnsi="新宋体" w:eastAsia="新宋体" w:cs="新宋体"/>
          <w:b/>
          <w:sz w:val="32"/>
          <w:szCs w:val="32"/>
        </w:rPr>
      </w:pPr>
    </w:p>
    <w:p>
      <w:pPr>
        <w:spacing w:line="360" w:lineRule="auto"/>
        <w:jc w:val="center"/>
        <w:rPr>
          <w:rFonts w:ascii="新宋体" w:hAnsi="新宋体" w:eastAsia="新宋体" w:cs="新宋体"/>
          <w:b/>
          <w:sz w:val="32"/>
          <w:szCs w:val="32"/>
        </w:rPr>
      </w:pPr>
    </w:p>
    <w:p>
      <w:pPr>
        <w:spacing w:line="360" w:lineRule="auto"/>
        <w:jc w:val="center"/>
        <w:rPr>
          <w:rFonts w:ascii="新宋体" w:hAnsi="新宋体" w:eastAsia="新宋体" w:cs="新宋体"/>
          <w:b/>
          <w:sz w:val="32"/>
          <w:szCs w:val="32"/>
        </w:rPr>
      </w:pPr>
    </w:p>
    <w:p>
      <w:pPr>
        <w:spacing w:line="360" w:lineRule="auto"/>
        <w:jc w:val="center"/>
        <w:rPr>
          <w:rFonts w:ascii="新宋体" w:hAnsi="新宋体" w:eastAsia="新宋体" w:cs="新宋体"/>
          <w:b/>
          <w:sz w:val="32"/>
          <w:szCs w:val="32"/>
        </w:rPr>
      </w:pPr>
    </w:p>
    <w:p>
      <w:pPr>
        <w:spacing w:line="360" w:lineRule="auto"/>
        <w:jc w:val="center"/>
        <w:rPr>
          <w:rFonts w:ascii="新宋体" w:hAnsi="新宋体" w:eastAsia="新宋体" w:cs="新宋体"/>
          <w:b/>
          <w:sz w:val="32"/>
          <w:szCs w:val="32"/>
        </w:rPr>
      </w:pPr>
    </w:p>
    <w:p>
      <w:pPr>
        <w:spacing w:line="360" w:lineRule="auto"/>
        <w:jc w:val="center"/>
        <w:rPr>
          <w:rFonts w:ascii="新宋体" w:hAnsi="新宋体" w:eastAsia="新宋体" w:cs="新宋体"/>
          <w:b/>
          <w:sz w:val="32"/>
          <w:szCs w:val="32"/>
        </w:rPr>
      </w:pPr>
    </w:p>
    <w:p>
      <w:pPr>
        <w:spacing w:line="360" w:lineRule="auto"/>
        <w:jc w:val="center"/>
        <w:rPr>
          <w:rFonts w:ascii="新宋体" w:hAnsi="新宋体" w:eastAsia="新宋体" w:cs="新宋体"/>
          <w:b/>
          <w:sz w:val="32"/>
          <w:szCs w:val="32"/>
        </w:rPr>
      </w:pPr>
    </w:p>
    <w:p>
      <w:pPr>
        <w:spacing w:line="360" w:lineRule="auto"/>
        <w:jc w:val="center"/>
        <w:rPr>
          <w:rFonts w:ascii="新宋体" w:hAnsi="新宋体" w:eastAsia="新宋体" w:cs="新宋体"/>
          <w:b/>
          <w:sz w:val="32"/>
          <w:szCs w:val="32"/>
        </w:rPr>
      </w:pPr>
    </w:p>
    <w:p>
      <w:pPr>
        <w:spacing w:line="360" w:lineRule="auto"/>
        <w:rPr>
          <w:rFonts w:ascii="新宋体" w:hAnsi="新宋体" w:eastAsia="新宋体" w:cs="新宋体"/>
          <w:b/>
          <w:sz w:val="32"/>
          <w:szCs w:val="32"/>
        </w:rPr>
      </w:pPr>
    </w:p>
    <w:p>
      <w:pPr>
        <w:spacing w:line="360" w:lineRule="auto"/>
        <w:rPr>
          <w:rFonts w:ascii="新宋体" w:hAnsi="新宋体" w:eastAsia="新宋体" w:cs="新宋体"/>
          <w:b/>
          <w:color w:val="auto"/>
          <w:sz w:val="30"/>
          <w:szCs w:val="30"/>
        </w:rPr>
      </w:pPr>
      <w:r>
        <w:rPr>
          <w:rFonts w:hint="eastAsia" w:ascii="新宋体" w:hAnsi="新宋体" w:eastAsia="新宋体" w:cs="新宋体"/>
          <w:b/>
          <w:color w:val="auto"/>
          <w:sz w:val="30"/>
          <w:szCs w:val="30"/>
        </w:rPr>
        <w:t>投标文件附件（非信息公开部分）：</w:t>
      </w:r>
    </w:p>
    <w:p>
      <w:pPr>
        <w:spacing w:line="360" w:lineRule="auto"/>
        <w:rPr>
          <w:rFonts w:ascii="新宋体" w:hAnsi="新宋体" w:eastAsia="新宋体" w:cs="新宋体"/>
          <w:b/>
          <w:color w:val="auto"/>
          <w:sz w:val="30"/>
          <w:szCs w:val="30"/>
        </w:rPr>
      </w:pPr>
    </w:p>
    <w:p>
      <w:pPr>
        <w:pStyle w:val="3"/>
        <w:spacing w:line="360" w:lineRule="auto"/>
        <w:jc w:val="center"/>
        <w:rPr>
          <w:rFonts w:ascii="新宋体" w:hAnsi="新宋体" w:eastAsia="新宋体" w:cs="新宋体"/>
          <w:b w:val="0"/>
          <w:color w:val="auto"/>
          <w:kern w:val="0"/>
          <w:sz w:val="24"/>
        </w:rPr>
      </w:pPr>
      <w:r>
        <w:rPr>
          <w:rFonts w:hint="eastAsia" w:ascii="新宋体" w:hAnsi="新宋体" w:eastAsia="新宋体" w:cs="新宋体"/>
          <w:b w:val="0"/>
          <w:color w:val="auto"/>
          <w:kern w:val="0"/>
          <w:sz w:val="24"/>
        </w:rPr>
        <w:t>一、法定代表人（负责人）资格证明书</w:t>
      </w:r>
    </w:p>
    <w:p>
      <w:pPr>
        <w:spacing w:line="360" w:lineRule="auto"/>
        <w:rPr>
          <w:rFonts w:ascii="新宋体" w:hAnsi="新宋体" w:eastAsia="新宋体" w:cs="新宋体"/>
          <w:color w:val="auto"/>
          <w:sz w:val="24"/>
        </w:rPr>
      </w:pPr>
    </w:p>
    <w:p>
      <w:pPr>
        <w:spacing w:line="360" w:lineRule="auto"/>
        <w:rPr>
          <w:rFonts w:ascii="新宋体" w:hAnsi="新宋体" w:eastAsia="新宋体" w:cs="新宋体"/>
          <w:color w:val="auto"/>
          <w:szCs w:val="21"/>
        </w:rPr>
      </w:pPr>
      <w:r>
        <w:rPr>
          <w:rFonts w:hint="eastAsia" w:ascii="新宋体" w:hAnsi="新宋体" w:eastAsia="新宋体" w:cs="新宋体"/>
          <w:color w:val="auto"/>
          <w:szCs w:val="21"/>
        </w:rPr>
        <w:t xml:space="preserve">   </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同志，现任我单位</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职务，为法定代表人</w:t>
      </w:r>
      <w:r>
        <w:rPr>
          <w:rFonts w:hint="eastAsia" w:ascii="新宋体" w:hAnsi="新宋体" w:eastAsia="新宋体" w:cs="新宋体"/>
          <w:b/>
          <w:color w:val="auto"/>
          <w:kern w:val="0"/>
          <w:sz w:val="24"/>
        </w:rPr>
        <w:t>（负责人）</w:t>
      </w:r>
      <w:r>
        <w:rPr>
          <w:rFonts w:hint="eastAsia" w:ascii="新宋体" w:hAnsi="新宋体" w:eastAsia="新宋体" w:cs="新宋体"/>
          <w:color w:val="auto"/>
          <w:szCs w:val="21"/>
        </w:rPr>
        <w:t>，特此证明。</w:t>
      </w:r>
    </w:p>
    <w:p>
      <w:pPr>
        <w:spacing w:line="360" w:lineRule="auto"/>
        <w:rPr>
          <w:rFonts w:ascii="新宋体" w:hAnsi="新宋体" w:eastAsia="新宋体" w:cs="新宋体"/>
          <w:color w:val="auto"/>
          <w:szCs w:val="21"/>
        </w:rPr>
      </w:pPr>
      <w:r>
        <w:rPr>
          <w:rFonts w:hint="eastAsia" w:ascii="新宋体" w:hAnsi="新宋体" w:eastAsia="新宋体" w:cs="新宋体"/>
          <w:color w:val="auto"/>
          <w:szCs w:val="21"/>
        </w:rPr>
        <w:t>说明：1、法定代表人为企业事业单位、国家机关、社会团体的主要负责人。</w:t>
      </w:r>
    </w:p>
    <w:p>
      <w:pPr>
        <w:spacing w:line="360" w:lineRule="auto"/>
        <w:rPr>
          <w:rFonts w:ascii="新宋体" w:hAnsi="新宋体" w:eastAsia="新宋体" w:cs="新宋体"/>
          <w:color w:val="auto"/>
          <w:szCs w:val="21"/>
        </w:rPr>
      </w:pPr>
      <w:r>
        <w:rPr>
          <w:rFonts w:hint="eastAsia" w:ascii="新宋体" w:hAnsi="新宋体" w:eastAsia="新宋体" w:cs="新宋体"/>
          <w:color w:val="auto"/>
          <w:szCs w:val="21"/>
        </w:rPr>
        <w:t xml:space="preserve">      2、内容必须填写真实、清楚，涂改无效，不得转让、买卖。</w:t>
      </w:r>
    </w:p>
    <w:p>
      <w:pPr>
        <w:spacing w:line="360" w:lineRule="auto"/>
        <w:rPr>
          <w:rFonts w:ascii="新宋体" w:hAnsi="新宋体" w:eastAsia="新宋体" w:cs="新宋体"/>
          <w:b/>
          <w:color w:val="auto"/>
          <w:szCs w:val="21"/>
        </w:rPr>
      </w:pPr>
    </w:p>
    <w:p>
      <w:pPr>
        <w:spacing w:line="360" w:lineRule="auto"/>
        <w:rPr>
          <w:rFonts w:ascii="新宋体" w:hAnsi="新宋体" w:eastAsia="新宋体" w:cs="新宋体"/>
          <w:b/>
          <w:color w:val="auto"/>
          <w:sz w:val="32"/>
          <w:szCs w:val="32"/>
        </w:rPr>
      </w:pPr>
      <w:r>
        <w:rPr>
          <w:rFonts w:hint="eastAsia" w:ascii="新宋体" w:hAnsi="新宋体" w:eastAsia="新宋体" w:cs="新宋体"/>
          <w:b/>
          <w:color w:val="auto"/>
          <w:sz w:val="32"/>
          <w:szCs w:val="32"/>
        </w:rPr>
        <w:t>附：要求必须提供法定代表人（负责人）身份证（境外人员无法提供身份证的，可提供护照）扫描件（正反两面）。</w:t>
      </w:r>
    </w:p>
    <w:p>
      <w:pPr>
        <w:spacing w:line="360" w:lineRule="auto"/>
        <w:rPr>
          <w:rFonts w:ascii="新宋体" w:hAnsi="新宋体" w:eastAsia="新宋体" w:cs="新宋体"/>
          <w:b/>
          <w:color w:val="auto"/>
          <w:sz w:val="32"/>
          <w:szCs w:val="32"/>
        </w:rPr>
      </w:pPr>
    </w:p>
    <w:p>
      <w:pPr>
        <w:spacing w:line="360" w:lineRule="auto"/>
        <w:rPr>
          <w:rFonts w:ascii="新宋体" w:hAnsi="新宋体" w:eastAsia="新宋体" w:cs="新宋体"/>
          <w:b/>
          <w:color w:val="auto"/>
          <w:sz w:val="32"/>
          <w:szCs w:val="32"/>
        </w:rPr>
      </w:pPr>
    </w:p>
    <w:p>
      <w:pPr>
        <w:pStyle w:val="3"/>
        <w:spacing w:line="360" w:lineRule="auto"/>
        <w:jc w:val="center"/>
        <w:rPr>
          <w:rFonts w:ascii="新宋体" w:hAnsi="新宋体" w:eastAsia="新宋体" w:cs="新宋体"/>
          <w:b w:val="0"/>
          <w:color w:val="auto"/>
          <w:sz w:val="24"/>
          <w:szCs w:val="24"/>
        </w:rPr>
      </w:pPr>
      <w:r>
        <w:rPr>
          <w:rFonts w:hint="eastAsia" w:ascii="新宋体" w:hAnsi="新宋体" w:eastAsia="新宋体" w:cs="新宋体"/>
          <w:color w:val="auto"/>
        </w:rPr>
        <w:tab/>
      </w:r>
      <w:r>
        <w:rPr>
          <w:rFonts w:hint="eastAsia" w:ascii="新宋体" w:hAnsi="新宋体" w:eastAsia="新宋体" w:cs="新宋体"/>
          <w:b w:val="0"/>
          <w:color w:val="auto"/>
          <w:kern w:val="0"/>
          <w:sz w:val="24"/>
          <w:szCs w:val="24"/>
        </w:rPr>
        <w:t>二、投标文件签署授权委托书</w:t>
      </w:r>
    </w:p>
    <w:p>
      <w:pPr>
        <w:spacing w:line="360" w:lineRule="auto"/>
        <w:ind w:firstLine="420" w:firstLineChars="200"/>
        <w:rPr>
          <w:rFonts w:ascii="新宋体" w:hAnsi="新宋体" w:eastAsia="新宋体" w:cs="新宋体"/>
          <w:color w:val="auto"/>
          <w:szCs w:val="21"/>
        </w:rPr>
      </w:pPr>
      <w:r>
        <w:rPr>
          <w:rFonts w:hint="eastAsia" w:ascii="新宋体" w:hAnsi="新宋体" w:eastAsia="新宋体" w:cs="新宋体"/>
          <w:color w:val="auto"/>
          <w:szCs w:val="21"/>
        </w:rPr>
        <w:t>本授权委托书声明：我</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（姓名）系</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（投标供应商名称）的法定代表人</w:t>
      </w:r>
      <w:r>
        <w:rPr>
          <w:rFonts w:hint="eastAsia" w:ascii="新宋体" w:hAnsi="新宋体" w:eastAsia="新宋体" w:cs="新宋体"/>
          <w:b/>
          <w:color w:val="auto"/>
          <w:kern w:val="0"/>
          <w:sz w:val="24"/>
        </w:rPr>
        <w:t>（负责人）</w:t>
      </w:r>
      <w:r>
        <w:rPr>
          <w:rFonts w:hint="eastAsia" w:ascii="新宋体" w:hAnsi="新宋体" w:eastAsia="新宋体" w:cs="新宋体"/>
          <w:color w:val="auto"/>
          <w:szCs w:val="21"/>
        </w:rPr>
        <w:t>，现授权委托</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（姓名）为我公司签署本项目已递交的投标文件的法定代表人</w:t>
      </w:r>
      <w:r>
        <w:rPr>
          <w:rFonts w:hint="eastAsia" w:ascii="新宋体" w:hAnsi="新宋体" w:eastAsia="新宋体" w:cs="新宋体"/>
          <w:b/>
          <w:color w:val="auto"/>
          <w:kern w:val="0"/>
          <w:sz w:val="24"/>
        </w:rPr>
        <w:t>（负责人）</w:t>
      </w:r>
      <w:r>
        <w:rPr>
          <w:rFonts w:hint="eastAsia" w:ascii="新宋体" w:hAnsi="新宋体" w:eastAsia="新宋体" w:cs="新宋体"/>
          <w:color w:val="auto"/>
          <w:szCs w:val="21"/>
        </w:rPr>
        <w:t>的授权委托代理人，代理人全权代表我所签署的本项目已递交的投标文件内容我均承认。</w:t>
      </w:r>
    </w:p>
    <w:p>
      <w:pPr>
        <w:pStyle w:val="7"/>
        <w:spacing w:line="360" w:lineRule="auto"/>
        <w:rPr>
          <w:rFonts w:ascii="新宋体" w:hAnsi="新宋体" w:eastAsia="新宋体" w:cs="新宋体"/>
          <w:color w:val="auto"/>
          <w:szCs w:val="21"/>
        </w:rPr>
      </w:pPr>
      <w:r>
        <w:rPr>
          <w:rFonts w:hint="eastAsia" w:ascii="新宋体" w:hAnsi="新宋体" w:eastAsia="新宋体" w:cs="新宋体"/>
          <w:color w:val="auto"/>
          <w:szCs w:val="21"/>
        </w:rPr>
        <w:t>代理人无转委托权，特此委托。</w:t>
      </w:r>
    </w:p>
    <w:p>
      <w:pPr>
        <w:pStyle w:val="7"/>
        <w:spacing w:line="360" w:lineRule="auto"/>
        <w:rPr>
          <w:rFonts w:ascii="新宋体" w:hAnsi="新宋体" w:eastAsia="新宋体" w:cs="新宋体"/>
          <w:color w:val="auto"/>
          <w:szCs w:val="21"/>
        </w:rPr>
      </w:pPr>
    </w:p>
    <w:p>
      <w:pPr>
        <w:spacing w:line="360" w:lineRule="auto"/>
        <w:ind w:left="540" w:leftChars="257"/>
        <w:rPr>
          <w:rFonts w:ascii="新宋体" w:hAnsi="新宋体" w:eastAsia="新宋体" w:cs="新宋体"/>
          <w:b/>
          <w:color w:val="auto"/>
          <w:szCs w:val="21"/>
          <w:u w:val="single"/>
        </w:rPr>
      </w:pPr>
      <w:r>
        <w:rPr>
          <w:rFonts w:hint="eastAsia" w:ascii="新宋体" w:hAnsi="新宋体" w:eastAsia="新宋体" w:cs="新宋体"/>
          <w:b/>
          <w:color w:val="auto"/>
          <w:szCs w:val="21"/>
        </w:rPr>
        <w:t>代理人：</w:t>
      </w:r>
      <w:r>
        <w:rPr>
          <w:rFonts w:hint="eastAsia" w:ascii="新宋体" w:hAnsi="新宋体" w:eastAsia="新宋体" w:cs="新宋体"/>
          <w:b/>
          <w:color w:val="auto"/>
          <w:szCs w:val="21"/>
          <w:u w:val="single"/>
        </w:rPr>
        <w:t xml:space="preserve">             </w:t>
      </w:r>
    </w:p>
    <w:p>
      <w:pPr>
        <w:spacing w:line="360" w:lineRule="auto"/>
        <w:ind w:left="540" w:leftChars="257"/>
        <w:rPr>
          <w:rFonts w:ascii="新宋体" w:hAnsi="新宋体" w:eastAsia="新宋体" w:cs="新宋体"/>
          <w:color w:val="auto"/>
          <w:szCs w:val="21"/>
        </w:rPr>
      </w:pPr>
      <w:r>
        <w:rPr>
          <w:rFonts w:hint="eastAsia" w:ascii="新宋体" w:hAnsi="新宋体" w:eastAsia="新宋体" w:cs="新宋体"/>
          <w:color w:val="auto"/>
          <w:szCs w:val="21"/>
        </w:rPr>
        <w:t>联系电话：</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 xml:space="preserve">  手机：</w:t>
      </w:r>
      <w:r>
        <w:rPr>
          <w:rFonts w:hint="eastAsia" w:ascii="新宋体" w:hAnsi="新宋体" w:eastAsia="新宋体" w:cs="新宋体"/>
          <w:color w:val="auto"/>
          <w:szCs w:val="21"/>
          <w:u w:val="single"/>
        </w:rPr>
        <w:t xml:space="preserve">                   </w:t>
      </w:r>
    </w:p>
    <w:p>
      <w:pPr>
        <w:spacing w:line="360" w:lineRule="auto"/>
        <w:ind w:left="540" w:leftChars="257"/>
        <w:rPr>
          <w:rFonts w:ascii="新宋体" w:hAnsi="新宋体" w:eastAsia="新宋体" w:cs="新宋体"/>
          <w:color w:val="auto"/>
          <w:szCs w:val="21"/>
          <w:u w:val="single"/>
        </w:rPr>
      </w:pPr>
      <w:r>
        <w:rPr>
          <w:rFonts w:hint="eastAsia" w:ascii="新宋体" w:hAnsi="新宋体" w:eastAsia="新宋体" w:cs="新宋体"/>
          <w:b/>
          <w:color w:val="auto"/>
          <w:szCs w:val="21"/>
        </w:rPr>
        <w:t>身份证号码：</w:t>
      </w:r>
      <w:r>
        <w:rPr>
          <w:rFonts w:hint="eastAsia" w:ascii="新宋体" w:hAnsi="新宋体" w:eastAsia="新宋体" w:cs="新宋体"/>
          <w:b/>
          <w:color w:val="auto"/>
          <w:szCs w:val="21"/>
          <w:u w:val="single"/>
        </w:rPr>
        <w:t xml:space="preserve">                        </w:t>
      </w:r>
      <w:r>
        <w:rPr>
          <w:rFonts w:hint="eastAsia" w:ascii="新宋体" w:hAnsi="新宋体" w:eastAsia="新宋体" w:cs="新宋体"/>
          <w:color w:val="auto"/>
          <w:szCs w:val="21"/>
        </w:rPr>
        <w:t>职务：</w:t>
      </w:r>
      <w:r>
        <w:rPr>
          <w:rFonts w:hint="eastAsia" w:ascii="新宋体" w:hAnsi="新宋体" w:eastAsia="新宋体" w:cs="新宋体"/>
          <w:color w:val="auto"/>
          <w:szCs w:val="21"/>
          <w:u w:val="single"/>
        </w:rPr>
        <w:t xml:space="preserve">       </w:t>
      </w:r>
    </w:p>
    <w:p>
      <w:pPr>
        <w:spacing w:line="360" w:lineRule="auto"/>
        <w:ind w:left="540" w:leftChars="257"/>
        <w:rPr>
          <w:rFonts w:ascii="新宋体" w:hAnsi="新宋体" w:eastAsia="新宋体" w:cs="新宋体"/>
          <w:color w:val="auto"/>
          <w:szCs w:val="21"/>
        </w:rPr>
      </w:pPr>
      <w:r>
        <w:rPr>
          <w:rFonts w:hint="eastAsia" w:ascii="新宋体" w:hAnsi="新宋体" w:eastAsia="新宋体" w:cs="新宋体"/>
          <w:color w:val="auto"/>
          <w:szCs w:val="21"/>
        </w:rPr>
        <w:t>授权委托日期：</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年</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 xml:space="preserve">月 </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日</w:t>
      </w:r>
    </w:p>
    <w:p>
      <w:pPr>
        <w:spacing w:line="360" w:lineRule="auto"/>
        <w:rPr>
          <w:rFonts w:ascii="新宋体" w:hAnsi="新宋体" w:eastAsia="新宋体" w:cs="新宋体"/>
          <w:b/>
          <w:color w:val="auto"/>
          <w:sz w:val="32"/>
          <w:szCs w:val="32"/>
        </w:rPr>
      </w:pPr>
    </w:p>
    <w:p>
      <w:pPr>
        <w:spacing w:line="360" w:lineRule="auto"/>
        <w:rPr>
          <w:rFonts w:ascii="新宋体" w:hAnsi="新宋体" w:eastAsia="新宋体" w:cs="新宋体"/>
          <w:b/>
          <w:color w:val="auto"/>
          <w:sz w:val="32"/>
          <w:szCs w:val="32"/>
        </w:rPr>
      </w:pPr>
      <w:r>
        <w:rPr>
          <w:rFonts w:hint="eastAsia" w:ascii="新宋体" w:hAnsi="新宋体" w:eastAsia="新宋体" w:cs="新宋体"/>
          <w:b/>
          <w:color w:val="auto"/>
          <w:sz w:val="32"/>
          <w:szCs w:val="32"/>
        </w:rPr>
        <w:t>附：要求必须提供代理人身份证（境外人员无法提供身份证的，可提供护照）扫描件（正反两面）。</w:t>
      </w:r>
    </w:p>
    <w:p>
      <w:pPr>
        <w:spacing w:line="360" w:lineRule="auto"/>
        <w:ind w:left="540" w:leftChars="257"/>
        <w:rPr>
          <w:rFonts w:ascii="新宋体" w:hAnsi="新宋体" w:eastAsia="新宋体" w:cs="新宋体"/>
          <w:szCs w:val="21"/>
          <w:u w:val="single"/>
        </w:rPr>
      </w:pPr>
    </w:p>
    <w:p>
      <w:pPr>
        <w:pStyle w:val="3"/>
        <w:spacing w:line="360" w:lineRule="auto"/>
        <w:jc w:val="center"/>
        <w:rPr>
          <w:rFonts w:ascii="新宋体" w:hAnsi="新宋体" w:eastAsia="新宋体" w:cs="新宋体"/>
          <w:b w:val="0"/>
          <w:kern w:val="0"/>
          <w:sz w:val="24"/>
          <w:szCs w:val="24"/>
        </w:rPr>
      </w:pPr>
      <w:r>
        <w:rPr>
          <w:rFonts w:hint="eastAsia" w:ascii="新宋体" w:hAnsi="新宋体" w:eastAsia="新宋体" w:cs="新宋体"/>
          <w:b w:val="0"/>
          <w:kern w:val="0"/>
          <w:sz w:val="24"/>
          <w:szCs w:val="24"/>
        </w:rPr>
        <w:t>三、实质性条款响应情况表</w:t>
      </w:r>
    </w:p>
    <w:tbl>
      <w:tblPr>
        <w:tblStyle w:val="42"/>
        <w:tblW w:w="7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479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新宋体" w:hAnsi="新宋体" w:eastAsia="新宋体" w:cs="新宋体"/>
                <w:kern w:val="0"/>
                <w:szCs w:val="21"/>
              </w:rPr>
            </w:pPr>
            <w:r>
              <w:rPr>
                <w:rFonts w:hint="eastAsia" w:ascii="新宋体" w:hAnsi="新宋体" w:eastAsia="新宋体" w:cs="新宋体"/>
                <w:kern w:val="0"/>
                <w:szCs w:val="21"/>
              </w:rPr>
              <w:t>序号</w:t>
            </w:r>
          </w:p>
        </w:tc>
        <w:tc>
          <w:tcPr>
            <w:tcW w:w="4790" w:type="dxa"/>
          </w:tcPr>
          <w:p>
            <w:pPr>
              <w:adjustRightInd w:val="0"/>
              <w:snapToGrid w:val="0"/>
              <w:spacing w:line="360" w:lineRule="auto"/>
              <w:jc w:val="center"/>
              <w:rPr>
                <w:rFonts w:ascii="新宋体" w:hAnsi="新宋体" w:eastAsia="新宋体" w:cs="新宋体"/>
                <w:kern w:val="0"/>
                <w:szCs w:val="21"/>
              </w:rPr>
            </w:pPr>
            <w:r>
              <w:rPr>
                <w:rFonts w:hint="eastAsia" w:ascii="新宋体" w:hAnsi="新宋体" w:eastAsia="新宋体" w:cs="新宋体"/>
                <w:kern w:val="0"/>
                <w:szCs w:val="21"/>
              </w:rPr>
              <w:t>采购人要求内容</w:t>
            </w:r>
          </w:p>
        </w:tc>
        <w:tc>
          <w:tcPr>
            <w:tcW w:w="1984" w:type="dxa"/>
          </w:tcPr>
          <w:p>
            <w:pPr>
              <w:adjustRightInd w:val="0"/>
              <w:snapToGrid w:val="0"/>
              <w:spacing w:line="360" w:lineRule="auto"/>
              <w:jc w:val="center"/>
              <w:rPr>
                <w:rFonts w:ascii="新宋体" w:hAnsi="新宋体" w:eastAsia="新宋体" w:cs="新宋体"/>
                <w:kern w:val="0"/>
                <w:szCs w:val="21"/>
              </w:rPr>
            </w:pPr>
            <w:r>
              <w:rPr>
                <w:rFonts w:hint="eastAsia" w:ascii="新宋体" w:hAnsi="新宋体" w:eastAsia="新宋体" w:cs="新宋体"/>
                <w:kern w:val="0"/>
                <w:szCs w:val="21"/>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新宋体" w:hAnsi="新宋体" w:eastAsia="新宋体" w:cs="新宋体"/>
                <w:kern w:val="0"/>
                <w:szCs w:val="21"/>
              </w:rPr>
            </w:pPr>
            <w:r>
              <w:rPr>
                <w:rFonts w:hint="eastAsia" w:ascii="新宋体" w:hAnsi="新宋体" w:eastAsia="新宋体" w:cs="新宋体"/>
                <w:kern w:val="0"/>
                <w:szCs w:val="21"/>
              </w:rPr>
              <w:t>1</w:t>
            </w:r>
          </w:p>
        </w:tc>
        <w:tc>
          <w:tcPr>
            <w:tcW w:w="4790" w:type="dxa"/>
          </w:tcPr>
          <w:p>
            <w:pPr>
              <w:adjustRightInd w:val="0"/>
              <w:snapToGrid w:val="0"/>
              <w:spacing w:line="360" w:lineRule="auto"/>
              <w:rPr>
                <w:rFonts w:ascii="新宋体" w:hAnsi="新宋体" w:eastAsia="新宋体" w:cs="新宋体"/>
                <w:kern w:val="0"/>
                <w:szCs w:val="21"/>
              </w:rPr>
            </w:pPr>
            <w:r>
              <w:rPr>
                <w:rFonts w:hint="eastAsia" w:ascii="新宋体" w:hAnsi="新宋体" w:eastAsia="新宋体" w:cs="新宋体"/>
                <w:kern w:val="0"/>
                <w:szCs w:val="21"/>
              </w:rPr>
              <w:t>完全满足本项目服务期限的要求。</w:t>
            </w:r>
          </w:p>
        </w:tc>
        <w:tc>
          <w:tcPr>
            <w:tcW w:w="1984" w:type="dxa"/>
          </w:tcPr>
          <w:p>
            <w:pPr>
              <w:adjustRightInd w:val="0"/>
              <w:snapToGrid w:val="0"/>
              <w:spacing w:line="360" w:lineRule="auto"/>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新宋体" w:hAnsi="新宋体" w:eastAsia="新宋体" w:cs="新宋体"/>
                <w:color w:val="auto"/>
                <w:kern w:val="0"/>
                <w:szCs w:val="21"/>
              </w:rPr>
            </w:pPr>
            <w:r>
              <w:rPr>
                <w:rFonts w:hint="eastAsia" w:ascii="新宋体" w:hAnsi="新宋体" w:eastAsia="新宋体" w:cs="新宋体"/>
                <w:color w:val="auto"/>
                <w:kern w:val="0"/>
                <w:szCs w:val="21"/>
              </w:rPr>
              <w:t>2</w:t>
            </w:r>
          </w:p>
        </w:tc>
        <w:tc>
          <w:tcPr>
            <w:tcW w:w="4790" w:type="dxa"/>
          </w:tcPr>
          <w:p>
            <w:pPr>
              <w:adjustRightInd w:val="0"/>
              <w:snapToGrid w:val="0"/>
              <w:spacing w:line="360" w:lineRule="auto"/>
              <w:rPr>
                <w:rFonts w:ascii="新宋体" w:hAnsi="新宋体" w:eastAsia="新宋体" w:cs="新宋体"/>
                <w:color w:val="auto"/>
                <w:kern w:val="0"/>
                <w:szCs w:val="21"/>
              </w:rPr>
            </w:pPr>
          </w:p>
        </w:tc>
        <w:tc>
          <w:tcPr>
            <w:tcW w:w="1984" w:type="dxa"/>
          </w:tcPr>
          <w:p>
            <w:pPr>
              <w:adjustRightInd w:val="0"/>
              <w:snapToGrid w:val="0"/>
              <w:spacing w:line="360" w:lineRule="auto"/>
              <w:rPr>
                <w:rFonts w:ascii="新宋体" w:hAnsi="新宋体" w:eastAsia="新宋体" w:cs="新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新宋体" w:hAnsi="新宋体" w:eastAsia="新宋体" w:cs="新宋体"/>
                <w:color w:val="auto"/>
                <w:kern w:val="0"/>
                <w:szCs w:val="21"/>
              </w:rPr>
            </w:pPr>
            <w:r>
              <w:rPr>
                <w:rFonts w:hint="eastAsia" w:ascii="新宋体" w:hAnsi="新宋体" w:eastAsia="新宋体" w:cs="新宋体"/>
                <w:color w:val="auto"/>
                <w:kern w:val="0"/>
                <w:szCs w:val="21"/>
              </w:rPr>
              <w:t>……</w:t>
            </w:r>
          </w:p>
        </w:tc>
        <w:tc>
          <w:tcPr>
            <w:tcW w:w="4790" w:type="dxa"/>
          </w:tcPr>
          <w:p>
            <w:pPr>
              <w:adjustRightInd w:val="0"/>
              <w:snapToGrid w:val="0"/>
              <w:spacing w:line="360" w:lineRule="auto"/>
              <w:rPr>
                <w:rFonts w:ascii="新宋体" w:hAnsi="新宋体" w:eastAsia="新宋体" w:cs="新宋体"/>
                <w:color w:val="auto"/>
                <w:kern w:val="0"/>
                <w:szCs w:val="21"/>
              </w:rPr>
            </w:pPr>
          </w:p>
        </w:tc>
        <w:tc>
          <w:tcPr>
            <w:tcW w:w="1984" w:type="dxa"/>
          </w:tcPr>
          <w:p>
            <w:pPr>
              <w:adjustRightInd w:val="0"/>
              <w:snapToGrid w:val="0"/>
              <w:spacing w:line="360" w:lineRule="auto"/>
              <w:rPr>
                <w:rFonts w:ascii="新宋体" w:hAnsi="新宋体" w:eastAsia="新宋体" w:cs="新宋体"/>
                <w:color w:val="auto"/>
                <w:kern w:val="0"/>
                <w:szCs w:val="21"/>
              </w:rPr>
            </w:pPr>
          </w:p>
        </w:tc>
      </w:tr>
    </w:tbl>
    <w:p>
      <w:pPr>
        <w:spacing w:line="360" w:lineRule="auto"/>
        <w:rPr>
          <w:rFonts w:ascii="新宋体" w:hAnsi="新宋体" w:eastAsia="新宋体" w:cs="新宋体"/>
          <w:b/>
          <w:color w:val="auto"/>
        </w:rPr>
      </w:pPr>
    </w:p>
    <w:p>
      <w:pPr>
        <w:spacing w:line="360" w:lineRule="auto"/>
        <w:rPr>
          <w:rFonts w:ascii="新宋体" w:hAnsi="新宋体" w:eastAsia="新宋体" w:cs="新宋体"/>
          <w:b/>
          <w:color w:val="auto"/>
        </w:rPr>
      </w:pPr>
      <w:r>
        <w:rPr>
          <w:rFonts w:hint="eastAsia" w:ascii="新宋体" w:hAnsi="新宋体" w:eastAsia="新宋体" w:cs="新宋体"/>
          <w:b/>
          <w:color w:val="auto"/>
        </w:rPr>
        <w:t>注：1. 上表所列内容为不可负偏离条款。</w:t>
      </w:r>
    </w:p>
    <w:p>
      <w:pPr>
        <w:spacing w:line="360" w:lineRule="auto"/>
        <w:ind w:firstLine="422" w:firstLineChars="200"/>
        <w:rPr>
          <w:rFonts w:ascii="新宋体" w:hAnsi="新宋体" w:eastAsia="新宋体" w:cs="新宋体"/>
          <w:b/>
          <w:color w:val="auto"/>
        </w:rPr>
      </w:pPr>
      <w:r>
        <w:rPr>
          <w:rFonts w:hint="eastAsia" w:ascii="新宋体" w:hAnsi="新宋体" w:eastAsia="新宋体" w:cs="新宋体"/>
          <w:b/>
          <w:color w:val="auto"/>
        </w:rPr>
        <w:t>2.“投标人响应情况”一栏应如实填写“响应”或“不响应”。</w:t>
      </w:r>
    </w:p>
    <w:p>
      <w:pPr>
        <w:spacing w:line="360" w:lineRule="auto"/>
        <w:ind w:firstLine="422" w:firstLineChars="200"/>
        <w:rPr>
          <w:rFonts w:ascii="新宋体" w:hAnsi="新宋体" w:eastAsia="新宋体" w:cs="新宋体"/>
          <w:b/>
          <w:color w:val="auto"/>
        </w:rPr>
      </w:pPr>
      <w:r>
        <w:rPr>
          <w:rFonts w:hint="eastAsia" w:ascii="新宋体" w:hAnsi="新宋体" w:eastAsia="新宋体" w:cs="新宋体"/>
          <w:b/>
          <w:color w:val="auto"/>
        </w:rPr>
        <w:t>3. “实质性响应条款响应情况”与投标文件其它内容冲突的，以“实质性响应条款响应情况”为准。</w:t>
      </w:r>
    </w:p>
    <w:p>
      <w:pPr>
        <w:pStyle w:val="3"/>
        <w:spacing w:line="360" w:lineRule="auto"/>
        <w:jc w:val="center"/>
        <w:rPr>
          <w:rFonts w:ascii="新宋体" w:hAnsi="新宋体" w:eastAsia="新宋体" w:cs="新宋体"/>
          <w:b w:val="0"/>
          <w:color w:val="auto"/>
          <w:sz w:val="24"/>
          <w:szCs w:val="24"/>
        </w:rPr>
      </w:pPr>
      <w:r>
        <w:rPr>
          <w:rFonts w:hint="eastAsia" w:ascii="新宋体" w:hAnsi="新宋体" w:eastAsia="新宋体" w:cs="新宋体"/>
          <w:b w:val="0"/>
          <w:color w:val="auto"/>
          <w:sz w:val="24"/>
          <w:szCs w:val="24"/>
        </w:rPr>
        <w:t>四、详细分项报价</w:t>
      </w:r>
    </w:p>
    <w:p>
      <w:pPr>
        <w:spacing w:line="360" w:lineRule="auto"/>
        <w:rPr>
          <w:rFonts w:ascii="新宋体" w:hAnsi="新宋体" w:eastAsia="新宋体" w:cs="新宋体"/>
          <w:color w:val="auto"/>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jc w:val="center"/>
        <w:rPr>
          <w:rFonts w:ascii="新宋体" w:hAnsi="新宋体" w:eastAsia="新宋体" w:cs="新宋体"/>
          <w:b/>
          <w:sz w:val="32"/>
          <w:szCs w:val="32"/>
        </w:rPr>
      </w:pPr>
      <w:r>
        <w:rPr>
          <w:rFonts w:hint="eastAsia" w:ascii="新宋体" w:hAnsi="新宋体" w:eastAsia="新宋体" w:cs="新宋体"/>
          <w:b/>
          <w:sz w:val="32"/>
          <w:szCs w:val="32"/>
        </w:rPr>
        <w:t>其它内容格式自定</w:t>
      </w:r>
    </w:p>
    <w:p>
      <w:pPr>
        <w:spacing w:line="360" w:lineRule="auto"/>
        <w:jc w:val="center"/>
        <w:rPr>
          <w:rFonts w:ascii="新宋体" w:hAnsi="新宋体" w:eastAsia="新宋体" w:cs="新宋体"/>
          <w:bCs/>
          <w:kern w:val="0"/>
          <w:sz w:val="24"/>
        </w:rPr>
      </w:pPr>
    </w:p>
    <w:p>
      <w:pPr>
        <w:spacing w:line="360" w:lineRule="auto"/>
        <w:jc w:val="center"/>
        <w:rPr>
          <w:rFonts w:ascii="新宋体" w:hAnsi="新宋体" w:eastAsia="新宋体" w:cs="新宋体"/>
          <w:bCs/>
          <w:kern w:val="0"/>
          <w:sz w:val="24"/>
        </w:rPr>
      </w:pPr>
    </w:p>
    <w:p>
      <w:pPr>
        <w:spacing w:line="360" w:lineRule="auto"/>
        <w:jc w:val="center"/>
        <w:rPr>
          <w:rFonts w:ascii="新宋体" w:hAnsi="新宋体" w:eastAsia="新宋体" w:cs="新宋体"/>
          <w:bCs/>
          <w:kern w:val="0"/>
          <w:sz w:val="24"/>
        </w:rPr>
      </w:pPr>
    </w:p>
    <w:p>
      <w:pPr>
        <w:spacing w:line="360" w:lineRule="auto"/>
        <w:jc w:val="center"/>
        <w:rPr>
          <w:rFonts w:ascii="新宋体" w:hAnsi="新宋体" w:eastAsia="新宋体" w:cs="新宋体"/>
          <w:bCs/>
          <w:kern w:val="0"/>
          <w:sz w:val="24"/>
        </w:rPr>
      </w:pPr>
    </w:p>
    <w:p>
      <w:pPr>
        <w:spacing w:line="360" w:lineRule="auto"/>
        <w:jc w:val="center"/>
        <w:rPr>
          <w:rFonts w:ascii="新宋体" w:hAnsi="新宋体" w:eastAsia="新宋体" w:cs="新宋体"/>
          <w:bCs/>
          <w:kern w:val="0"/>
          <w:sz w:val="24"/>
        </w:rPr>
      </w:pPr>
    </w:p>
    <w:p>
      <w:pPr>
        <w:spacing w:line="360" w:lineRule="auto"/>
        <w:jc w:val="center"/>
        <w:rPr>
          <w:rFonts w:ascii="新宋体" w:hAnsi="新宋体" w:eastAsia="新宋体" w:cs="新宋体"/>
          <w:bCs/>
          <w:kern w:val="0"/>
          <w:sz w:val="24"/>
        </w:rPr>
      </w:pPr>
    </w:p>
    <w:p>
      <w:pPr>
        <w:spacing w:line="360" w:lineRule="auto"/>
        <w:jc w:val="center"/>
        <w:rPr>
          <w:rFonts w:ascii="新宋体" w:hAnsi="新宋体" w:eastAsia="新宋体" w:cs="新宋体"/>
          <w:bCs/>
          <w:kern w:val="0"/>
          <w:sz w:val="24"/>
        </w:rPr>
      </w:pPr>
    </w:p>
    <w:p>
      <w:pPr>
        <w:spacing w:line="360" w:lineRule="auto"/>
        <w:jc w:val="center"/>
        <w:rPr>
          <w:rFonts w:ascii="新宋体" w:hAnsi="新宋体" w:eastAsia="新宋体" w:cs="新宋体"/>
          <w:bCs/>
          <w:kern w:val="0"/>
          <w:sz w:val="24"/>
        </w:rPr>
      </w:pPr>
    </w:p>
    <w:p>
      <w:pPr>
        <w:spacing w:line="360" w:lineRule="auto"/>
        <w:jc w:val="center"/>
        <w:rPr>
          <w:rFonts w:ascii="新宋体" w:hAnsi="新宋体" w:eastAsia="新宋体" w:cs="新宋体"/>
          <w:bCs/>
          <w:kern w:val="0"/>
          <w:sz w:val="24"/>
        </w:rPr>
      </w:pPr>
    </w:p>
    <w:p>
      <w:pPr>
        <w:spacing w:line="360" w:lineRule="auto"/>
        <w:jc w:val="center"/>
        <w:rPr>
          <w:rFonts w:ascii="新宋体" w:hAnsi="新宋体" w:eastAsia="新宋体" w:cs="新宋体"/>
          <w:bCs/>
          <w:kern w:val="0"/>
          <w:sz w:val="24"/>
        </w:rPr>
      </w:pPr>
    </w:p>
    <w:p>
      <w:pPr>
        <w:spacing w:line="360" w:lineRule="auto"/>
        <w:jc w:val="center"/>
        <w:rPr>
          <w:rFonts w:ascii="新宋体" w:hAnsi="新宋体" w:eastAsia="新宋体" w:cs="新宋体"/>
          <w:bCs/>
          <w:kern w:val="0"/>
          <w:sz w:val="24"/>
        </w:rPr>
      </w:pPr>
    </w:p>
    <w:p>
      <w:pPr>
        <w:spacing w:line="360" w:lineRule="auto"/>
        <w:rPr>
          <w:rFonts w:ascii="新宋体" w:hAnsi="新宋体" w:eastAsia="新宋体" w:cs="新宋体"/>
        </w:rPr>
      </w:pPr>
    </w:p>
    <w:p>
      <w:pPr>
        <w:pStyle w:val="5"/>
        <w:spacing w:line="360" w:lineRule="auto"/>
        <w:rPr>
          <w:rFonts w:ascii="新宋体" w:hAnsi="新宋体" w:eastAsia="新宋体" w:cs="新宋体"/>
        </w:rPr>
      </w:pPr>
      <w:r>
        <w:rPr>
          <w:rFonts w:hint="eastAsia" w:ascii="新宋体" w:hAnsi="新宋体" w:eastAsia="新宋体" w:cs="新宋体"/>
        </w:rPr>
        <w:t>第四章  合同及履约情况反馈格式</w:t>
      </w:r>
    </w:p>
    <w:p>
      <w:pPr>
        <w:spacing w:line="360" w:lineRule="auto"/>
        <w:ind w:firstLine="411" w:firstLineChars="196"/>
        <w:rPr>
          <w:rFonts w:ascii="新宋体" w:hAnsi="新宋体" w:eastAsia="新宋体" w:cs="新宋体"/>
        </w:rPr>
      </w:pPr>
    </w:p>
    <w:p>
      <w:pPr>
        <w:pStyle w:val="3"/>
        <w:spacing w:line="360" w:lineRule="auto"/>
        <w:jc w:val="center"/>
        <w:rPr>
          <w:rFonts w:ascii="新宋体" w:hAnsi="新宋体" w:eastAsia="新宋体" w:cs="新宋体"/>
          <w:b w:val="0"/>
          <w:kern w:val="0"/>
          <w:sz w:val="24"/>
          <w:szCs w:val="24"/>
        </w:rPr>
      </w:pPr>
      <w:r>
        <w:rPr>
          <w:rFonts w:hint="eastAsia" w:ascii="新宋体" w:hAnsi="新宋体" w:eastAsia="新宋体" w:cs="新宋体"/>
          <w:b w:val="0"/>
          <w:kern w:val="0"/>
          <w:sz w:val="24"/>
          <w:szCs w:val="24"/>
        </w:rPr>
        <w:t>一、合同条款及格式（仅供参考）</w:t>
      </w:r>
    </w:p>
    <w:p>
      <w:pPr>
        <w:spacing w:line="360" w:lineRule="auto"/>
        <w:ind w:firstLine="470" w:firstLineChars="196"/>
        <w:jc w:val="center"/>
        <w:rPr>
          <w:rFonts w:ascii="新宋体" w:hAnsi="新宋体" w:eastAsia="新宋体" w:cs="新宋体"/>
          <w:sz w:val="24"/>
        </w:rPr>
      </w:pPr>
      <w:bookmarkStart w:id="27" w:name="_Toc73518163"/>
      <w:bookmarkStart w:id="28" w:name="_Toc84303603"/>
      <w:bookmarkStart w:id="29" w:name="_Toc73517685"/>
      <w:bookmarkStart w:id="30" w:name="_Toc100052414"/>
      <w:bookmarkStart w:id="31" w:name="_Toc73521592"/>
      <w:bookmarkStart w:id="32" w:name="_Toc73521680"/>
      <w:bookmarkStart w:id="33" w:name="_Toc101074886"/>
    </w:p>
    <w:p>
      <w:pPr>
        <w:spacing w:line="360" w:lineRule="auto"/>
        <w:ind w:firstLine="470" w:firstLineChars="196"/>
        <w:jc w:val="center"/>
        <w:rPr>
          <w:rFonts w:ascii="新宋体" w:hAnsi="新宋体" w:eastAsia="新宋体" w:cs="新宋体"/>
          <w:sz w:val="24"/>
        </w:rPr>
      </w:pPr>
    </w:p>
    <w:p>
      <w:pPr>
        <w:spacing w:line="360" w:lineRule="auto"/>
        <w:jc w:val="center"/>
        <w:rPr>
          <w:rFonts w:ascii="新宋体" w:hAnsi="新宋体" w:eastAsia="新宋体" w:cs="新宋体"/>
          <w:b/>
          <w:sz w:val="24"/>
        </w:rPr>
      </w:pPr>
      <w:r>
        <w:rPr>
          <w:rFonts w:hint="eastAsia" w:ascii="新宋体" w:hAnsi="新宋体" w:eastAsia="新宋体" w:cs="新宋体"/>
          <w:b/>
          <w:sz w:val="24"/>
        </w:rPr>
        <w:t>合同条款</w:t>
      </w:r>
      <w:bookmarkEnd w:id="27"/>
      <w:bookmarkEnd w:id="28"/>
      <w:bookmarkEnd w:id="29"/>
      <w:bookmarkEnd w:id="30"/>
      <w:bookmarkEnd w:id="31"/>
      <w:bookmarkEnd w:id="32"/>
      <w:bookmarkEnd w:id="33"/>
    </w:p>
    <w:p>
      <w:pPr>
        <w:spacing w:line="360" w:lineRule="auto"/>
        <w:jc w:val="center"/>
        <w:rPr>
          <w:rFonts w:ascii="新宋体" w:hAnsi="新宋体" w:eastAsia="新宋体" w:cs="新宋体"/>
        </w:rPr>
      </w:pPr>
      <w:r>
        <w:rPr>
          <w:rFonts w:hint="eastAsia" w:ascii="新宋体" w:hAnsi="新宋体" w:eastAsia="新宋体" w:cs="新宋体"/>
          <w:b/>
          <w:sz w:val="24"/>
        </w:rPr>
        <w:t>（仅供参考，项目具体要求以招标项目需求为准）</w:t>
      </w:r>
    </w:p>
    <w:p>
      <w:pPr>
        <w:spacing w:line="360" w:lineRule="auto"/>
        <w:rPr>
          <w:rFonts w:ascii="新宋体" w:hAnsi="新宋体" w:eastAsia="新宋体" w:cs="新宋体"/>
          <w:b/>
          <w:bCs/>
          <w:szCs w:val="21"/>
        </w:rPr>
      </w:pPr>
      <w:r>
        <w:rPr>
          <w:rFonts w:hint="eastAsia" w:ascii="新宋体" w:hAnsi="新宋体" w:eastAsia="新宋体" w:cs="新宋体"/>
          <w:b/>
          <w:bCs/>
          <w:szCs w:val="21"/>
        </w:rPr>
        <w:t xml:space="preserve">甲方：   </w:t>
      </w:r>
    </w:p>
    <w:p>
      <w:pPr>
        <w:spacing w:line="360" w:lineRule="auto"/>
        <w:rPr>
          <w:rFonts w:ascii="新宋体" w:hAnsi="新宋体" w:eastAsia="新宋体" w:cs="新宋体"/>
          <w:b/>
          <w:bCs/>
          <w:szCs w:val="21"/>
        </w:rPr>
      </w:pPr>
      <w:r>
        <w:rPr>
          <w:rFonts w:hint="eastAsia" w:ascii="新宋体" w:hAnsi="新宋体" w:eastAsia="新宋体" w:cs="新宋体"/>
          <w:b/>
          <w:bCs/>
          <w:szCs w:val="21"/>
        </w:rPr>
        <w:t xml:space="preserve">乙方：                                          </w:t>
      </w: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根据深圳市瑞凝信招标咨询有限公司</w:t>
      </w:r>
      <w:r>
        <w:rPr>
          <w:rFonts w:hint="eastAsia" w:ascii="新宋体" w:hAnsi="新宋体" w:eastAsia="新宋体" w:cs="新宋体"/>
          <w:szCs w:val="21"/>
          <w:u w:val="single"/>
        </w:rPr>
        <w:t xml:space="preserve">          </w:t>
      </w:r>
      <w:r>
        <w:rPr>
          <w:rFonts w:hint="eastAsia" w:ascii="新宋体" w:hAnsi="新宋体" w:eastAsia="新宋体" w:cs="新宋体"/>
          <w:szCs w:val="21"/>
        </w:rPr>
        <w:t>号招标项目的投标结果，由</w:t>
      </w:r>
      <w:r>
        <w:rPr>
          <w:rFonts w:hint="eastAsia" w:ascii="新宋体" w:hAnsi="新宋体" w:eastAsia="新宋体" w:cs="新宋体"/>
          <w:szCs w:val="21"/>
          <w:u w:val="single"/>
        </w:rPr>
        <w:t xml:space="preserve">             </w:t>
      </w:r>
      <w:r>
        <w:rPr>
          <w:rFonts w:hint="eastAsia" w:ascii="新宋体" w:hAnsi="新宋体" w:eastAsia="新宋体" w:cs="新宋体"/>
          <w:szCs w:val="21"/>
        </w:rPr>
        <w:t>单位为中标方。按照《中华人民共和国经济合同法》和《深圳经济特区政府采购条例》，经深圳市</w:t>
      </w:r>
      <w:r>
        <w:rPr>
          <w:rFonts w:hint="eastAsia" w:ascii="新宋体" w:hAnsi="新宋体" w:eastAsia="新宋体" w:cs="新宋体"/>
          <w:szCs w:val="21"/>
          <w:u w:val="single"/>
        </w:rPr>
        <w:t xml:space="preserve">         </w:t>
      </w:r>
      <w:r>
        <w:rPr>
          <w:rFonts w:hint="eastAsia" w:ascii="新宋体" w:hAnsi="新宋体" w:eastAsia="新宋体" w:cs="新宋体"/>
          <w:szCs w:val="21"/>
        </w:rPr>
        <w:t>（以下简称甲方）和</w:t>
      </w:r>
      <w:r>
        <w:rPr>
          <w:rFonts w:hint="eastAsia" w:ascii="新宋体" w:hAnsi="新宋体" w:eastAsia="新宋体" w:cs="新宋体"/>
          <w:szCs w:val="21"/>
          <w:u w:val="single"/>
        </w:rPr>
        <w:t xml:space="preserve">                          </w:t>
      </w:r>
      <w:r>
        <w:rPr>
          <w:rFonts w:hint="eastAsia" w:ascii="新宋体" w:hAnsi="新宋体" w:eastAsia="新宋体" w:cs="新宋体"/>
          <w:szCs w:val="21"/>
        </w:rPr>
        <w:t>单位（以下简称乙方）协商，就甲方委托乙方承担</w:t>
      </w:r>
      <w:r>
        <w:rPr>
          <w:rFonts w:hint="eastAsia" w:ascii="新宋体" w:hAnsi="新宋体" w:eastAsia="新宋体" w:cs="新宋体"/>
          <w:b/>
          <w:bCs/>
          <w:snapToGrid w:val="0"/>
          <w:kern w:val="0"/>
          <w:szCs w:val="21"/>
          <w:u w:val="single"/>
          <w:lang w:val="zh-CN"/>
        </w:rPr>
        <w:t xml:space="preserve">                      服务项目</w:t>
      </w:r>
      <w:r>
        <w:rPr>
          <w:rFonts w:hint="eastAsia" w:ascii="新宋体" w:hAnsi="新宋体" w:eastAsia="新宋体" w:cs="新宋体"/>
          <w:szCs w:val="21"/>
        </w:rPr>
        <w:t>，达成以下合同条款：</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第一条　项目概况</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 xml:space="preserve">项目名称： </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 xml:space="preserve">项目内容： </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 xml:space="preserve">服务时间： </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合同价款：合同总价为</w:t>
      </w:r>
      <w:r>
        <w:rPr>
          <w:rFonts w:hint="eastAsia" w:ascii="新宋体" w:hAnsi="新宋体" w:eastAsia="新宋体" w:cs="新宋体"/>
          <w:szCs w:val="21"/>
          <w:u w:val="single"/>
        </w:rPr>
        <w:t xml:space="preserve">         </w:t>
      </w:r>
      <w:r>
        <w:rPr>
          <w:rFonts w:hint="eastAsia" w:ascii="新宋体" w:hAnsi="新宋体" w:eastAsia="新宋体" w:cs="新宋体"/>
          <w:szCs w:val="21"/>
        </w:rPr>
        <w:t>元，含一切税、费。</w:t>
      </w:r>
      <w:r>
        <w:rPr>
          <w:rFonts w:hint="eastAsia" w:ascii="新宋体" w:hAnsi="新宋体" w:eastAsia="新宋体" w:cs="新宋体"/>
        </w:rPr>
        <w:t>本合同总价包括</w:t>
      </w:r>
      <w:r>
        <w:rPr>
          <w:rFonts w:hint="eastAsia" w:ascii="新宋体" w:hAnsi="新宋体" w:eastAsia="新宋体" w:cs="新宋体"/>
          <w:szCs w:val="21"/>
        </w:rPr>
        <w:t>乙方为实施本项目荷载试验所需的设备仪器费、车辆租赁费、</w:t>
      </w:r>
      <w:r>
        <w:rPr>
          <w:rFonts w:hint="eastAsia" w:ascii="新宋体" w:hAnsi="新宋体" w:eastAsia="新宋体" w:cs="新宋体"/>
        </w:rPr>
        <w:t>服务和技术费用等，为固定不变价格，且不随通货膨胀的影响而波动。合同总价包括</w:t>
      </w:r>
      <w:r>
        <w:rPr>
          <w:rFonts w:hint="eastAsia" w:ascii="新宋体" w:hAnsi="新宋体" w:eastAsia="新宋体" w:cs="新宋体"/>
          <w:szCs w:val="21"/>
        </w:rPr>
        <w:t>乙方</w:t>
      </w:r>
      <w:r>
        <w:rPr>
          <w:rFonts w:hint="eastAsia" w:ascii="新宋体" w:hAnsi="新宋体" w:eastAsia="新宋体" w:cs="新宋体"/>
        </w:rPr>
        <w:t>履行本合同义务所发生的一切费用和支出和以各种方式寄送技术资料到甲方办公室所发生的费用。如发生本合同规定的不可抗力，合同总价可经双方友好协商予以调整。</w:t>
      </w:r>
    </w:p>
    <w:p>
      <w:pPr>
        <w:pStyle w:val="7"/>
        <w:spacing w:line="360" w:lineRule="auto"/>
        <w:rPr>
          <w:rFonts w:ascii="新宋体" w:hAnsi="新宋体" w:eastAsia="新宋体" w:cs="新宋体"/>
          <w:szCs w:val="21"/>
        </w:rPr>
      </w:pPr>
      <w:r>
        <w:rPr>
          <w:rFonts w:hint="eastAsia" w:ascii="新宋体" w:hAnsi="新宋体" w:eastAsia="新宋体" w:cs="新宋体"/>
          <w:szCs w:val="21"/>
        </w:rPr>
        <w:t>支付方式：分期支付。</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第二条  服务范围</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 xml:space="preserve">1、  </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 xml:space="preserve">2、  </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 xml:space="preserve">3、  </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4、 其他合同未明示的相关工作。</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第三条  时间要求及阶段成果</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1、合同签订</w:t>
      </w:r>
      <w:r>
        <w:rPr>
          <w:rFonts w:hint="eastAsia" w:ascii="新宋体" w:hAnsi="新宋体" w:eastAsia="新宋体" w:cs="新宋体"/>
          <w:szCs w:val="21"/>
          <w:u w:val="single"/>
        </w:rPr>
        <w:t xml:space="preserve">   </w:t>
      </w:r>
      <w:r>
        <w:rPr>
          <w:rFonts w:hint="eastAsia" w:ascii="新宋体" w:hAnsi="新宋体" w:eastAsia="新宋体" w:cs="新宋体"/>
          <w:szCs w:val="21"/>
        </w:rPr>
        <w:t>天内完成项目实施的准备工作，包括工作大纲和试验细则的编制；</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 xml:space="preserve">2、 </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3、</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4、</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第四条  咨询服务资料归属</w:t>
      </w:r>
    </w:p>
    <w:p>
      <w:pPr>
        <w:spacing w:line="360" w:lineRule="auto"/>
        <w:ind w:firstLine="420" w:firstLineChars="200"/>
        <w:rPr>
          <w:rFonts w:ascii="新宋体" w:hAnsi="新宋体" w:eastAsia="新宋体" w:cs="新宋体"/>
        </w:rPr>
      </w:pPr>
      <w:r>
        <w:rPr>
          <w:rFonts w:hint="eastAsia" w:ascii="新宋体" w:hAnsi="新宋体" w:eastAsia="新宋体" w:cs="新宋体"/>
        </w:rPr>
        <w:t>1、所有提交给甲方的咨询服务文件及相关的资料的最后文本，包括为履行技术咨询服务范围所编制的图纸、计划和证明资料等，都属于甲方的财产，</w:t>
      </w:r>
      <w:r>
        <w:rPr>
          <w:rFonts w:hint="eastAsia" w:ascii="新宋体" w:hAnsi="新宋体" w:eastAsia="新宋体" w:cs="新宋体"/>
          <w:szCs w:val="21"/>
        </w:rPr>
        <w:t>乙</w:t>
      </w:r>
      <w:r>
        <w:rPr>
          <w:rFonts w:hint="eastAsia" w:ascii="新宋体" w:hAnsi="新宋体" w:eastAsia="新宋体" w:cs="新宋体"/>
        </w:rPr>
        <w:t>方在提交给甲方之前应将上述资料进行整理归类和编制索引。</w:t>
      </w:r>
    </w:p>
    <w:p>
      <w:pPr>
        <w:spacing w:line="360" w:lineRule="auto"/>
        <w:ind w:firstLine="420" w:firstLineChars="200"/>
        <w:rPr>
          <w:rFonts w:ascii="新宋体" w:hAnsi="新宋体" w:eastAsia="新宋体" w:cs="新宋体"/>
        </w:rPr>
      </w:pPr>
      <w:r>
        <w:rPr>
          <w:rFonts w:hint="eastAsia" w:ascii="新宋体" w:hAnsi="新宋体" w:eastAsia="新宋体" w:cs="新宋体"/>
        </w:rPr>
        <w:t>2、</w:t>
      </w:r>
      <w:r>
        <w:rPr>
          <w:rFonts w:hint="eastAsia" w:ascii="新宋体" w:hAnsi="新宋体" w:eastAsia="新宋体" w:cs="新宋体"/>
          <w:szCs w:val="21"/>
        </w:rPr>
        <w:t>乙</w:t>
      </w:r>
      <w:r>
        <w:rPr>
          <w:rFonts w:hint="eastAsia" w:ascii="新宋体" w:hAnsi="新宋体" w:eastAsia="新宋体" w:cs="新宋体"/>
        </w:rPr>
        <w:t>方未经甲方的书面同意，不得将上述资料用于与本咨询服务项目之外的任何项目。</w:t>
      </w:r>
    </w:p>
    <w:p>
      <w:pPr>
        <w:spacing w:line="360" w:lineRule="auto"/>
        <w:ind w:firstLine="420" w:firstLineChars="200"/>
        <w:rPr>
          <w:rFonts w:ascii="新宋体" w:hAnsi="新宋体" w:eastAsia="新宋体" w:cs="新宋体"/>
        </w:rPr>
      </w:pPr>
      <w:r>
        <w:rPr>
          <w:rFonts w:hint="eastAsia" w:ascii="新宋体" w:hAnsi="新宋体" w:eastAsia="新宋体" w:cs="新宋体"/>
        </w:rPr>
        <w:t>3、合同履行完毕，未经甲方的书面同意，</w:t>
      </w:r>
      <w:r>
        <w:rPr>
          <w:rFonts w:hint="eastAsia" w:ascii="新宋体" w:hAnsi="新宋体" w:eastAsia="新宋体" w:cs="新宋体"/>
          <w:szCs w:val="21"/>
        </w:rPr>
        <w:t>乙</w:t>
      </w:r>
      <w:r>
        <w:rPr>
          <w:rFonts w:hint="eastAsia" w:ascii="新宋体" w:hAnsi="新宋体" w:eastAsia="新宋体" w:cs="新宋体"/>
        </w:rPr>
        <w:t>方不得保存在履行合同过程中所获得或接触到的任何</w:t>
      </w:r>
      <w:r>
        <w:rPr>
          <w:rFonts w:hint="eastAsia" w:ascii="新宋体" w:hAnsi="新宋体" w:eastAsia="新宋体" w:cs="新宋体"/>
          <w:szCs w:val="21"/>
        </w:rPr>
        <w:t>内部数据资料。</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第五条  甲方的义务</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1、负责与本咨询服务项目有关的第三方的协调，提供开展咨询服务工作的外部条件。</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2、向乙方提供与本项目咨询服务工作有关的资料。</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3、负责组织有关专家对项目试验成果评估报告的评审。</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第七条　乙方的义务</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１、应按照</w:t>
      </w:r>
      <w:r>
        <w:rPr>
          <w:rFonts w:hint="eastAsia" w:ascii="新宋体" w:hAnsi="新宋体" w:eastAsia="新宋体" w:cs="新宋体"/>
          <w:szCs w:val="21"/>
          <w:u w:val="single"/>
        </w:rPr>
        <w:t xml:space="preserve">          </w:t>
      </w:r>
      <w:r>
        <w:rPr>
          <w:rFonts w:hint="eastAsia" w:ascii="新宋体" w:hAnsi="新宋体" w:eastAsia="新宋体" w:cs="新宋体"/>
          <w:szCs w:val="21"/>
        </w:rPr>
        <w:t>号招标文件、乙方投标文件要求按期完成本项目咨询服务工作。</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2、负责组织项目的实施，保证工程进度和成桥荷载试验工作质量，并满足交通部交工验收相关标准。</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3、</w:t>
      </w:r>
      <w:r>
        <w:rPr>
          <w:rFonts w:hint="eastAsia" w:ascii="新宋体" w:hAnsi="新宋体" w:eastAsia="新宋体" w:cs="新宋体"/>
        </w:rPr>
        <w:t>向甲方提交检测资料等各</w:t>
      </w:r>
      <w:r>
        <w:rPr>
          <w:rFonts w:hint="eastAsia" w:ascii="新宋体" w:hAnsi="新宋体" w:eastAsia="新宋体" w:cs="新宋体"/>
          <w:u w:val="single"/>
        </w:rPr>
        <w:t xml:space="preserve">      </w:t>
      </w:r>
      <w:r>
        <w:rPr>
          <w:rFonts w:hint="eastAsia" w:ascii="新宋体" w:hAnsi="新宋体" w:eastAsia="新宋体" w:cs="新宋体"/>
        </w:rPr>
        <w:t>套，一套电子版文件。</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4、在履行合同期间或合同规定期限内，不得泄露与本合同规定业务活动有关的保密资料。</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第八条  甲方的权利</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1、有权向乙方询问工作进展情况及相关的内容。</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2、有权阐述对具体问题的意见和建议。</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3、当甲方认定乙方人员不按合同履行其职责，或与第三人串通给甲方造成经济损失的，甲方有权要求更换人员，直至终止合同并要求乙方承担相应的赔偿责任。</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第九条  乙方的权利</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1、乙方在本项目服务过程中，如甲方提供的资料不明确时可向甲方提出书面报告。</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2、乙方在本项目服务过程中，有权对第三方提出与本咨询服务业务有关的问题进行核对或查问。</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3、乙方在本项目服务过程中，有到工程现场勘察的权利。</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第十条  甲方的责任</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1、应当履行本合同约定的义务，如有违反则应当承担违约责任，赔偿给乙方造成的损失。</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2、甲方向乙方提出赔偿要求不能成立时，则应补偿由于该赔偿或其他要求所导致乙方的各种费用的支出。</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第十一条  乙方的责任</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1、乙方的责任期即本合同有效期。如因非乙方的责任造成进度的推迟或延误而超过约定的日期，双方应进一步约定相应延长合同有效期。</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2、乙方的责任期内，应当履行本合同中约定的义务，因乙方的单方过失造成的经济损失，应当向甲方进行赔偿。</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3、乙方对甲方或第三方所提出的问题不能及时核对或答复，导致合同不能全部或部分履行，乙方应承担责任。</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4、乙方向甲方提出赔偿要求不能成立时，则应补偿由于该赔偿或其他要求所导致甲方的各种费用的支出。</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第十二条  人员要求</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1、参加本项目试验的人员必须具有国家和有关部门规定的相应资质。</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 参加本项目的试验人员的配置必须与投标文件中的服务承诺书和试验服务组织实施方案一致。</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3、必须以直属试验人员参与本项目服务，不得使用挂靠队伍。</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第十三条  乙方咨询服务工具要求</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1、乙方应配备中标项目所需的足够数量的仪器、仪表以及工具等设备。用户不需向乙方提供施工工具和仪器、仪表。</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2、乙方在提供服务过程中应自备车辆。</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第十四条  保密要求</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2、乙方在履行合同过程中所获得或接触到的任何内部数据资料，未经甲方同意，不得向第三方透露。</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3、乙方实施项目的一切程序都应符合国家安全、保密的有关规定和标准。</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4、乙方参加项目的有关人员均需同甲方签订保密协议。</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 xml:space="preserve">第十五条  验收     </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1、下列文件的验收分为</w:t>
      </w:r>
      <w:r>
        <w:rPr>
          <w:rFonts w:hint="eastAsia" w:ascii="新宋体" w:hAnsi="新宋体" w:eastAsia="新宋体" w:cs="新宋体"/>
          <w:szCs w:val="21"/>
          <w:u w:val="single"/>
        </w:rPr>
        <w:t xml:space="preserve">          三</w:t>
      </w:r>
      <w:r>
        <w:rPr>
          <w:rFonts w:hint="eastAsia" w:ascii="新宋体" w:hAnsi="新宋体" w:eastAsia="新宋体" w:cs="新宋体"/>
          <w:szCs w:val="21"/>
        </w:rPr>
        <w:t>个阶段:</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2、其余文件和工作由用户组织有关技术人员根据国家和行业有关规范、规程、标准和用户需求直接验收。</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3、验收依据为</w:t>
      </w:r>
      <w:r>
        <w:rPr>
          <w:rFonts w:hint="eastAsia" w:ascii="新宋体" w:hAnsi="新宋体" w:eastAsia="新宋体" w:cs="新宋体"/>
          <w:szCs w:val="21"/>
          <w:u w:val="single"/>
        </w:rPr>
        <w:t xml:space="preserve">           </w:t>
      </w:r>
      <w:r>
        <w:rPr>
          <w:rFonts w:hint="eastAsia" w:ascii="新宋体" w:hAnsi="新宋体" w:eastAsia="新宋体" w:cs="新宋体"/>
          <w:szCs w:val="21"/>
        </w:rPr>
        <w:t>号招标文件、乙方投标文件，国家和行业有关规范、规程和标准。</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第十六条  付款方式</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1、合同签订后</w:t>
      </w:r>
      <w:r>
        <w:rPr>
          <w:rFonts w:hint="eastAsia" w:ascii="新宋体" w:hAnsi="新宋体" w:eastAsia="新宋体" w:cs="新宋体"/>
          <w:szCs w:val="21"/>
          <w:u w:val="single"/>
        </w:rPr>
        <w:t xml:space="preserve">     </w:t>
      </w:r>
      <w:r>
        <w:rPr>
          <w:rFonts w:hint="eastAsia" w:ascii="新宋体" w:hAnsi="新宋体" w:eastAsia="新宋体" w:cs="新宋体"/>
          <w:szCs w:val="21"/>
        </w:rPr>
        <w:t>天内，甲方向乙方支付合同总价</w:t>
      </w:r>
      <w:r>
        <w:rPr>
          <w:rFonts w:hint="eastAsia" w:ascii="新宋体" w:hAnsi="新宋体" w:eastAsia="新宋体" w:cs="新宋体"/>
          <w:szCs w:val="21"/>
          <w:u w:val="single"/>
        </w:rPr>
        <w:t xml:space="preserve">    </w:t>
      </w:r>
      <w:r>
        <w:rPr>
          <w:rFonts w:hint="eastAsia" w:ascii="新宋体" w:hAnsi="新宋体" w:eastAsia="新宋体" w:cs="新宋体"/>
          <w:szCs w:val="21"/>
        </w:rPr>
        <w:t>%的款项。</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2、检测完成并提交评估报告后，甲方向乙方支付合同总价</w:t>
      </w:r>
      <w:r>
        <w:rPr>
          <w:rFonts w:hint="eastAsia" w:ascii="新宋体" w:hAnsi="新宋体" w:eastAsia="新宋体" w:cs="新宋体"/>
          <w:szCs w:val="21"/>
          <w:u w:val="single"/>
        </w:rPr>
        <w:t xml:space="preserve">    </w:t>
      </w:r>
      <w:r>
        <w:rPr>
          <w:rFonts w:hint="eastAsia" w:ascii="新宋体" w:hAnsi="新宋体" w:eastAsia="新宋体" w:cs="新宋体"/>
          <w:szCs w:val="21"/>
        </w:rPr>
        <w:t>%的款项。</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3、报告通过专家评审后，甲方向乙方支付合同总价</w:t>
      </w:r>
      <w:r>
        <w:rPr>
          <w:rFonts w:hint="eastAsia" w:ascii="新宋体" w:hAnsi="新宋体" w:eastAsia="新宋体" w:cs="新宋体"/>
          <w:szCs w:val="21"/>
          <w:u w:val="single"/>
        </w:rPr>
        <w:t xml:space="preserve">    </w:t>
      </w:r>
      <w:r>
        <w:rPr>
          <w:rFonts w:hint="eastAsia" w:ascii="新宋体" w:hAnsi="新宋体" w:eastAsia="新宋体" w:cs="新宋体"/>
          <w:szCs w:val="21"/>
        </w:rPr>
        <w:t>%的款项。</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第十七条  争议解决办法</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执行本合同发生的争议，由甲乙双方协商解决。</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第十八条  风险责任</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１、乙方应完全地按照</w:t>
      </w:r>
      <w:r>
        <w:rPr>
          <w:rFonts w:hint="eastAsia" w:ascii="新宋体" w:hAnsi="新宋体" w:eastAsia="新宋体" w:cs="新宋体"/>
          <w:szCs w:val="21"/>
          <w:u w:val="single"/>
        </w:rPr>
        <w:t xml:space="preserve">           </w:t>
      </w:r>
      <w:r>
        <w:rPr>
          <w:rFonts w:hint="eastAsia" w:ascii="新宋体" w:hAnsi="新宋体" w:eastAsia="新宋体" w:cs="新宋体"/>
          <w:szCs w:val="21"/>
        </w:rPr>
        <w:t>号招标文件的要求和乙方投标文件的承诺完成本项目，出于自身财务、技术、人力等原因导致项目失败的，应承担全部责任。</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2、乙方在实施荷载试验过程中应对自身的安全生产负责，若由乙方原因发生的各种事故甲方不承担任何责任。</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第十九条  违约责任</w:t>
      </w:r>
    </w:p>
    <w:p>
      <w:pPr>
        <w:pStyle w:val="19"/>
        <w:rPr>
          <w:rFonts w:ascii="新宋体" w:hAnsi="新宋体" w:eastAsia="新宋体" w:cs="新宋体"/>
          <w:szCs w:val="21"/>
        </w:rPr>
      </w:pPr>
      <w:r>
        <w:rPr>
          <w:rFonts w:hint="eastAsia" w:ascii="新宋体" w:hAnsi="新宋体" w:eastAsia="新宋体" w:cs="新宋体"/>
          <w:szCs w:val="21"/>
        </w:rPr>
        <w:t>１、因乙方原因，未能按规定时间完成有关工作的，每延误一天，甲方可在支付合同余款中扣除合同价款千分之一。</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2、由于乙方原因造成试验成果质量低劣，不能满足大纲要求时，应继续完善试验工作，其费用由乙方承担。</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3、如乙方提供的咨询服务文件不符合质量要求，必须在甲方提出要求后7天内无条件修改，其费用由乙方承担。</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spacing w:line="360" w:lineRule="auto"/>
        <w:ind w:firstLine="422" w:firstLineChars="200"/>
        <w:rPr>
          <w:rFonts w:ascii="新宋体" w:hAnsi="新宋体" w:eastAsia="新宋体" w:cs="新宋体"/>
          <w:b/>
          <w:bCs/>
          <w:szCs w:val="21"/>
        </w:rPr>
      </w:pPr>
      <w:r>
        <w:rPr>
          <w:rFonts w:hint="eastAsia" w:ascii="新宋体" w:hAnsi="新宋体" w:eastAsia="新宋体" w:cs="新宋体"/>
          <w:b/>
          <w:bCs/>
          <w:szCs w:val="21"/>
        </w:rPr>
        <w:t>第二十条  其他</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1、本合同与</w:t>
      </w:r>
      <w:r>
        <w:rPr>
          <w:rFonts w:hint="eastAsia" w:ascii="新宋体" w:hAnsi="新宋体" w:eastAsia="新宋体" w:cs="新宋体"/>
          <w:szCs w:val="21"/>
          <w:u w:val="single"/>
        </w:rPr>
        <w:t xml:space="preserve">        </w:t>
      </w:r>
      <w:r>
        <w:rPr>
          <w:rFonts w:hint="eastAsia" w:ascii="新宋体" w:hAnsi="新宋体" w:eastAsia="新宋体" w:cs="新宋体"/>
          <w:szCs w:val="21"/>
        </w:rPr>
        <w:t>号招标文件、乙方投标文件如有抵触之处，以本合同条款为准。</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2、下列文件均为本合同的组成部分：</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w:t>
      </w:r>
      <w:r>
        <w:rPr>
          <w:rFonts w:hint="eastAsia" w:ascii="新宋体" w:hAnsi="新宋体" w:eastAsia="新宋体" w:cs="新宋体"/>
          <w:szCs w:val="21"/>
          <w:u w:val="single"/>
        </w:rPr>
        <w:t xml:space="preserve">         </w:t>
      </w:r>
      <w:r>
        <w:rPr>
          <w:rFonts w:hint="eastAsia" w:ascii="新宋体" w:hAnsi="新宋体" w:eastAsia="新宋体" w:cs="新宋体"/>
          <w:szCs w:val="21"/>
        </w:rPr>
        <w:t>号招标文件、答疑及补充通知；</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（2）投标文件；</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（3）本合同执行中共同签署的补充与修正文件。</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本合同一式</w:t>
      </w:r>
      <w:r>
        <w:rPr>
          <w:rFonts w:hint="eastAsia" w:ascii="新宋体" w:hAnsi="新宋体" w:eastAsia="新宋体" w:cs="新宋体"/>
          <w:szCs w:val="21"/>
          <w:u w:val="single"/>
        </w:rPr>
        <w:t xml:space="preserve">     </w:t>
      </w:r>
      <w:r>
        <w:rPr>
          <w:rFonts w:hint="eastAsia" w:ascii="新宋体" w:hAnsi="新宋体" w:eastAsia="新宋体" w:cs="新宋体"/>
          <w:szCs w:val="21"/>
        </w:rPr>
        <w:t>份，甲、乙方双方各执</w:t>
      </w:r>
      <w:r>
        <w:rPr>
          <w:rFonts w:hint="eastAsia" w:ascii="新宋体" w:hAnsi="新宋体" w:eastAsia="新宋体" w:cs="新宋体"/>
          <w:szCs w:val="21"/>
          <w:u w:val="single"/>
        </w:rPr>
        <w:t xml:space="preserve">     </w:t>
      </w:r>
      <w:r>
        <w:rPr>
          <w:rFonts w:hint="eastAsia" w:ascii="新宋体" w:hAnsi="新宋体" w:eastAsia="新宋体" w:cs="新宋体"/>
          <w:szCs w:val="21"/>
        </w:rPr>
        <w:t>份，具有同等法律效力。本合同自双方法人代表签字（盖章）认可之日起生效。</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本合同未尽事宜，双方友好协商，达成解决方案，经双方签字后，可作为本合同的有效附件。</w:t>
      </w: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rPr>
          <w:rFonts w:ascii="新宋体" w:hAnsi="新宋体" w:eastAsia="新宋体" w:cs="新宋体"/>
          <w:szCs w:val="21"/>
          <w:u w:val="single"/>
        </w:rPr>
      </w:pPr>
      <w:r>
        <w:rPr>
          <w:rFonts w:hint="eastAsia" w:ascii="新宋体" w:hAnsi="新宋体" w:eastAsia="新宋体" w:cs="新宋体"/>
          <w:szCs w:val="21"/>
        </w:rPr>
        <w:t>甲方：</w:t>
      </w:r>
      <w:r>
        <w:rPr>
          <w:rFonts w:hint="eastAsia" w:ascii="新宋体" w:hAnsi="新宋体" w:eastAsia="新宋体" w:cs="新宋体"/>
          <w:szCs w:val="21"/>
          <w:u w:val="single"/>
        </w:rPr>
        <w:t xml:space="preserve">                                </w:t>
      </w:r>
      <w:r>
        <w:rPr>
          <w:rFonts w:hint="eastAsia" w:ascii="新宋体" w:hAnsi="新宋体" w:eastAsia="新宋体" w:cs="新宋体"/>
          <w:szCs w:val="21"/>
        </w:rPr>
        <w:t xml:space="preserve">    乙方：</w:t>
      </w:r>
      <w:r>
        <w:rPr>
          <w:rFonts w:hint="eastAsia" w:ascii="新宋体" w:hAnsi="新宋体" w:eastAsia="新宋体" w:cs="新宋体"/>
          <w:szCs w:val="21"/>
          <w:u w:val="single"/>
        </w:rPr>
        <w:t xml:space="preserve">                            </w:t>
      </w:r>
    </w:p>
    <w:p>
      <w:pPr>
        <w:spacing w:line="360" w:lineRule="auto"/>
        <w:ind w:firstLine="1890" w:firstLineChars="900"/>
        <w:rPr>
          <w:rFonts w:ascii="新宋体" w:hAnsi="新宋体" w:eastAsia="新宋体" w:cs="新宋体"/>
          <w:szCs w:val="21"/>
        </w:rPr>
      </w:pPr>
      <w:r>
        <w:rPr>
          <w:rFonts w:hint="eastAsia" w:ascii="新宋体" w:hAnsi="新宋体" w:eastAsia="新宋体" w:cs="新宋体"/>
          <w:szCs w:val="21"/>
        </w:rPr>
        <w:t>（签章）                                 （签章）</w:t>
      </w:r>
    </w:p>
    <w:p>
      <w:pPr>
        <w:spacing w:line="360" w:lineRule="auto"/>
        <w:ind w:firstLine="2730" w:firstLineChars="1300"/>
        <w:rPr>
          <w:rFonts w:ascii="新宋体" w:hAnsi="新宋体" w:eastAsia="新宋体" w:cs="新宋体"/>
          <w:szCs w:val="21"/>
        </w:rPr>
      </w:pPr>
      <w:r>
        <w:rPr>
          <w:rFonts w:hint="eastAsia" w:ascii="新宋体" w:hAnsi="新宋体" w:eastAsia="新宋体" w:cs="新宋体"/>
          <w:szCs w:val="21"/>
        </w:rPr>
        <w:t xml:space="preserve">               </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 xml:space="preserve">地址：                                地址： </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法定代表人：（签章）                   法定代表人：（签章）</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开户行：                              开户行：</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人民币帐号：                          人民币帐号：</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联系人：                              联系人：</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电话：                                电话：</w:t>
      </w:r>
    </w:p>
    <w:p>
      <w:pPr>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日期：                                日期：</w:t>
      </w: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spacing w:line="360" w:lineRule="auto"/>
        <w:ind w:firstLine="420" w:firstLineChars="200"/>
        <w:rPr>
          <w:rFonts w:ascii="新宋体" w:hAnsi="新宋体" w:eastAsia="新宋体" w:cs="新宋体"/>
          <w:szCs w:val="21"/>
        </w:rPr>
      </w:pPr>
    </w:p>
    <w:p>
      <w:pPr>
        <w:pStyle w:val="3"/>
        <w:spacing w:line="360" w:lineRule="auto"/>
        <w:jc w:val="center"/>
        <w:rPr>
          <w:rFonts w:ascii="新宋体" w:hAnsi="新宋体" w:eastAsia="新宋体" w:cs="新宋体"/>
          <w:b w:val="0"/>
          <w:kern w:val="0"/>
          <w:sz w:val="24"/>
          <w:szCs w:val="24"/>
        </w:rPr>
      </w:pPr>
      <w:r>
        <w:rPr>
          <w:rFonts w:hint="eastAsia" w:ascii="新宋体" w:hAnsi="新宋体" w:eastAsia="新宋体" w:cs="新宋体"/>
          <w:b w:val="0"/>
          <w:kern w:val="0"/>
          <w:sz w:val="24"/>
          <w:szCs w:val="24"/>
        </w:rPr>
        <w:t>二、政府采购履约情况反馈表</w:t>
      </w:r>
    </w:p>
    <w:p>
      <w:pPr>
        <w:spacing w:line="360" w:lineRule="auto"/>
        <w:rPr>
          <w:rFonts w:ascii="新宋体" w:hAnsi="新宋体" w:eastAsia="新宋体" w:cs="新宋体"/>
          <w:b/>
          <w:szCs w:val="21"/>
        </w:rPr>
      </w:pPr>
      <w:r>
        <w:rPr>
          <w:rFonts w:hint="eastAsia" w:ascii="新宋体" w:hAnsi="新宋体" w:eastAsia="新宋体" w:cs="新宋体"/>
          <w:b/>
          <w:szCs w:val="21"/>
        </w:rPr>
        <w:t>采购人名称：                       联系人及电话：</w:t>
      </w:r>
    </w:p>
    <w:p>
      <w:pPr>
        <w:spacing w:line="360" w:lineRule="auto"/>
        <w:rPr>
          <w:rFonts w:ascii="新宋体" w:hAnsi="新宋体" w:eastAsia="新宋体" w:cs="新宋体"/>
          <w:b/>
          <w:szCs w:val="21"/>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采购项目名称</w:t>
            </w:r>
          </w:p>
        </w:tc>
        <w:tc>
          <w:tcPr>
            <w:tcW w:w="2520" w:type="dxa"/>
            <w:vAlign w:val="center"/>
          </w:tcPr>
          <w:p>
            <w:pPr>
              <w:spacing w:line="276" w:lineRule="auto"/>
              <w:jc w:val="center"/>
              <w:rPr>
                <w:rFonts w:ascii="新宋体" w:hAnsi="新宋体" w:eastAsia="新宋体" w:cs="新宋体"/>
                <w:szCs w:val="21"/>
              </w:rPr>
            </w:pPr>
          </w:p>
        </w:tc>
        <w:tc>
          <w:tcPr>
            <w:tcW w:w="1980" w:type="dxa"/>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项目编号</w:t>
            </w:r>
          </w:p>
        </w:tc>
        <w:tc>
          <w:tcPr>
            <w:tcW w:w="2135" w:type="dxa"/>
            <w:vAlign w:val="center"/>
          </w:tcPr>
          <w:p>
            <w:pPr>
              <w:spacing w:line="276" w:lineRule="auto"/>
              <w:jc w:val="center"/>
              <w:rPr>
                <w:rFonts w:ascii="新宋体" w:hAnsi="新宋体" w:eastAsia="新宋体" w:cs="新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中标供应商名称</w:t>
            </w:r>
          </w:p>
        </w:tc>
        <w:tc>
          <w:tcPr>
            <w:tcW w:w="2520" w:type="dxa"/>
            <w:vAlign w:val="center"/>
          </w:tcPr>
          <w:p>
            <w:pPr>
              <w:spacing w:line="276" w:lineRule="auto"/>
              <w:jc w:val="center"/>
              <w:rPr>
                <w:rFonts w:ascii="新宋体" w:hAnsi="新宋体" w:eastAsia="新宋体" w:cs="新宋体"/>
                <w:szCs w:val="21"/>
              </w:rPr>
            </w:pPr>
          </w:p>
        </w:tc>
        <w:tc>
          <w:tcPr>
            <w:tcW w:w="1980" w:type="dxa"/>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供应商</w:t>
            </w:r>
          </w:p>
          <w:p>
            <w:pPr>
              <w:spacing w:line="276" w:lineRule="auto"/>
              <w:jc w:val="center"/>
              <w:rPr>
                <w:rFonts w:ascii="新宋体" w:hAnsi="新宋体" w:eastAsia="新宋体" w:cs="新宋体"/>
                <w:szCs w:val="21"/>
              </w:rPr>
            </w:pPr>
            <w:r>
              <w:rPr>
                <w:rFonts w:hint="eastAsia" w:ascii="新宋体" w:hAnsi="新宋体" w:eastAsia="新宋体" w:cs="新宋体"/>
                <w:szCs w:val="21"/>
              </w:rPr>
              <w:t>联系人及电话</w:t>
            </w:r>
          </w:p>
        </w:tc>
        <w:tc>
          <w:tcPr>
            <w:tcW w:w="2135" w:type="dxa"/>
            <w:vAlign w:val="center"/>
          </w:tcPr>
          <w:p>
            <w:pPr>
              <w:spacing w:line="276" w:lineRule="auto"/>
              <w:jc w:val="center"/>
              <w:rPr>
                <w:rFonts w:ascii="新宋体" w:hAnsi="新宋体" w:eastAsia="新宋体" w:cs="新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中标金额</w:t>
            </w:r>
          </w:p>
        </w:tc>
        <w:tc>
          <w:tcPr>
            <w:tcW w:w="2520" w:type="dxa"/>
            <w:vAlign w:val="center"/>
          </w:tcPr>
          <w:p>
            <w:pPr>
              <w:spacing w:line="276" w:lineRule="auto"/>
              <w:jc w:val="center"/>
              <w:rPr>
                <w:rFonts w:ascii="新宋体" w:hAnsi="新宋体" w:eastAsia="新宋体" w:cs="新宋体"/>
                <w:szCs w:val="21"/>
              </w:rPr>
            </w:pPr>
          </w:p>
        </w:tc>
        <w:tc>
          <w:tcPr>
            <w:tcW w:w="1980" w:type="dxa"/>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合同履约时间</w:t>
            </w:r>
          </w:p>
        </w:tc>
        <w:tc>
          <w:tcPr>
            <w:tcW w:w="2135" w:type="dxa"/>
            <w:vAlign w:val="center"/>
          </w:tcPr>
          <w:p>
            <w:pPr>
              <w:spacing w:line="276" w:lineRule="auto"/>
              <w:rPr>
                <w:rFonts w:ascii="新宋体" w:hAnsi="新宋体" w:eastAsia="新宋体" w:cs="新宋体"/>
                <w:szCs w:val="21"/>
              </w:rPr>
            </w:pPr>
            <w:r>
              <w:rPr>
                <w:rFonts w:hint="eastAsia" w:ascii="新宋体" w:hAnsi="新宋体" w:eastAsia="新宋体" w:cs="新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76" w:lineRule="auto"/>
              <w:jc w:val="center"/>
              <w:rPr>
                <w:rFonts w:ascii="新宋体" w:hAnsi="新宋体" w:eastAsia="新宋体" w:cs="新宋体"/>
                <w:b/>
                <w:szCs w:val="21"/>
              </w:rPr>
            </w:pPr>
            <w:r>
              <w:rPr>
                <w:rFonts w:hint="eastAsia" w:ascii="新宋体" w:hAnsi="新宋体" w:eastAsia="新宋体" w:cs="新宋体"/>
                <w:b/>
                <w:szCs w:val="21"/>
              </w:rPr>
              <w:t>履约情况评价</w:t>
            </w:r>
          </w:p>
        </w:tc>
        <w:tc>
          <w:tcPr>
            <w:tcW w:w="1440" w:type="dxa"/>
            <w:gridSpan w:val="2"/>
            <w:tcBorders>
              <w:right w:val="single" w:color="auto" w:sz="4"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总体评价</w:t>
            </w:r>
          </w:p>
        </w:tc>
        <w:tc>
          <w:tcPr>
            <w:tcW w:w="6635" w:type="dxa"/>
            <w:gridSpan w:val="3"/>
            <w:tcBorders>
              <w:left w:val="single" w:color="auto" w:sz="4" w:space="0"/>
            </w:tcBorders>
            <w:vAlign w:val="center"/>
          </w:tcPr>
          <w:p>
            <w:pPr>
              <w:spacing w:line="276" w:lineRule="auto"/>
              <w:ind w:firstLine="105" w:firstLineChars="50"/>
              <w:jc w:val="center"/>
              <w:rPr>
                <w:rFonts w:ascii="新宋体" w:hAnsi="新宋体" w:eastAsia="新宋体" w:cs="新宋体"/>
                <w:szCs w:val="21"/>
              </w:rPr>
            </w:pPr>
            <w:r>
              <w:rPr>
                <w:rFonts w:hint="eastAsia" w:ascii="新宋体" w:hAnsi="新宋体" w:eastAsia="新宋体" w:cs="新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76" w:lineRule="auto"/>
              <w:jc w:val="center"/>
              <w:rPr>
                <w:rFonts w:ascii="新宋体" w:hAnsi="新宋体" w:eastAsia="新宋体" w:cs="新宋体"/>
                <w:szCs w:val="21"/>
              </w:rPr>
            </w:pPr>
          </w:p>
        </w:tc>
        <w:tc>
          <w:tcPr>
            <w:tcW w:w="720" w:type="dxa"/>
            <w:vMerge w:val="restart"/>
            <w:tcBorders>
              <w:right w:val="single" w:color="auto" w:sz="4"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分项评价</w:t>
            </w:r>
          </w:p>
        </w:tc>
        <w:tc>
          <w:tcPr>
            <w:tcW w:w="720" w:type="dxa"/>
            <w:tcBorders>
              <w:left w:val="single" w:color="auto" w:sz="4" w:space="0"/>
              <w:right w:val="single" w:color="auto" w:sz="4"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质量方面</w:t>
            </w:r>
          </w:p>
        </w:tc>
        <w:tc>
          <w:tcPr>
            <w:tcW w:w="6635" w:type="dxa"/>
            <w:gridSpan w:val="3"/>
            <w:tcBorders>
              <w:left w:val="single" w:color="auto" w:sz="4"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76" w:lineRule="auto"/>
              <w:jc w:val="center"/>
              <w:rPr>
                <w:rFonts w:ascii="新宋体" w:hAnsi="新宋体" w:eastAsia="新宋体" w:cs="新宋体"/>
                <w:szCs w:val="21"/>
              </w:rPr>
            </w:pPr>
          </w:p>
        </w:tc>
        <w:tc>
          <w:tcPr>
            <w:tcW w:w="720" w:type="dxa"/>
            <w:vMerge w:val="continue"/>
            <w:tcBorders>
              <w:right w:val="single" w:color="auto" w:sz="4" w:space="0"/>
            </w:tcBorders>
            <w:vAlign w:val="center"/>
          </w:tcPr>
          <w:p>
            <w:pPr>
              <w:spacing w:line="276" w:lineRule="auto"/>
              <w:jc w:val="center"/>
              <w:rPr>
                <w:rFonts w:ascii="新宋体" w:hAnsi="新宋体" w:eastAsia="新宋体" w:cs="新宋体"/>
                <w:szCs w:val="21"/>
              </w:rPr>
            </w:pPr>
          </w:p>
        </w:tc>
        <w:tc>
          <w:tcPr>
            <w:tcW w:w="720" w:type="dxa"/>
            <w:tcBorders>
              <w:left w:val="single" w:color="auto" w:sz="4" w:space="0"/>
              <w:right w:val="single" w:color="auto" w:sz="4"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价格方面</w:t>
            </w:r>
          </w:p>
        </w:tc>
        <w:tc>
          <w:tcPr>
            <w:tcW w:w="6635" w:type="dxa"/>
            <w:gridSpan w:val="3"/>
            <w:tcBorders>
              <w:left w:val="single" w:color="auto" w:sz="4"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76" w:lineRule="auto"/>
              <w:jc w:val="center"/>
              <w:rPr>
                <w:rFonts w:ascii="新宋体" w:hAnsi="新宋体" w:eastAsia="新宋体" w:cs="新宋体"/>
                <w:szCs w:val="21"/>
              </w:rPr>
            </w:pPr>
          </w:p>
        </w:tc>
        <w:tc>
          <w:tcPr>
            <w:tcW w:w="720" w:type="dxa"/>
            <w:vMerge w:val="continue"/>
            <w:tcBorders>
              <w:right w:val="single" w:color="auto" w:sz="4" w:space="0"/>
            </w:tcBorders>
            <w:vAlign w:val="center"/>
          </w:tcPr>
          <w:p>
            <w:pPr>
              <w:spacing w:line="276" w:lineRule="auto"/>
              <w:jc w:val="center"/>
              <w:rPr>
                <w:rFonts w:ascii="新宋体" w:hAnsi="新宋体" w:eastAsia="新宋体" w:cs="新宋体"/>
                <w:szCs w:val="21"/>
              </w:rPr>
            </w:pPr>
          </w:p>
        </w:tc>
        <w:tc>
          <w:tcPr>
            <w:tcW w:w="720" w:type="dxa"/>
            <w:tcBorders>
              <w:left w:val="single" w:color="auto" w:sz="4" w:space="0"/>
              <w:right w:val="single" w:color="auto" w:sz="4"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服务方面</w:t>
            </w:r>
          </w:p>
        </w:tc>
        <w:tc>
          <w:tcPr>
            <w:tcW w:w="6635" w:type="dxa"/>
            <w:gridSpan w:val="3"/>
            <w:tcBorders>
              <w:left w:val="single" w:color="auto" w:sz="4"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76" w:lineRule="auto"/>
              <w:jc w:val="center"/>
              <w:rPr>
                <w:rFonts w:ascii="新宋体" w:hAnsi="新宋体" w:eastAsia="新宋体" w:cs="新宋体"/>
                <w:szCs w:val="21"/>
              </w:rPr>
            </w:pPr>
          </w:p>
        </w:tc>
        <w:tc>
          <w:tcPr>
            <w:tcW w:w="720" w:type="dxa"/>
            <w:vMerge w:val="continue"/>
            <w:tcBorders>
              <w:right w:val="single" w:color="auto" w:sz="4" w:space="0"/>
            </w:tcBorders>
            <w:vAlign w:val="center"/>
          </w:tcPr>
          <w:p>
            <w:pPr>
              <w:spacing w:line="276" w:lineRule="auto"/>
              <w:jc w:val="center"/>
              <w:rPr>
                <w:rFonts w:ascii="新宋体" w:hAnsi="新宋体" w:eastAsia="新宋体" w:cs="新宋体"/>
                <w:szCs w:val="21"/>
              </w:rPr>
            </w:pPr>
          </w:p>
        </w:tc>
        <w:tc>
          <w:tcPr>
            <w:tcW w:w="720" w:type="dxa"/>
            <w:tcBorders>
              <w:left w:val="single" w:color="auto" w:sz="4" w:space="0"/>
              <w:right w:val="single" w:color="auto" w:sz="4"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时间方面</w:t>
            </w:r>
          </w:p>
        </w:tc>
        <w:tc>
          <w:tcPr>
            <w:tcW w:w="6635" w:type="dxa"/>
            <w:gridSpan w:val="3"/>
            <w:tcBorders>
              <w:left w:val="single" w:color="auto" w:sz="4"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76" w:lineRule="auto"/>
              <w:jc w:val="center"/>
              <w:rPr>
                <w:rFonts w:ascii="新宋体" w:hAnsi="新宋体" w:eastAsia="新宋体" w:cs="新宋体"/>
                <w:szCs w:val="21"/>
              </w:rPr>
            </w:pPr>
          </w:p>
        </w:tc>
        <w:tc>
          <w:tcPr>
            <w:tcW w:w="720" w:type="dxa"/>
            <w:vMerge w:val="continue"/>
            <w:tcBorders>
              <w:right w:val="single" w:color="auto" w:sz="4" w:space="0"/>
            </w:tcBorders>
            <w:vAlign w:val="center"/>
          </w:tcPr>
          <w:p>
            <w:pPr>
              <w:spacing w:line="276" w:lineRule="auto"/>
              <w:jc w:val="center"/>
              <w:rPr>
                <w:rFonts w:ascii="新宋体" w:hAnsi="新宋体" w:eastAsia="新宋体" w:cs="新宋体"/>
                <w:szCs w:val="21"/>
              </w:rPr>
            </w:pPr>
          </w:p>
        </w:tc>
        <w:tc>
          <w:tcPr>
            <w:tcW w:w="720" w:type="dxa"/>
            <w:tcBorders>
              <w:left w:val="single" w:color="auto" w:sz="4" w:space="0"/>
              <w:right w:val="single" w:color="auto" w:sz="4"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环境保护</w:t>
            </w:r>
          </w:p>
        </w:tc>
        <w:tc>
          <w:tcPr>
            <w:tcW w:w="6635" w:type="dxa"/>
            <w:gridSpan w:val="3"/>
            <w:tcBorders>
              <w:left w:val="single" w:color="auto" w:sz="4"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76" w:lineRule="auto"/>
              <w:jc w:val="center"/>
              <w:rPr>
                <w:rFonts w:ascii="新宋体" w:hAnsi="新宋体" w:eastAsia="新宋体" w:cs="新宋体"/>
                <w:szCs w:val="21"/>
              </w:rPr>
            </w:pPr>
          </w:p>
        </w:tc>
        <w:tc>
          <w:tcPr>
            <w:tcW w:w="720" w:type="dxa"/>
            <w:vMerge w:val="continue"/>
            <w:tcBorders>
              <w:right w:val="single" w:color="auto" w:sz="4" w:space="0"/>
            </w:tcBorders>
            <w:vAlign w:val="center"/>
          </w:tcPr>
          <w:p>
            <w:pPr>
              <w:spacing w:line="276" w:lineRule="auto"/>
              <w:jc w:val="center"/>
              <w:rPr>
                <w:rFonts w:ascii="新宋体" w:hAnsi="新宋体" w:eastAsia="新宋体" w:cs="新宋体"/>
                <w:szCs w:val="21"/>
              </w:rPr>
            </w:pPr>
          </w:p>
        </w:tc>
        <w:tc>
          <w:tcPr>
            <w:tcW w:w="720" w:type="dxa"/>
            <w:tcBorders>
              <w:left w:val="single" w:color="auto" w:sz="4" w:space="0"/>
              <w:right w:val="single" w:color="auto" w:sz="4" w:space="0"/>
            </w:tcBorders>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其他</w:t>
            </w:r>
          </w:p>
        </w:tc>
        <w:tc>
          <w:tcPr>
            <w:tcW w:w="6635" w:type="dxa"/>
            <w:gridSpan w:val="3"/>
            <w:tcBorders>
              <w:left w:val="single" w:color="auto" w:sz="4" w:space="0"/>
            </w:tcBorders>
            <w:vAlign w:val="center"/>
          </w:tcPr>
          <w:p>
            <w:pPr>
              <w:spacing w:before="120" w:beforeLines="50" w:after="120" w:afterLines="50" w:line="276" w:lineRule="auto"/>
              <w:rPr>
                <w:rFonts w:ascii="新宋体" w:hAnsi="新宋体" w:eastAsia="新宋体" w:cs="新宋体"/>
                <w:szCs w:val="21"/>
                <w:u w:val="single"/>
              </w:rPr>
            </w:pPr>
            <w:r>
              <w:rPr>
                <w:rFonts w:hint="eastAsia" w:ascii="新宋体" w:hAnsi="新宋体" w:eastAsia="新宋体" w:cs="新宋体"/>
                <w:szCs w:val="21"/>
              </w:rPr>
              <w:t>评价内容为：</w:t>
            </w:r>
            <w:r>
              <w:rPr>
                <w:rFonts w:hint="eastAsia" w:ascii="新宋体" w:hAnsi="新宋体" w:eastAsia="新宋体" w:cs="新宋体"/>
                <w:szCs w:val="21"/>
                <w:u w:val="single"/>
              </w:rPr>
              <w:t xml:space="preserve">                    </w:t>
            </w:r>
          </w:p>
          <w:p>
            <w:pPr>
              <w:spacing w:before="120" w:beforeLines="50" w:after="120" w:afterLines="50" w:line="276" w:lineRule="auto"/>
              <w:rPr>
                <w:rFonts w:ascii="新宋体" w:hAnsi="新宋体" w:eastAsia="新宋体" w:cs="新宋体"/>
                <w:szCs w:val="21"/>
              </w:rPr>
            </w:pPr>
            <w:r>
              <w:rPr>
                <w:rFonts w:hint="eastAsia" w:ascii="新宋体" w:hAnsi="新宋体" w:eastAsia="新宋体" w:cs="新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0" w:hRule="atLeast"/>
          <w:jc w:val="center"/>
        </w:trPr>
        <w:tc>
          <w:tcPr>
            <w:tcW w:w="1562" w:type="dxa"/>
            <w:gridSpan w:val="2"/>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具体情况说明</w:t>
            </w:r>
          </w:p>
        </w:tc>
        <w:tc>
          <w:tcPr>
            <w:tcW w:w="7355" w:type="dxa"/>
            <w:gridSpan w:val="4"/>
            <w:vAlign w:val="center"/>
          </w:tcPr>
          <w:p>
            <w:pPr>
              <w:spacing w:line="276" w:lineRule="auto"/>
              <w:rPr>
                <w:rFonts w:ascii="新宋体" w:hAnsi="新宋体" w:eastAsia="新宋体" w:cs="新宋体"/>
                <w:szCs w:val="21"/>
              </w:rPr>
            </w:pPr>
          </w:p>
          <w:p>
            <w:pPr>
              <w:spacing w:line="276" w:lineRule="auto"/>
              <w:rPr>
                <w:rFonts w:ascii="新宋体" w:hAnsi="新宋体" w:eastAsia="新宋体" w:cs="新宋体"/>
                <w:szCs w:val="21"/>
              </w:rPr>
            </w:pPr>
          </w:p>
          <w:p>
            <w:pPr>
              <w:spacing w:line="276" w:lineRule="auto"/>
              <w:rPr>
                <w:rFonts w:ascii="新宋体" w:hAnsi="新宋体" w:eastAsia="新宋体" w:cs="新宋体"/>
                <w:szCs w:val="21"/>
              </w:rPr>
            </w:pPr>
          </w:p>
          <w:p>
            <w:pPr>
              <w:spacing w:line="276" w:lineRule="auto"/>
              <w:rPr>
                <w:rFonts w:ascii="新宋体" w:hAnsi="新宋体" w:eastAsia="新宋体" w:cs="新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76" w:lineRule="auto"/>
              <w:jc w:val="center"/>
              <w:rPr>
                <w:rFonts w:ascii="新宋体" w:hAnsi="新宋体" w:eastAsia="新宋体" w:cs="新宋体"/>
                <w:szCs w:val="21"/>
              </w:rPr>
            </w:pPr>
            <w:r>
              <w:rPr>
                <w:rFonts w:hint="eastAsia" w:ascii="新宋体" w:hAnsi="新宋体" w:eastAsia="新宋体" w:cs="新宋体"/>
                <w:szCs w:val="21"/>
              </w:rPr>
              <w:t>采购人意见</w:t>
            </w:r>
          </w:p>
          <w:p>
            <w:pPr>
              <w:spacing w:line="276" w:lineRule="auto"/>
              <w:jc w:val="center"/>
              <w:rPr>
                <w:rFonts w:ascii="新宋体" w:hAnsi="新宋体" w:eastAsia="新宋体" w:cs="新宋体"/>
                <w:szCs w:val="21"/>
              </w:rPr>
            </w:pPr>
            <w:r>
              <w:rPr>
                <w:rFonts w:hint="eastAsia" w:ascii="新宋体" w:hAnsi="新宋体" w:eastAsia="新宋体" w:cs="新宋体"/>
                <w:szCs w:val="21"/>
              </w:rPr>
              <w:t>（公章）</w:t>
            </w:r>
          </w:p>
        </w:tc>
        <w:tc>
          <w:tcPr>
            <w:tcW w:w="7355" w:type="dxa"/>
            <w:gridSpan w:val="4"/>
            <w:vAlign w:val="center"/>
          </w:tcPr>
          <w:p>
            <w:pPr>
              <w:spacing w:line="276" w:lineRule="auto"/>
              <w:rPr>
                <w:rFonts w:ascii="新宋体" w:hAnsi="新宋体" w:eastAsia="新宋体" w:cs="新宋体"/>
                <w:szCs w:val="21"/>
              </w:rPr>
            </w:pPr>
          </w:p>
          <w:p>
            <w:pPr>
              <w:spacing w:line="276" w:lineRule="auto"/>
              <w:rPr>
                <w:rFonts w:ascii="新宋体" w:hAnsi="新宋体" w:eastAsia="新宋体" w:cs="新宋体"/>
                <w:szCs w:val="21"/>
              </w:rPr>
            </w:pPr>
          </w:p>
          <w:p>
            <w:pPr>
              <w:spacing w:line="276" w:lineRule="auto"/>
              <w:rPr>
                <w:rFonts w:ascii="新宋体" w:hAnsi="新宋体" w:eastAsia="新宋体" w:cs="新宋体"/>
                <w:szCs w:val="21"/>
              </w:rPr>
            </w:pPr>
          </w:p>
          <w:p>
            <w:pPr>
              <w:spacing w:line="276" w:lineRule="auto"/>
              <w:rPr>
                <w:rFonts w:ascii="新宋体" w:hAnsi="新宋体" w:eastAsia="新宋体" w:cs="新宋体"/>
                <w:szCs w:val="21"/>
              </w:rPr>
            </w:pPr>
            <w:r>
              <w:rPr>
                <w:rFonts w:hint="eastAsia" w:ascii="新宋体" w:hAnsi="新宋体" w:eastAsia="新宋体" w:cs="新宋体"/>
                <w:szCs w:val="21"/>
              </w:rPr>
              <w:t xml:space="preserve">                                        </w:t>
            </w:r>
          </w:p>
          <w:p>
            <w:pPr>
              <w:spacing w:line="276" w:lineRule="auto"/>
              <w:ind w:firstLine="3780" w:firstLineChars="1800"/>
              <w:rPr>
                <w:rFonts w:ascii="新宋体" w:hAnsi="新宋体" w:eastAsia="新宋体" w:cs="新宋体"/>
                <w:szCs w:val="21"/>
              </w:rPr>
            </w:pPr>
          </w:p>
          <w:p>
            <w:pPr>
              <w:spacing w:line="276" w:lineRule="auto"/>
              <w:ind w:firstLine="3780" w:firstLineChars="1800"/>
              <w:rPr>
                <w:rFonts w:ascii="新宋体" w:hAnsi="新宋体" w:eastAsia="新宋体" w:cs="新宋体"/>
                <w:szCs w:val="21"/>
              </w:rPr>
            </w:pPr>
            <w:r>
              <w:rPr>
                <w:rFonts w:hint="eastAsia" w:ascii="新宋体" w:hAnsi="新宋体" w:eastAsia="新宋体" w:cs="新宋体"/>
                <w:szCs w:val="21"/>
              </w:rPr>
              <w:t>日期：   年   月   日</w:t>
            </w:r>
          </w:p>
        </w:tc>
      </w:tr>
    </w:tbl>
    <w:p>
      <w:pPr>
        <w:spacing w:line="360" w:lineRule="auto"/>
        <w:rPr>
          <w:rFonts w:ascii="新宋体" w:hAnsi="新宋体" w:eastAsia="新宋体" w:cs="新宋体"/>
          <w:szCs w:val="21"/>
        </w:rPr>
      </w:pPr>
      <w:r>
        <w:rPr>
          <w:rFonts w:hint="eastAsia" w:ascii="新宋体" w:hAnsi="新宋体" w:eastAsia="新宋体" w:cs="新宋体"/>
          <w:szCs w:val="21"/>
        </w:rPr>
        <w:t>说明：</w:t>
      </w:r>
    </w:p>
    <w:p>
      <w:pPr>
        <w:spacing w:line="360" w:lineRule="auto"/>
        <w:rPr>
          <w:rFonts w:ascii="新宋体" w:hAnsi="新宋体" w:eastAsia="新宋体" w:cs="新宋体"/>
          <w:szCs w:val="21"/>
        </w:rPr>
      </w:pPr>
      <w:r>
        <w:rPr>
          <w:rFonts w:hint="eastAsia" w:ascii="新宋体" w:hAnsi="新宋体" w:eastAsia="新宋体" w:cs="新宋体"/>
          <w:szCs w:val="21"/>
        </w:rPr>
        <w:t>1、本表为采购人向深圳市政府采购中心反映政府采购项目履约情况时所用；</w:t>
      </w:r>
    </w:p>
    <w:p>
      <w:pPr>
        <w:spacing w:line="360" w:lineRule="auto"/>
        <w:rPr>
          <w:rFonts w:ascii="新宋体" w:hAnsi="新宋体" w:eastAsia="新宋体" w:cs="新宋体"/>
          <w:szCs w:val="21"/>
        </w:rPr>
      </w:pPr>
      <w:r>
        <w:rPr>
          <w:rFonts w:hint="eastAsia" w:ascii="新宋体" w:hAnsi="新宋体" w:eastAsia="新宋体" w:cs="新宋体"/>
          <w:szCs w:val="21"/>
        </w:rPr>
        <w:t>2、履约情况评价分为优、良、中、差四个等级，请在对应的框前打“√”，然后在“具体情况说明”一栏详细说明有关情况。</w:t>
      </w:r>
    </w:p>
    <w:sectPr>
      <w:headerReference r:id="rId3" w:type="first"/>
      <w:footerReference r:id="rId4" w:type="default"/>
      <w:footerReference r:id="rId5"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9</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73"/>
      <w:lvlText w:val=""/>
      <w:lvlJc w:val="left"/>
      <w:pPr>
        <w:tabs>
          <w:tab w:val="left" w:pos="840"/>
        </w:tabs>
        <w:ind w:left="840" w:hanging="420"/>
      </w:pPr>
      <w:rPr>
        <w:rFonts w:hint="default" w:ascii="Wingdings" w:hAnsi="Wingdings"/>
      </w:rPr>
    </w:lvl>
    <w:lvl w:ilvl="1" w:tentative="0">
      <w:start w:val="1"/>
      <w:numFmt w:val="bullet"/>
      <w:pStyle w:val="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9347054"/>
    <w:multiLevelType w:val="multilevel"/>
    <w:tmpl w:val="2934705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F395B7B"/>
    <w:multiLevelType w:val="multilevel"/>
    <w:tmpl w:val="2F395B7B"/>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4EC17BB9"/>
    <w:multiLevelType w:val="multilevel"/>
    <w:tmpl w:val="4EC17BB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C5683"/>
    <w:rsid w:val="00000AD9"/>
    <w:rsid w:val="000016CF"/>
    <w:rsid w:val="000043C0"/>
    <w:rsid w:val="000050CA"/>
    <w:rsid w:val="000051C6"/>
    <w:rsid w:val="00005215"/>
    <w:rsid w:val="00005A10"/>
    <w:rsid w:val="00005D3D"/>
    <w:rsid w:val="00006F7B"/>
    <w:rsid w:val="00007355"/>
    <w:rsid w:val="00007951"/>
    <w:rsid w:val="00010063"/>
    <w:rsid w:val="00010102"/>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679D"/>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7C9"/>
    <w:rsid w:val="00235A73"/>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975"/>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3D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87642"/>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969"/>
    <w:rsid w:val="00485E3C"/>
    <w:rsid w:val="00486F09"/>
    <w:rsid w:val="004877FB"/>
    <w:rsid w:val="004906DB"/>
    <w:rsid w:val="00490C0F"/>
    <w:rsid w:val="00491FF2"/>
    <w:rsid w:val="004925EE"/>
    <w:rsid w:val="00492735"/>
    <w:rsid w:val="004945E8"/>
    <w:rsid w:val="00494FC9"/>
    <w:rsid w:val="0049522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A63"/>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130"/>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1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152"/>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12B4"/>
    <w:rsid w:val="009F33FA"/>
    <w:rsid w:val="009F347C"/>
    <w:rsid w:val="009F4D19"/>
    <w:rsid w:val="009F54D7"/>
    <w:rsid w:val="009F6619"/>
    <w:rsid w:val="009F68FF"/>
    <w:rsid w:val="009F768E"/>
    <w:rsid w:val="009F7F88"/>
    <w:rsid w:val="00A00E77"/>
    <w:rsid w:val="00A01A4C"/>
    <w:rsid w:val="00A01C1F"/>
    <w:rsid w:val="00A01C98"/>
    <w:rsid w:val="00A03922"/>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6D73"/>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15D3"/>
    <w:rsid w:val="00B8270D"/>
    <w:rsid w:val="00B82B33"/>
    <w:rsid w:val="00B8384C"/>
    <w:rsid w:val="00B84030"/>
    <w:rsid w:val="00B843A1"/>
    <w:rsid w:val="00B84893"/>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3550"/>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438"/>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C21"/>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804FF"/>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92213AC"/>
    <w:rsid w:val="108C2F92"/>
    <w:rsid w:val="17A60858"/>
    <w:rsid w:val="21BB57F7"/>
    <w:rsid w:val="38443AD7"/>
    <w:rsid w:val="3DF30C4C"/>
    <w:rsid w:val="526E71CF"/>
    <w:rsid w:val="61741C14"/>
    <w:rsid w:val="633E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4"/>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69"/>
    <w:qFormat/>
    <w:uiPriority w:val="0"/>
    <w:pPr>
      <w:adjustRightInd w:val="0"/>
      <w:jc w:val="center"/>
      <w:textAlignment w:val="baseline"/>
      <w:outlineLvl w:val="1"/>
    </w:pPr>
    <w:rPr>
      <w:kern w:val="0"/>
      <w:sz w:val="24"/>
      <w:szCs w:val="20"/>
    </w:rPr>
  </w:style>
  <w:style w:type="paragraph" w:styleId="3">
    <w:name w:val="heading 3"/>
    <w:basedOn w:val="4"/>
    <w:next w:val="1"/>
    <w:link w:val="53"/>
    <w:qFormat/>
    <w:uiPriority w:val="0"/>
    <w:pPr>
      <w:spacing w:before="260" w:after="260" w:line="240" w:lineRule="auto"/>
      <w:outlineLvl w:val="2"/>
    </w:pPr>
    <w:rPr>
      <w:rFonts w:ascii="宋体" w:hAnsi="宋体" w:eastAsia="宋体"/>
      <w:szCs w:val="32"/>
    </w:rPr>
  </w:style>
  <w:style w:type="paragraph" w:styleId="4">
    <w:name w:val="heading 4"/>
    <w:basedOn w:val="1"/>
    <w:next w:val="1"/>
    <w:link w:val="5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8"/>
    <w:qFormat/>
    <w:uiPriority w:val="0"/>
    <w:pPr>
      <w:keepNext/>
      <w:keepLines/>
      <w:spacing w:before="280" w:after="290" w:line="376" w:lineRule="auto"/>
      <w:outlineLvl w:val="4"/>
    </w:pPr>
    <w:rPr>
      <w:b/>
      <w:sz w:val="28"/>
      <w:szCs w:val="20"/>
    </w:rPr>
  </w:style>
  <w:style w:type="paragraph" w:styleId="8">
    <w:name w:val="heading 6"/>
    <w:basedOn w:val="1"/>
    <w:next w:val="7"/>
    <w:link w:val="8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2"/>
    <w:qFormat/>
    <w:uiPriority w:val="0"/>
    <w:pPr>
      <w:keepNext/>
      <w:keepLines/>
      <w:spacing w:before="240" w:after="64" w:line="320" w:lineRule="auto"/>
      <w:outlineLvl w:val="6"/>
    </w:pPr>
    <w:rPr>
      <w:b/>
      <w:sz w:val="24"/>
      <w:szCs w:val="20"/>
    </w:rPr>
  </w:style>
  <w:style w:type="paragraph" w:styleId="10">
    <w:name w:val="heading 8"/>
    <w:basedOn w:val="1"/>
    <w:next w:val="7"/>
    <w:link w:val="83"/>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4"/>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2"/>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6"/>
    <w:qFormat/>
    <w:uiPriority w:val="0"/>
    <w:pPr>
      <w:spacing w:after="120"/>
    </w:pPr>
    <w:rPr>
      <w:sz w:val="16"/>
      <w:szCs w:val="16"/>
    </w:rPr>
  </w:style>
  <w:style w:type="paragraph" w:styleId="18">
    <w:name w:val="Body Text"/>
    <w:basedOn w:val="1"/>
    <w:link w:val="90"/>
    <w:qFormat/>
    <w:uiPriority w:val="0"/>
    <w:pPr>
      <w:spacing w:line="360" w:lineRule="auto"/>
    </w:pPr>
    <w:rPr>
      <w:b/>
      <w:bCs/>
      <w:sz w:val="24"/>
    </w:rPr>
  </w:style>
  <w:style w:type="paragraph" w:styleId="19">
    <w:name w:val="Body Text Indent"/>
    <w:basedOn w:val="1"/>
    <w:link w:val="77"/>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8"/>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6"/>
    <w:qFormat/>
    <w:uiPriority w:val="0"/>
    <w:rPr>
      <w:rFonts w:ascii="宋体" w:hAnsi="Courier New"/>
      <w:sz w:val="32"/>
      <w:szCs w:val="20"/>
    </w:rPr>
  </w:style>
  <w:style w:type="paragraph" w:styleId="25">
    <w:name w:val="Body Text Indent 2"/>
    <w:basedOn w:val="1"/>
    <w:link w:val="91"/>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7"/>
    <w:semiHidden/>
    <w:qFormat/>
    <w:uiPriority w:val="0"/>
    <w:rPr>
      <w:sz w:val="18"/>
      <w:szCs w:val="18"/>
    </w:rPr>
  </w:style>
  <w:style w:type="paragraph" w:styleId="27">
    <w:name w:val="footer"/>
    <w:basedOn w:val="1"/>
    <w:link w:val="95"/>
    <w:qFormat/>
    <w:uiPriority w:val="0"/>
    <w:pPr>
      <w:tabs>
        <w:tab w:val="center" w:pos="4153"/>
        <w:tab w:val="right" w:pos="8306"/>
      </w:tabs>
      <w:snapToGrid w:val="0"/>
      <w:jc w:val="left"/>
    </w:pPr>
    <w:rPr>
      <w:sz w:val="18"/>
      <w:szCs w:val="18"/>
    </w:rPr>
  </w:style>
  <w:style w:type="paragraph" w:styleId="28">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93"/>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94"/>
    <w:qFormat/>
    <w:uiPriority w:val="0"/>
    <w:pPr>
      <w:spacing w:line="360" w:lineRule="auto"/>
    </w:pPr>
    <w:rPr>
      <w:sz w:val="24"/>
    </w:rPr>
  </w:style>
  <w:style w:type="paragraph" w:styleId="36">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8"/>
    <w:qFormat/>
    <w:uiPriority w:val="0"/>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5"/>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83"/>
    <w:qFormat/>
    <w:uiPriority w:val="0"/>
    <w:pPr>
      <w:autoSpaceDE/>
      <w:autoSpaceDN/>
      <w:adjustRightInd/>
      <w:textAlignment w:val="auto"/>
    </w:pPr>
    <w:rPr>
      <w:rFonts w:ascii="Times New Roman"/>
      <w:b/>
      <w:bCs/>
      <w:kern w:val="2"/>
      <w:sz w:val="21"/>
      <w:szCs w:val="24"/>
    </w:rPr>
  </w:style>
  <w:style w:type="paragraph" w:styleId="41">
    <w:name w:val="Body Text First Indent"/>
    <w:basedOn w:val="18"/>
    <w:link w:val="128"/>
    <w:qFormat/>
    <w:uiPriority w:val="0"/>
    <w:pPr>
      <w:spacing w:after="120" w:line="240" w:lineRule="auto"/>
      <w:ind w:firstLine="420" w:firstLineChars="100"/>
    </w:pPr>
    <w:rPr>
      <w:sz w:val="21"/>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qFormat/>
    <w:uiPriority w:val="0"/>
    <w:rPr>
      <w:rFonts w:hint="eastAsia" w:ascii="宋体" w:hAnsi="宋体" w:eastAsia="宋体" w:cs="宋体"/>
      <w:color w:val="0031C1"/>
      <w:sz w:val="18"/>
      <w:szCs w:val="18"/>
      <w:u w:val="none"/>
    </w:rPr>
  </w:style>
  <w:style w:type="character" w:styleId="48">
    <w:name w:val="Emphasis"/>
    <w:basedOn w:val="44"/>
    <w:qFormat/>
    <w:uiPriority w:val="0"/>
  </w:style>
  <w:style w:type="character" w:styleId="49">
    <w:name w:val="Hyperlink"/>
    <w:basedOn w:val="44"/>
    <w:qFormat/>
    <w:uiPriority w:val="0"/>
    <w:rPr>
      <w:rFonts w:hint="eastAsia" w:ascii="宋体" w:hAnsi="宋体" w:eastAsia="宋体" w:cs="宋体"/>
      <w:color w:val="0031C1"/>
      <w:sz w:val="18"/>
      <w:szCs w:val="18"/>
      <w:u w:val="none"/>
    </w:rPr>
  </w:style>
  <w:style w:type="character" w:styleId="50">
    <w:name w:val="annotation reference"/>
    <w:basedOn w:val="44"/>
    <w:qFormat/>
    <w:uiPriority w:val="0"/>
    <w:rPr>
      <w:sz w:val="21"/>
      <w:szCs w:val="21"/>
    </w:rPr>
  </w:style>
  <w:style w:type="character" w:customStyle="1" w:styleId="51">
    <w:name w:val="标题 4 Char"/>
    <w:link w:val="4"/>
    <w:qFormat/>
    <w:uiPriority w:val="0"/>
    <w:rPr>
      <w:rFonts w:ascii="Arial" w:hAnsi="Arial" w:eastAsia="黑体"/>
      <w:b/>
      <w:bCs/>
      <w:kern w:val="2"/>
      <w:sz w:val="28"/>
      <w:szCs w:val="28"/>
      <w:lang w:val="en-US" w:eastAsia="zh-CN" w:bidi="ar-SA"/>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标题 3 Char1"/>
    <w:link w:val="3"/>
    <w:qFormat/>
    <w:uiPriority w:val="0"/>
    <w:rPr>
      <w:rFonts w:ascii="宋体" w:hAnsi="宋体" w:eastAsia="宋体"/>
      <w:b/>
      <w:bCs/>
      <w:kern w:val="2"/>
      <w:sz w:val="28"/>
      <w:szCs w:val="32"/>
      <w:lang w:val="en-US" w:eastAsia="zh-CN" w:bidi="ar-SA"/>
    </w:rPr>
  </w:style>
  <w:style w:type="character" w:customStyle="1" w:styleId="54">
    <w:name w:val="标题 1 Char"/>
    <w:link w:val="2"/>
    <w:qFormat/>
    <w:uiPriority w:val="0"/>
    <w:rPr>
      <w:rFonts w:ascii="宋体" w:hAnsi="宋体" w:eastAsia="黑体"/>
      <w:b/>
      <w:bCs/>
      <w:kern w:val="44"/>
      <w:sz w:val="28"/>
      <w:szCs w:val="44"/>
      <w:lang w:val="en-US" w:eastAsia="zh-CN" w:bidi="ar-SA"/>
    </w:rPr>
  </w:style>
  <w:style w:type="character" w:customStyle="1" w:styleId="55">
    <w:name w:val="正文缩进 Char"/>
    <w:link w:val="7"/>
    <w:qFormat/>
    <w:uiPriority w:val="0"/>
    <w:rPr>
      <w:rFonts w:eastAsia="宋体"/>
      <w:kern w:val="2"/>
      <w:sz w:val="21"/>
      <w:lang w:val="en-US" w:eastAsia="zh-CN" w:bidi="ar-SA"/>
    </w:rPr>
  </w:style>
  <w:style w:type="character" w:customStyle="1" w:styleId="56">
    <w:name w:val="标题 3 Char"/>
    <w:qFormat/>
    <w:uiPriority w:val="0"/>
    <w:rPr>
      <w:rFonts w:ascii="黑体" w:eastAsia="黑体"/>
      <w:bCs/>
      <w:sz w:val="30"/>
    </w:rPr>
  </w:style>
  <w:style w:type="paragraph" w:customStyle="1" w:styleId="5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qFormat/>
    <w:uiPriority w:val="0"/>
    <w:pPr>
      <w:spacing w:afterLines="50"/>
      <w:ind w:left="600" w:leftChars="600"/>
    </w:pPr>
  </w:style>
  <w:style w:type="paragraph" w:customStyle="1" w:styleId="65">
    <w:name w:val="Char Char Char Char Char"/>
    <w:basedOn w:val="1"/>
    <w:qFormat/>
    <w:uiPriority w:val="0"/>
    <w:rPr>
      <w:rFonts w:ascii="Tahoma" w:hAnsi="Tahoma"/>
      <w:sz w:val="24"/>
      <w:szCs w:val="20"/>
    </w:rPr>
  </w:style>
  <w:style w:type="paragraph" w:customStyle="1" w:styleId="6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qFormat/>
    <w:uiPriority w:val="0"/>
    <w:rPr>
      <w:rFonts w:ascii="Tahoma" w:hAnsi="Tahoma"/>
      <w:sz w:val="24"/>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9">
    <w:name w:val="标题 2 Char"/>
    <w:link w:val="5"/>
    <w:qFormat/>
    <w:uiPriority w:val="0"/>
    <w:rPr>
      <w:rFonts w:ascii="宋体" w:hAnsi="宋体" w:eastAsia="宋体"/>
      <w:b/>
      <w:bCs/>
      <w:sz w:val="24"/>
      <w:lang w:val="en-US" w:eastAsia="zh-CN" w:bidi="ar-SA"/>
    </w:rPr>
  </w:style>
  <w:style w:type="paragraph" w:customStyle="1" w:styleId="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USE 1"/>
    <w:basedOn w:val="1"/>
    <w:qFormat/>
    <w:uiPriority w:val="0"/>
    <w:pPr>
      <w:spacing w:line="200" w:lineRule="atLeast"/>
      <w:jc w:val="left"/>
    </w:pPr>
    <w:rPr>
      <w:rFonts w:ascii="宋体" w:hAnsi="宋体"/>
      <w:b/>
      <w:sz w:val="24"/>
      <w:szCs w:val="28"/>
    </w:rPr>
  </w:style>
  <w:style w:type="paragraph" w:customStyle="1" w:styleId="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4">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5">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6">
    <w:name w:val="H4 Char2"/>
    <w:qFormat/>
    <w:uiPriority w:val="0"/>
    <w:rPr>
      <w:rFonts w:ascii="Arial" w:hAnsi="Arial" w:eastAsia="黑体"/>
      <w:b/>
      <w:bCs/>
      <w:kern w:val="2"/>
      <w:sz w:val="28"/>
      <w:szCs w:val="28"/>
      <w:lang w:val="en-US" w:eastAsia="zh-CN" w:bidi="ar-SA"/>
    </w:rPr>
  </w:style>
  <w:style w:type="character" w:customStyle="1" w:styleId="77">
    <w:name w:val="正文文本缩进 Char"/>
    <w:link w:val="19"/>
    <w:qFormat/>
    <w:uiPriority w:val="0"/>
    <w:rPr>
      <w:rFonts w:eastAsia="宋体"/>
      <w:kern w:val="2"/>
      <w:sz w:val="21"/>
      <w:szCs w:val="24"/>
      <w:lang w:val="en-US" w:eastAsia="zh-CN" w:bidi="ar-SA"/>
    </w:rPr>
  </w:style>
  <w:style w:type="character" w:customStyle="1" w:styleId="78">
    <w:name w:val="标题 5 Char"/>
    <w:link w:val="6"/>
    <w:qFormat/>
    <w:uiPriority w:val="0"/>
    <w:rPr>
      <w:rFonts w:eastAsia="宋体"/>
      <w:b/>
      <w:kern w:val="2"/>
      <w:sz w:val="28"/>
      <w:lang w:val="en-US" w:eastAsia="zh-CN" w:bidi="ar-SA"/>
    </w:rPr>
  </w:style>
  <w:style w:type="character" w:customStyle="1" w:styleId="79">
    <w:name w:val="第*章 Char"/>
    <w:qFormat/>
    <w:uiPriority w:val="0"/>
    <w:rPr>
      <w:rFonts w:ascii="Arial" w:hAnsi="Arial" w:eastAsia="黑体"/>
      <w:b/>
      <w:bCs/>
      <w:kern w:val="2"/>
      <w:sz w:val="32"/>
      <w:szCs w:val="32"/>
    </w:rPr>
  </w:style>
  <w:style w:type="character" w:customStyle="1" w:styleId="80">
    <w:name w:val="章标题1 Char"/>
    <w:qFormat/>
    <w:uiPriority w:val="0"/>
    <w:rPr>
      <w:rFonts w:eastAsia="宋体"/>
      <w:b/>
      <w:bCs/>
      <w:kern w:val="2"/>
      <w:sz w:val="32"/>
      <w:szCs w:val="32"/>
      <w:lang w:val="en-US" w:eastAsia="zh-CN" w:bidi="ar-SA"/>
    </w:rPr>
  </w:style>
  <w:style w:type="character" w:customStyle="1" w:styleId="81">
    <w:name w:val="标题 6 Char"/>
    <w:link w:val="8"/>
    <w:qFormat/>
    <w:uiPriority w:val="0"/>
    <w:rPr>
      <w:rFonts w:ascii="Arial" w:hAnsi="Arial" w:eastAsia="黑体"/>
      <w:b/>
      <w:kern w:val="2"/>
      <w:sz w:val="24"/>
      <w:lang w:val="en-US" w:eastAsia="zh-CN" w:bidi="ar-SA"/>
    </w:rPr>
  </w:style>
  <w:style w:type="character" w:customStyle="1" w:styleId="82">
    <w:name w:val="标题 7 Char"/>
    <w:link w:val="9"/>
    <w:qFormat/>
    <w:uiPriority w:val="0"/>
    <w:rPr>
      <w:rFonts w:eastAsia="宋体"/>
      <w:b/>
      <w:kern w:val="2"/>
      <w:sz w:val="24"/>
      <w:lang w:val="en-US" w:eastAsia="zh-CN" w:bidi="ar-SA"/>
    </w:rPr>
  </w:style>
  <w:style w:type="character" w:customStyle="1" w:styleId="83">
    <w:name w:val="标题 8 Char"/>
    <w:link w:val="10"/>
    <w:qFormat/>
    <w:uiPriority w:val="0"/>
    <w:rPr>
      <w:rFonts w:ascii="Arial" w:hAnsi="Arial" w:eastAsia="黑体"/>
      <w:kern w:val="2"/>
      <w:sz w:val="24"/>
      <w:lang w:val="en-US" w:eastAsia="zh-CN" w:bidi="ar-SA"/>
    </w:rPr>
  </w:style>
  <w:style w:type="character" w:customStyle="1" w:styleId="84">
    <w:name w:val="标题 9 Char"/>
    <w:link w:val="11"/>
    <w:qFormat/>
    <w:uiPriority w:val="0"/>
    <w:rPr>
      <w:rFonts w:ascii="Arial" w:hAnsi="Arial" w:eastAsia="黑体"/>
      <w:kern w:val="2"/>
      <w:sz w:val="21"/>
      <w:lang w:val="en-US" w:eastAsia="zh-CN" w:bidi="ar-SA"/>
    </w:rPr>
  </w:style>
  <w:style w:type="character" w:customStyle="1" w:styleId="85">
    <w:name w:val="标题 Char"/>
    <w:link w:val="39"/>
    <w:qFormat/>
    <w:uiPriority w:val="0"/>
    <w:rPr>
      <w:rFonts w:ascii="Arial" w:hAnsi="Arial" w:eastAsia="隶书" w:cs="Arial"/>
      <w:b/>
      <w:bCs/>
      <w:kern w:val="2"/>
      <w:sz w:val="32"/>
      <w:szCs w:val="32"/>
      <w:lang w:val="en-US" w:eastAsia="zh-CN" w:bidi="ar-SA"/>
    </w:rPr>
  </w:style>
  <w:style w:type="character" w:customStyle="1" w:styleId="86">
    <w:name w:val="日期 Char"/>
    <w:link w:val="24"/>
    <w:qFormat/>
    <w:uiPriority w:val="0"/>
    <w:rPr>
      <w:rFonts w:ascii="宋体" w:hAnsi="Courier New" w:eastAsia="宋体"/>
      <w:kern w:val="2"/>
      <w:sz w:val="32"/>
      <w:lang w:val="en-US" w:eastAsia="zh-CN" w:bidi="ar-SA"/>
    </w:rPr>
  </w:style>
  <w:style w:type="character" w:customStyle="1" w:styleId="87">
    <w:name w:val="HTML 预设格式 Char"/>
    <w:link w:val="36"/>
    <w:qFormat/>
    <w:uiPriority w:val="0"/>
    <w:rPr>
      <w:rFonts w:ascii="Arial Unicode MS" w:hAnsi="Arial Unicode MS" w:eastAsia="Arial Unicode MS"/>
      <w:color w:val="000000"/>
      <w:lang w:val="en-US" w:eastAsia="zh-CN" w:bidi="ar-SA"/>
    </w:rPr>
  </w:style>
  <w:style w:type="character" w:customStyle="1" w:styleId="88">
    <w:name w:val="纯文本 Char"/>
    <w:link w:val="22"/>
    <w:qFormat/>
    <w:uiPriority w:val="0"/>
    <w:rPr>
      <w:rFonts w:ascii="宋体" w:hAnsi="Courier New" w:eastAsia="宋体"/>
      <w:kern w:val="2"/>
      <w:sz w:val="21"/>
      <w:lang w:val="en-US" w:eastAsia="zh-CN" w:bidi="ar-SA"/>
    </w:rPr>
  </w:style>
  <w:style w:type="character" w:customStyle="1" w:styleId="89">
    <w:name w:val="正文文字首行缩进 Char"/>
    <w:qFormat/>
    <w:uiPriority w:val="0"/>
    <w:rPr>
      <w:kern w:val="2"/>
      <w:sz w:val="21"/>
      <w:szCs w:val="24"/>
    </w:rPr>
  </w:style>
  <w:style w:type="character" w:customStyle="1" w:styleId="90">
    <w:name w:val="正文文本 Char"/>
    <w:link w:val="18"/>
    <w:qFormat/>
    <w:uiPriority w:val="0"/>
    <w:rPr>
      <w:rFonts w:eastAsia="宋体"/>
      <w:b/>
      <w:bCs/>
      <w:kern w:val="2"/>
      <w:sz w:val="24"/>
      <w:szCs w:val="24"/>
      <w:lang w:val="en-US" w:eastAsia="zh-CN" w:bidi="ar-SA"/>
    </w:rPr>
  </w:style>
  <w:style w:type="character" w:customStyle="1" w:styleId="91">
    <w:name w:val="正文文本缩进 2 Char"/>
    <w:link w:val="25"/>
    <w:qFormat/>
    <w:uiPriority w:val="0"/>
    <w:rPr>
      <w:rFonts w:ascii="宋体" w:hAnsi="宋体" w:eastAsia="宋体"/>
      <w:kern w:val="2"/>
      <w:sz w:val="21"/>
      <w:szCs w:val="24"/>
      <w:lang w:val="en-US" w:eastAsia="zh-CN" w:bidi="ar-SA"/>
    </w:rPr>
  </w:style>
  <w:style w:type="character" w:customStyle="1" w:styleId="92">
    <w:name w:val="页眉 Char"/>
    <w:link w:val="28"/>
    <w:qFormat/>
    <w:uiPriority w:val="0"/>
    <w:rPr>
      <w:rFonts w:eastAsia="宋体"/>
      <w:kern w:val="2"/>
      <w:sz w:val="18"/>
      <w:szCs w:val="18"/>
      <w:lang w:val="en-US" w:eastAsia="zh-CN" w:bidi="ar-SA"/>
    </w:rPr>
  </w:style>
  <w:style w:type="character" w:customStyle="1" w:styleId="93">
    <w:name w:val="正文文本缩进 3 Char"/>
    <w:link w:val="32"/>
    <w:uiPriority w:val="0"/>
    <w:rPr>
      <w:rFonts w:ascii="宋体" w:eastAsia="宋体"/>
      <w:b/>
      <w:bCs/>
      <w:kern w:val="2"/>
      <w:sz w:val="24"/>
      <w:szCs w:val="24"/>
      <w:lang w:val="en-US" w:eastAsia="zh-CN" w:bidi="ar-SA"/>
    </w:rPr>
  </w:style>
  <w:style w:type="character" w:customStyle="1" w:styleId="94">
    <w:name w:val="正文文本 2 Char"/>
    <w:link w:val="35"/>
    <w:qFormat/>
    <w:uiPriority w:val="0"/>
    <w:rPr>
      <w:rFonts w:eastAsia="宋体"/>
      <w:kern w:val="2"/>
      <w:sz w:val="24"/>
      <w:szCs w:val="24"/>
      <w:lang w:val="en-US" w:eastAsia="zh-CN" w:bidi="ar-SA"/>
    </w:rPr>
  </w:style>
  <w:style w:type="character" w:customStyle="1" w:styleId="95">
    <w:name w:val="页脚 Char"/>
    <w:link w:val="27"/>
    <w:qFormat/>
    <w:uiPriority w:val="0"/>
    <w:rPr>
      <w:rFonts w:eastAsia="宋体"/>
      <w:kern w:val="2"/>
      <w:sz w:val="18"/>
      <w:szCs w:val="18"/>
      <w:lang w:val="en-US" w:eastAsia="zh-CN" w:bidi="ar-SA"/>
    </w:rPr>
  </w:style>
  <w:style w:type="character" w:customStyle="1" w:styleId="96">
    <w:name w:val="正文文本 3 Char"/>
    <w:link w:val="17"/>
    <w:uiPriority w:val="0"/>
    <w:rPr>
      <w:rFonts w:eastAsia="宋体"/>
      <w:kern w:val="2"/>
      <w:sz w:val="16"/>
      <w:szCs w:val="16"/>
      <w:lang w:val="en-US" w:eastAsia="zh-CN" w:bidi="ar-SA"/>
    </w:rPr>
  </w:style>
  <w:style w:type="character" w:customStyle="1" w:styleId="97">
    <w:name w:val="批注框文本 Char"/>
    <w:link w:val="26"/>
    <w:semiHidden/>
    <w:uiPriority w:val="0"/>
    <w:rPr>
      <w:rFonts w:eastAsia="宋体"/>
      <w:kern w:val="2"/>
      <w:sz w:val="18"/>
      <w:szCs w:val="18"/>
      <w:lang w:val="en-US" w:eastAsia="zh-CN" w:bidi="ar-SA"/>
    </w:rPr>
  </w:style>
  <w:style w:type="paragraph" w:customStyle="1" w:styleId="98">
    <w:name w:val="样式1"/>
    <w:basedOn w:val="39"/>
    <w:qFormat/>
    <w:uiPriority w:val="0"/>
    <w:pPr>
      <w:spacing w:before="120" w:after="120"/>
    </w:pPr>
    <w:rPr>
      <w:rFonts w:eastAsia="黑体"/>
      <w:b w:val="0"/>
      <w:sz w:val="30"/>
      <w:szCs w:val="21"/>
    </w:rPr>
  </w:style>
  <w:style w:type="paragraph" w:customStyle="1" w:styleId="99">
    <w:name w:val="样式2"/>
    <w:basedOn w:val="39"/>
    <w:next w:val="98"/>
    <w:uiPriority w:val="0"/>
    <w:pPr>
      <w:spacing w:before="120" w:after="120"/>
    </w:pPr>
    <w:rPr>
      <w:rFonts w:eastAsia="黑体"/>
      <w:b w:val="0"/>
      <w:sz w:val="30"/>
      <w:szCs w:val="30"/>
    </w:rPr>
  </w:style>
  <w:style w:type="character" w:customStyle="1" w:styleId="100">
    <w:name w:val="标题 3 Char Char"/>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uiPriority w:val="0"/>
    <w:pPr>
      <w:spacing w:line="360" w:lineRule="auto"/>
      <w:ind w:firstLine="200" w:firstLineChars="200"/>
    </w:pPr>
    <w:rPr>
      <w:szCs w:val="20"/>
    </w:rPr>
  </w:style>
  <w:style w:type="paragraph" w:customStyle="1" w:styleId="104">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qFormat/>
    <w:uiPriority w:val="0"/>
    <w:pPr>
      <w:tabs>
        <w:tab w:val="left" w:pos="842"/>
      </w:tabs>
      <w:spacing w:line="360" w:lineRule="auto"/>
      <w:ind w:left="842" w:hanging="420"/>
    </w:pPr>
    <w:rPr>
      <w:sz w:val="24"/>
    </w:rPr>
  </w:style>
  <w:style w:type="paragraph" w:customStyle="1" w:styleId="107">
    <w:name w:val="文字"/>
    <w:basedOn w:val="1"/>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qFormat/>
    <w:uiPriority w:val="0"/>
    <w:pPr>
      <w:spacing w:line="240" w:lineRule="auto"/>
      <w:ind w:firstLine="0" w:firstLineChars="0"/>
    </w:pPr>
    <w:rPr>
      <w:sz w:val="20"/>
    </w:rPr>
  </w:style>
  <w:style w:type="paragraph" w:customStyle="1" w:styleId="109">
    <w:name w:val="--规划-表格-居中"/>
    <w:basedOn w:val="103"/>
    <w:qFormat/>
    <w:uiPriority w:val="0"/>
    <w:pPr>
      <w:spacing w:line="240" w:lineRule="auto"/>
      <w:ind w:firstLine="0" w:firstLineChars="0"/>
      <w:jc w:val="center"/>
    </w:pPr>
    <w:rPr>
      <w:sz w:val="20"/>
    </w:rPr>
  </w:style>
  <w:style w:type="paragraph" w:customStyle="1" w:styleId="110">
    <w:name w:val="--编号内缩进"/>
    <w:basedOn w:val="1"/>
    <w:qFormat/>
    <w:uiPriority w:val="0"/>
    <w:pPr>
      <w:spacing w:line="360" w:lineRule="auto"/>
      <w:ind w:left="420" w:firstLine="200" w:firstLineChars="200"/>
    </w:pPr>
    <w:rPr>
      <w:szCs w:val="21"/>
    </w:rPr>
  </w:style>
  <w:style w:type="paragraph" w:customStyle="1" w:styleId="111">
    <w:name w:val="--规划-题注"/>
    <w:basedOn w:val="1"/>
    <w:next w:val="103"/>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4"/>
    <w:qFormat/>
    <w:uiPriority w:val="0"/>
  </w:style>
  <w:style w:type="character" w:customStyle="1" w:styleId="124">
    <w:name w:val="font2"/>
    <w:basedOn w:val="44"/>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首行缩进 Char"/>
    <w:link w:val="41"/>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4"/>
    <w:qFormat/>
    <w:uiPriority w:val="0"/>
  </w:style>
  <w:style w:type="paragraph" w:customStyle="1" w:styleId="133">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4"/>
    <w:qFormat/>
    <w:uiPriority w:val="0"/>
  </w:style>
  <w:style w:type="paragraph" w:customStyle="1" w:styleId="135">
    <w:name w:val="8"/>
    <w:basedOn w:val="1"/>
    <w:next w:val="19"/>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3">
    <w:name w:val="CM2"/>
    <w:basedOn w:val="142"/>
    <w:next w:val="142"/>
    <w:qFormat/>
    <w:uiPriority w:val="0"/>
    <w:pPr>
      <w:spacing w:line="200" w:lineRule="atLeast"/>
    </w:pPr>
    <w:rPr>
      <w:rFonts w:ascii="Arial" w:hAnsi="Arial" w:eastAsia="宋体" w:cs="Times New Roman"/>
      <w:color w:val="auto"/>
    </w:rPr>
  </w:style>
  <w:style w:type="paragraph" w:customStyle="1" w:styleId="144">
    <w:name w:val="Normal Paragraph"/>
    <w:basedOn w:val="1"/>
    <w:qFormat/>
    <w:uiPriority w:val="0"/>
    <w:pPr>
      <w:widowControl/>
      <w:spacing w:before="120" w:line="360" w:lineRule="auto"/>
      <w:ind w:firstLine="425"/>
    </w:pPr>
    <w:rPr>
      <w:kern w:val="0"/>
      <w:sz w:val="24"/>
    </w:rPr>
  </w:style>
  <w:style w:type="character" w:customStyle="1" w:styleId="145">
    <w:name w:val="blue"/>
    <w:basedOn w:val="44"/>
    <w:qFormat/>
    <w:uiPriority w:val="0"/>
  </w:style>
  <w:style w:type="paragraph" w:customStyle="1" w:styleId="14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7">
    <w:name w:val="font"/>
    <w:basedOn w:val="44"/>
    <w:qFormat/>
    <w:uiPriority w:val="0"/>
  </w:style>
  <w:style w:type="character" w:customStyle="1" w:styleId="148">
    <w:name w:val="font11"/>
    <w:qFormat/>
    <w:uiPriority w:val="0"/>
    <w:rPr>
      <w:rFonts w:hint="default" w:ascii="ˎ̥" w:hAnsi="ˎ̥"/>
    </w:rPr>
  </w:style>
  <w:style w:type="paragraph" w:customStyle="1" w:styleId="1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0">
    <w:name w:val="proddescription"/>
    <w:basedOn w:val="44"/>
    <w:qFormat/>
    <w:uiPriority w:val="0"/>
  </w:style>
  <w:style w:type="character" w:customStyle="1" w:styleId="151">
    <w:name w:val="prodheadlines"/>
    <w:basedOn w:val="44"/>
    <w:qFormat/>
    <w:uiPriority w:val="0"/>
  </w:style>
  <w:style w:type="character" w:customStyle="1" w:styleId="152">
    <w:name w:val="text"/>
    <w:basedOn w:val="44"/>
    <w:qFormat/>
    <w:uiPriority w:val="0"/>
  </w:style>
  <w:style w:type="paragraph" w:customStyle="1" w:styleId="15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段落正文"/>
    <w:basedOn w:val="22"/>
    <w:qFormat/>
    <w:uiPriority w:val="0"/>
    <w:pPr>
      <w:ind w:firstLine="560" w:firstLineChars="200"/>
    </w:pPr>
    <w:rPr>
      <w:sz w:val="28"/>
    </w:rPr>
  </w:style>
  <w:style w:type="character" w:customStyle="1" w:styleId="159">
    <w:name w:val="gray6"/>
    <w:basedOn w:val="44"/>
    <w:qFormat/>
    <w:uiPriority w:val="0"/>
  </w:style>
  <w:style w:type="character" w:customStyle="1" w:styleId="160">
    <w:name w:val="style9"/>
    <w:basedOn w:val="44"/>
    <w:qFormat/>
    <w:uiPriority w:val="0"/>
  </w:style>
  <w:style w:type="paragraph" w:customStyle="1" w:styleId="16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2">
    <w:name w:val="grame"/>
    <w:basedOn w:val="44"/>
    <w:qFormat/>
    <w:uiPriority w:val="0"/>
  </w:style>
  <w:style w:type="paragraph" w:customStyle="1" w:styleId="1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Char1"/>
    <w:basedOn w:val="1"/>
    <w:qFormat/>
    <w:uiPriority w:val="0"/>
    <w:pPr>
      <w:jc w:val="left"/>
    </w:pPr>
    <w:rPr>
      <w:rFonts w:ascii="Tahoma" w:hAnsi="Tahoma"/>
      <w:sz w:val="24"/>
      <w:szCs w:val="20"/>
    </w:rPr>
  </w:style>
  <w:style w:type="paragraph" w:customStyle="1" w:styleId="165">
    <w:name w:val="编号1"/>
    <w:basedOn w:val="1"/>
    <w:qFormat/>
    <w:uiPriority w:val="0"/>
    <w:pPr>
      <w:numPr>
        <w:ilvl w:val="0"/>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font6"/>
    <w:basedOn w:val="1"/>
    <w:qFormat/>
    <w:uiPriority w:val="0"/>
    <w:pPr>
      <w:widowControl/>
      <w:spacing w:before="100" w:beforeAutospacing="1" w:after="100" w:afterAutospacing="1"/>
      <w:jc w:val="left"/>
    </w:pPr>
    <w:rPr>
      <w:kern w:val="0"/>
      <w:sz w:val="24"/>
    </w:rPr>
  </w:style>
  <w:style w:type="paragraph" w:customStyle="1" w:styleId="1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表格字"/>
    <w:basedOn w:val="1"/>
    <w:qFormat/>
    <w:uiPriority w:val="0"/>
    <w:pPr>
      <w:adjustRightInd w:val="0"/>
      <w:jc w:val="center"/>
    </w:pPr>
    <w:rPr>
      <w:rFonts w:ascii="宋体"/>
      <w:sz w:val="24"/>
      <w:szCs w:val="20"/>
    </w:rPr>
  </w:style>
  <w:style w:type="character" w:customStyle="1" w:styleId="173">
    <w:name w:val="样式 小三 加粗"/>
    <w:qFormat/>
    <w:uiPriority w:val="0"/>
    <w:rPr>
      <w:rFonts w:eastAsia="宋体"/>
      <w:b/>
      <w:bCs/>
      <w:sz w:val="32"/>
    </w:rPr>
  </w:style>
  <w:style w:type="paragraph" w:customStyle="1" w:styleId="1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6">
    <w:name w:val="Char Char Char"/>
    <w:basedOn w:val="1"/>
    <w:qFormat/>
    <w:uiPriority w:val="0"/>
    <w:rPr>
      <w:rFonts w:ascii="Tahoma" w:hAnsi="Tahoma"/>
      <w:sz w:val="24"/>
      <w:szCs w:val="20"/>
    </w:rPr>
  </w:style>
  <w:style w:type="paragraph" w:customStyle="1" w:styleId="1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8">
    <w:name w:val="info4"/>
    <w:basedOn w:val="44"/>
    <w:qFormat/>
    <w:uiPriority w:val="0"/>
  </w:style>
  <w:style w:type="paragraph" w:customStyle="1" w:styleId="179">
    <w:name w:val="缩进正文"/>
    <w:basedOn w:val="1"/>
    <w:link w:val="180"/>
    <w:qFormat/>
    <w:uiPriority w:val="0"/>
    <w:pPr>
      <w:ind w:firstLine="560" w:firstLineChars="200"/>
    </w:pPr>
    <w:rPr>
      <w:rFonts w:eastAsia="仿宋_GB2312" w:cs="宋体"/>
      <w:sz w:val="28"/>
      <w:szCs w:val="20"/>
    </w:rPr>
  </w:style>
  <w:style w:type="character" w:customStyle="1" w:styleId="180">
    <w:name w:val="缩进正文 Char"/>
    <w:link w:val="179"/>
    <w:qFormat/>
    <w:uiPriority w:val="0"/>
    <w:rPr>
      <w:rFonts w:eastAsia="仿宋_GB2312" w:cs="宋体"/>
      <w:kern w:val="2"/>
      <w:sz w:val="28"/>
      <w:lang w:val="en-US" w:eastAsia="zh-CN" w:bidi="ar-SA"/>
    </w:rPr>
  </w:style>
  <w:style w:type="paragraph" w:customStyle="1" w:styleId="181">
    <w:name w:val="列出段落1"/>
    <w:basedOn w:val="1"/>
    <w:qFormat/>
    <w:uiPriority w:val="0"/>
    <w:pPr>
      <w:ind w:firstLine="420" w:firstLineChars="200"/>
    </w:pPr>
    <w:rPr>
      <w:rFonts w:ascii="Calibri" w:hAnsi="Calibri" w:cs="Calibri"/>
      <w:szCs w:val="21"/>
    </w:rPr>
  </w:style>
  <w:style w:type="character" w:customStyle="1" w:styleId="182">
    <w:name w:val="批注文字 Char"/>
    <w:basedOn w:val="44"/>
    <w:link w:val="16"/>
    <w:qFormat/>
    <w:uiPriority w:val="0"/>
    <w:rPr>
      <w:rFonts w:ascii="宋体"/>
      <w:sz w:val="34"/>
    </w:rPr>
  </w:style>
  <w:style w:type="character" w:customStyle="1" w:styleId="183">
    <w:name w:val="批注主题 Char"/>
    <w:basedOn w:val="182"/>
    <w:link w:val="40"/>
    <w:qFormat/>
    <w:uiPriority w:val="0"/>
    <w:rPr>
      <w:rFonts w:ascii="宋体"/>
      <w:sz w:val="34"/>
    </w:rPr>
  </w:style>
  <w:style w:type="paragraph" w:customStyle="1" w:styleId="184">
    <w:name w:val="评价"/>
    <w:basedOn w:val="1"/>
    <w:qFormat/>
    <w:uiPriority w:val="0"/>
    <w:pPr>
      <w:spacing w:afterLines="20"/>
      <w:ind w:firstLine="1446" w:firstLineChars="200"/>
    </w:pPr>
    <w:rPr>
      <w:rFonts w:ascii="Calibri" w:hAnsi="Calibri"/>
      <w:sz w:val="24"/>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6">
    <w:name w:val="alt-edited1"/>
    <w:qFormat/>
    <w:uiPriority w:val="0"/>
    <w:rPr>
      <w:color w:val="4D90F0"/>
    </w:rPr>
  </w:style>
  <w:style w:type="character" w:customStyle="1" w:styleId="187">
    <w:name w:val="body text Char1"/>
    <w:qFormat/>
    <w:uiPriority w:val="0"/>
    <w:rPr>
      <w:rFonts w:eastAsia="宋体"/>
      <w:kern w:val="2"/>
      <w:sz w:val="21"/>
      <w:lang w:val="en-US" w:eastAsia="zh-CN" w:bidi="ar-SA"/>
    </w:rPr>
  </w:style>
  <w:style w:type="character" w:customStyle="1" w:styleId="188">
    <w:name w:val="普通(网站) Char"/>
    <w:link w:val="37"/>
    <w:qFormat/>
    <w:uiPriority w:val="0"/>
    <w:rPr>
      <w:kern w:val="2"/>
      <w:sz w:val="24"/>
      <w:szCs w:val="24"/>
    </w:rPr>
  </w:style>
  <w:style w:type="character" w:customStyle="1" w:styleId="189">
    <w:name w:val="fielderror"/>
    <w:basedOn w:val="44"/>
    <w:qFormat/>
    <w:uiPriority w:val="0"/>
    <w:rPr>
      <w:color w:val="800000"/>
    </w:rPr>
  </w:style>
  <w:style w:type="character" w:customStyle="1" w:styleId="190">
    <w:name w:val="active6"/>
    <w:basedOn w:val="44"/>
    <w:qFormat/>
    <w:uiPriority w:val="0"/>
    <w:rPr>
      <w:color w:val="FFFFFF"/>
    </w:rPr>
  </w:style>
  <w:style w:type="character" w:customStyle="1" w:styleId="191">
    <w:name w:val="hilite6"/>
    <w:basedOn w:val="44"/>
    <w:uiPriority w:val="0"/>
    <w:rPr>
      <w:color w:val="000000"/>
    </w:rPr>
  </w:style>
  <w:style w:type="character" w:customStyle="1" w:styleId="192">
    <w:name w:val="hilite"/>
    <w:basedOn w:val="44"/>
    <w:qFormat/>
    <w:uiPriority w:val="0"/>
    <w:rPr>
      <w:color w:val="000000"/>
    </w:rPr>
  </w:style>
  <w:style w:type="character" w:customStyle="1" w:styleId="193">
    <w:name w:val="inline-help"/>
    <w:basedOn w:val="44"/>
    <w:uiPriority w:val="0"/>
  </w:style>
  <w:style w:type="character" w:customStyle="1" w:styleId="194">
    <w:name w:val="active"/>
    <w:basedOn w:val="44"/>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6CA93-EA31-4B4B-8EE4-17E7AFB53E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19102</Words>
  <Characters>19732</Characters>
  <Lines>145</Lines>
  <Paragraphs>40</Paragraphs>
  <TotalTime>19</TotalTime>
  <ScaleCrop>false</ScaleCrop>
  <LinksUpToDate>false</LinksUpToDate>
  <CharactersWithSpaces>21641</CharactersWithSpaces>
  <Application>WPS Office_11.1.0.10567_F1E327BC-269C-435d-A152-05C5408002CA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2020-03-30T01:39:00Z</dcterms:created>
  <dc:creator>thsware</dc:creator>
  <cp:lastModifiedBy>WF</cp:lastModifiedBy>
  <cp:lastPrinted>2019-08-14T07:26:00Z</cp:lastPrinted>
  <dcterms:modified xsi:type="dcterms:W3CDTF">2021-07-11T05:35:44Z</dcterms:modified>
  <dc:title>招  标　文　件</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2052-11.1.0.10567</vt:lpwstr>
  </property>
  <property fmtid="{D5CDD505-2E9C-101B-9397-08002B2CF9AE}" pid="3" name="ICV">
    <vt:lpwstr>7BBC55692A3A4015975E4D626DDED146</vt:lpwstr>
  </property>
</Properties>
</file>