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noWrap w:val="0"/>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noWrap w:val="0"/>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noWrap w:val="0"/>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noWrap w:val="0"/>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noWrap w:val="0"/>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noWrap w:val="0"/>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送达谈判文件规定的地址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noWrap w:val="0"/>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noWrap w:val="0"/>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noWrap w:val="0"/>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noWrap w:val="0"/>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序号</w:t>
            </w:r>
          </w:p>
        </w:tc>
        <w:tc>
          <w:tcPr>
            <w:tcW w:w="7938" w:type="dxa"/>
            <w:noWrap w:val="0"/>
            <w:vAlign w:val="top"/>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1</w:t>
            </w:r>
          </w:p>
        </w:tc>
        <w:tc>
          <w:tcPr>
            <w:tcW w:w="7938" w:type="dxa"/>
            <w:noWrap w:val="0"/>
            <w:vAlign w:val="top"/>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2</w:t>
            </w:r>
          </w:p>
        </w:tc>
        <w:tc>
          <w:tcPr>
            <w:tcW w:w="7938" w:type="dxa"/>
            <w:noWrap w:val="0"/>
            <w:vAlign w:val="top"/>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276" w:lineRule="auto"/>
              <w:rPr>
                <w:rFonts w:ascii="新宋体" w:hAnsi="新宋体" w:eastAsia="新宋体"/>
              </w:rPr>
            </w:pPr>
            <w:r>
              <w:rPr>
                <w:rFonts w:hint="eastAsia" w:ascii="新宋体" w:hAnsi="新宋体" w:eastAsia="新宋体"/>
              </w:rPr>
              <w:t>……</w:t>
            </w:r>
          </w:p>
        </w:tc>
        <w:tc>
          <w:tcPr>
            <w:tcW w:w="7938" w:type="dxa"/>
            <w:noWrap w:val="0"/>
            <w:vAlign w:val="top"/>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r>
        <w:rPr>
          <w:rFonts w:hint="eastAsia" w:ascii="新宋体" w:hAnsi="新宋体" w:eastAsia="新宋体"/>
          <w:kern w:val="0"/>
          <w:szCs w:val="21"/>
        </w:rPr>
        <w:br w:type="textWrapping"/>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cs="宋体"/>
          <w:szCs w:val="21"/>
          <w:u w:val="single"/>
        </w:rPr>
        <w:t>234,800.00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ascii="新宋体" w:hAnsi="新宋体" w:eastAsia="新宋体" w:cs="宋体"/>
          <w:szCs w:val="21"/>
          <w:u w:val="single"/>
        </w:rPr>
        <w:t>234,800.00</w:t>
      </w:r>
    </w:p>
    <w:p>
      <w:pPr>
        <w:rPr>
          <w:rFonts w:ascii="新宋体" w:hAnsi="新宋体" w:eastAsia="新宋体" w:cs="宋体"/>
          <w:szCs w:val="21"/>
        </w:rPr>
      </w:pPr>
      <w:r>
        <w:rPr>
          <w:rFonts w:hint="eastAsia" w:ascii="新宋体" w:hAnsi="新宋体" w:eastAsia="新宋体" w:cs="宋体"/>
          <w:szCs w:val="21"/>
        </w:rPr>
        <w:t>（二）项目概况: 按照全省统一标准规范推进电子证照深化应用推广工作，以便捷应用为导向，以规范标准为基础，以安全可控为保障，依据广东省、深圳市电子证照建设要求，对深圳市电子证照系统进行运维实施保障工作，为全市提供覆盖面广、共享及时、应用有效的电子证照服务，推动企业和群众办事线上“一网通办”（一网），线下“只进一扇门”（一门），现场办理“最多跑一次”（一次）工作，突破影响企业和群众办事创业的难点堵点问题，加快推动政务服务“一网通办”，为改善居民办证难、用证繁提供有力支撑，为建设数据流通和应用先行区奠定基础，助推新型智慧城市的建设水平。</w:t>
      </w:r>
    </w:p>
    <w:p>
      <w:pPr>
        <w:rPr>
          <w:rFonts w:ascii="新宋体" w:hAnsi="新宋体" w:eastAsia="新宋体"/>
          <w:b/>
          <w:bCs/>
          <w:szCs w:val="21"/>
        </w:rPr>
      </w:pPr>
      <w:r>
        <w:rPr>
          <w:rFonts w:ascii="新宋体" w:hAnsi="新宋体" w:eastAsia="新宋体"/>
          <w:b/>
          <w:bCs/>
          <w:szCs w:val="21"/>
        </w:rPr>
        <w:br w:type="textWrapping"/>
      </w:r>
    </w:p>
    <w:p>
      <w:pPr>
        <w:pStyle w:val="3"/>
        <w:rPr>
          <w:rFonts w:ascii="新宋体" w:hAnsi="新宋体" w:eastAsia="新宋体"/>
          <w:kern w:val="44"/>
          <w:szCs w:val="28"/>
        </w:rPr>
      </w:pPr>
      <w:r>
        <w:rPr>
          <w:rFonts w:hint="eastAsia" w:ascii="新宋体" w:hAnsi="新宋体" w:eastAsia="新宋体"/>
          <w:kern w:val="44"/>
          <w:szCs w:val="28"/>
        </w:rPr>
        <w:t>四、项目技术要求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58"/>
        <w:gridCol w:w="1599"/>
        <w:gridCol w:w="561"/>
        <w:gridCol w:w="621"/>
        <w:gridCol w:w="2576"/>
        <w:gridCol w:w="96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noWrap w:val="0"/>
            <w:vAlign w:val="top"/>
          </w:tcPr>
          <w:p>
            <w:pPr>
              <w:jc w:val="center"/>
              <w:rPr>
                <w:bCs/>
                <w:szCs w:val="21"/>
              </w:rPr>
            </w:pPr>
            <w:r>
              <w:rPr>
                <w:rFonts w:hint="eastAsia"/>
                <w:bCs/>
                <w:szCs w:val="21"/>
              </w:rPr>
              <w:t>序号</w:t>
            </w:r>
          </w:p>
        </w:tc>
        <w:tc>
          <w:tcPr>
            <w:tcW w:w="1158" w:type="dxa"/>
            <w:noWrap w:val="0"/>
            <w:vAlign w:val="top"/>
          </w:tcPr>
          <w:p>
            <w:pPr>
              <w:jc w:val="center"/>
              <w:rPr>
                <w:bCs/>
                <w:szCs w:val="21"/>
              </w:rPr>
            </w:pPr>
            <w:r>
              <w:rPr>
                <w:rFonts w:hint="eastAsia"/>
                <w:bCs/>
                <w:szCs w:val="21"/>
              </w:rPr>
              <w:t>采购计划编号</w:t>
            </w:r>
          </w:p>
        </w:tc>
        <w:tc>
          <w:tcPr>
            <w:tcW w:w="1599" w:type="dxa"/>
            <w:noWrap w:val="0"/>
            <w:vAlign w:val="top"/>
          </w:tcPr>
          <w:p>
            <w:pPr>
              <w:jc w:val="center"/>
              <w:rPr>
                <w:bCs/>
                <w:szCs w:val="21"/>
              </w:rPr>
            </w:pPr>
            <w:r>
              <w:rPr>
                <w:rFonts w:hint="eastAsia"/>
                <w:bCs/>
                <w:szCs w:val="21"/>
              </w:rPr>
              <w:t>需求内容</w:t>
            </w:r>
          </w:p>
        </w:tc>
        <w:tc>
          <w:tcPr>
            <w:tcW w:w="561" w:type="dxa"/>
            <w:noWrap w:val="0"/>
            <w:vAlign w:val="top"/>
          </w:tcPr>
          <w:p>
            <w:pPr>
              <w:jc w:val="center"/>
              <w:rPr>
                <w:bCs/>
                <w:szCs w:val="21"/>
              </w:rPr>
            </w:pPr>
            <w:r>
              <w:rPr>
                <w:rFonts w:hint="eastAsia"/>
                <w:bCs/>
                <w:szCs w:val="21"/>
              </w:rPr>
              <w:t>数量</w:t>
            </w:r>
          </w:p>
        </w:tc>
        <w:tc>
          <w:tcPr>
            <w:tcW w:w="621" w:type="dxa"/>
            <w:noWrap w:val="0"/>
            <w:vAlign w:val="top"/>
          </w:tcPr>
          <w:p>
            <w:pPr>
              <w:jc w:val="center"/>
              <w:rPr>
                <w:bCs/>
                <w:szCs w:val="21"/>
              </w:rPr>
            </w:pPr>
            <w:r>
              <w:rPr>
                <w:rFonts w:hint="eastAsia"/>
                <w:bCs/>
                <w:szCs w:val="21"/>
              </w:rPr>
              <w:t>单位</w:t>
            </w:r>
          </w:p>
        </w:tc>
        <w:tc>
          <w:tcPr>
            <w:tcW w:w="2576" w:type="dxa"/>
            <w:noWrap w:val="0"/>
            <w:vAlign w:val="top"/>
          </w:tcPr>
          <w:p>
            <w:pPr>
              <w:jc w:val="center"/>
              <w:rPr>
                <w:bCs/>
                <w:szCs w:val="21"/>
              </w:rPr>
            </w:pPr>
            <w:r>
              <w:rPr>
                <w:rFonts w:hint="eastAsia"/>
                <w:bCs/>
                <w:szCs w:val="21"/>
              </w:rPr>
              <w:t>备注</w:t>
            </w:r>
          </w:p>
        </w:tc>
        <w:tc>
          <w:tcPr>
            <w:tcW w:w="969" w:type="dxa"/>
            <w:noWrap w:val="0"/>
            <w:vAlign w:val="top"/>
          </w:tcPr>
          <w:p>
            <w:pPr>
              <w:jc w:val="center"/>
              <w:rPr>
                <w:bCs/>
                <w:szCs w:val="21"/>
              </w:rPr>
            </w:pPr>
            <w:r>
              <w:rPr>
                <w:rFonts w:hint="eastAsia"/>
                <w:bCs/>
                <w:szCs w:val="21"/>
              </w:rPr>
              <w:t>预算限额（元）</w:t>
            </w:r>
          </w:p>
        </w:tc>
        <w:tc>
          <w:tcPr>
            <w:tcW w:w="969" w:type="dxa"/>
            <w:noWrap w:val="0"/>
            <w:vAlign w:val="top"/>
          </w:tcPr>
          <w:p>
            <w:pPr>
              <w:jc w:val="center"/>
              <w:rPr>
                <w:bCs/>
                <w:szCs w:val="21"/>
              </w:rPr>
            </w:pPr>
            <w:r>
              <w:rPr>
                <w:rFonts w:hint="eastAsia"/>
                <w:bCs/>
                <w:szCs w:val="21"/>
              </w:rPr>
              <w:t>总预算</w:t>
            </w:r>
          </w:p>
          <w:p>
            <w:pPr>
              <w:jc w:val="center"/>
            </w:pPr>
            <w:r>
              <w:rPr>
                <w:rFonts w:hint="eastAsia"/>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noWrap w:val="0"/>
            <w:vAlign w:val="center"/>
          </w:tcPr>
          <w:p>
            <w:pPr>
              <w:jc w:val="center"/>
              <w:rPr>
                <w:bCs/>
                <w:szCs w:val="21"/>
              </w:rPr>
            </w:pPr>
            <w:r>
              <w:rPr>
                <w:rFonts w:hint="eastAsia"/>
                <w:bCs/>
                <w:szCs w:val="21"/>
              </w:rPr>
              <w:t>1</w:t>
            </w:r>
          </w:p>
        </w:tc>
        <w:tc>
          <w:tcPr>
            <w:tcW w:w="1158" w:type="dxa"/>
            <w:vMerge w:val="restart"/>
            <w:noWrap w:val="0"/>
            <w:vAlign w:val="center"/>
          </w:tcPr>
          <w:p>
            <w:pPr>
              <w:jc w:val="center"/>
              <w:rPr>
                <w:bCs/>
                <w:szCs w:val="21"/>
              </w:rPr>
            </w:pPr>
            <w:r>
              <w:rPr>
                <w:rFonts w:hint="eastAsia"/>
                <w:bCs/>
                <w:szCs w:val="21"/>
              </w:rPr>
              <w:t>2021年深圳市电子证照运维服务项目</w:t>
            </w:r>
          </w:p>
        </w:tc>
        <w:tc>
          <w:tcPr>
            <w:tcW w:w="1599" w:type="dxa"/>
            <w:noWrap w:val="0"/>
            <w:vAlign w:val="center"/>
          </w:tcPr>
          <w:p>
            <w:pPr>
              <w:jc w:val="center"/>
              <w:rPr>
                <w:b/>
                <w:bCs/>
                <w:szCs w:val="21"/>
              </w:rPr>
            </w:pPr>
            <w:r>
              <w:rPr>
                <w:rFonts w:hint="eastAsia"/>
                <w:b/>
                <w:bCs/>
                <w:szCs w:val="21"/>
              </w:rPr>
              <w:t>深圳市电子证照系统运维服务</w:t>
            </w:r>
          </w:p>
        </w:tc>
        <w:tc>
          <w:tcPr>
            <w:tcW w:w="561" w:type="dxa"/>
            <w:noWrap w:val="0"/>
            <w:vAlign w:val="center"/>
          </w:tcPr>
          <w:p>
            <w:pPr>
              <w:jc w:val="center"/>
              <w:rPr>
                <w:bCs/>
                <w:szCs w:val="21"/>
              </w:rPr>
            </w:pPr>
            <w:r>
              <w:rPr>
                <w:rFonts w:hint="eastAsia"/>
                <w:bCs/>
                <w:szCs w:val="21"/>
              </w:rPr>
              <w:t>1</w:t>
            </w:r>
          </w:p>
        </w:tc>
        <w:tc>
          <w:tcPr>
            <w:tcW w:w="621" w:type="dxa"/>
            <w:noWrap w:val="0"/>
            <w:vAlign w:val="center"/>
          </w:tcPr>
          <w:p>
            <w:pPr>
              <w:jc w:val="center"/>
              <w:rPr>
                <w:bCs/>
                <w:szCs w:val="21"/>
              </w:rPr>
            </w:pPr>
            <w:r>
              <w:rPr>
                <w:rFonts w:hint="eastAsia"/>
                <w:bCs/>
                <w:szCs w:val="21"/>
              </w:rPr>
              <w:t>项</w:t>
            </w:r>
          </w:p>
        </w:tc>
        <w:tc>
          <w:tcPr>
            <w:tcW w:w="2576" w:type="dxa"/>
            <w:noWrap w:val="0"/>
            <w:vAlign w:val="center"/>
          </w:tcPr>
          <w:p>
            <w:pPr>
              <w:jc w:val="center"/>
              <w:rPr>
                <w:bCs/>
                <w:szCs w:val="21"/>
              </w:rPr>
            </w:pPr>
            <w:r>
              <w:rPr>
                <w:rFonts w:hint="eastAsia"/>
                <w:bCs/>
                <w:szCs w:val="21"/>
              </w:rPr>
              <w:t>提供深圳市电子证照系统运维服务，包括部门进驻信息运维、电子证照注册目录运维、应用运维实施服务、技术支撑服务、业务协作服务、咨询服务。</w:t>
            </w:r>
          </w:p>
        </w:tc>
        <w:tc>
          <w:tcPr>
            <w:tcW w:w="969" w:type="dxa"/>
            <w:noWrap w:val="0"/>
            <w:vAlign w:val="center"/>
          </w:tcPr>
          <w:p>
            <w:pPr>
              <w:jc w:val="center"/>
              <w:rPr>
                <w:bCs/>
                <w:szCs w:val="21"/>
              </w:rPr>
            </w:pPr>
            <w:r>
              <w:rPr>
                <w:bCs/>
                <w:szCs w:val="21"/>
              </w:rPr>
              <w:t>136800</w:t>
            </w:r>
          </w:p>
        </w:tc>
        <w:tc>
          <w:tcPr>
            <w:tcW w:w="969" w:type="dxa"/>
            <w:vMerge w:val="restart"/>
            <w:noWrap w:val="0"/>
            <w:vAlign w:val="center"/>
          </w:tcPr>
          <w:p>
            <w:pPr>
              <w:jc w:val="center"/>
              <w:rPr>
                <w:bCs/>
                <w:szCs w:val="21"/>
              </w:rPr>
            </w:pPr>
            <w:r>
              <w:rPr>
                <w:bCs/>
                <w:szCs w:val="21"/>
              </w:rPr>
              <w:t>234800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noWrap w:val="0"/>
            <w:vAlign w:val="center"/>
          </w:tcPr>
          <w:p>
            <w:pPr>
              <w:jc w:val="center"/>
              <w:rPr>
                <w:bCs/>
                <w:szCs w:val="21"/>
              </w:rPr>
            </w:pPr>
            <w:r>
              <w:rPr>
                <w:rFonts w:hint="eastAsia"/>
                <w:bCs/>
                <w:szCs w:val="21"/>
              </w:rPr>
              <w:t>2</w:t>
            </w:r>
          </w:p>
        </w:tc>
        <w:tc>
          <w:tcPr>
            <w:tcW w:w="1158" w:type="dxa"/>
            <w:vMerge w:val="continue"/>
            <w:noWrap w:val="0"/>
            <w:vAlign w:val="center"/>
          </w:tcPr>
          <w:p>
            <w:pPr>
              <w:jc w:val="center"/>
              <w:rPr>
                <w:bCs/>
                <w:szCs w:val="21"/>
              </w:rPr>
            </w:pPr>
          </w:p>
        </w:tc>
        <w:tc>
          <w:tcPr>
            <w:tcW w:w="1599" w:type="dxa"/>
            <w:noWrap w:val="0"/>
            <w:vAlign w:val="center"/>
          </w:tcPr>
          <w:p>
            <w:pPr>
              <w:jc w:val="center"/>
              <w:rPr>
                <w:b/>
                <w:bCs/>
                <w:szCs w:val="21"/>
              </w:rPr>
            </w:pPr>
            <w:r>
              <w:rPr>
                <w:rFonts w:hint="eastAsia"/>
                <w:b/>
                <w:bCs/>
                <w:szCs w:val="21"/>
              </w:rPr>
              <w:t>深圳市公安部门版电子证照系统运维服务</w:t>
            </w:r>
          </w:p>
        </w:tc>
        <w:tc>
          <w:tcPr>
            <w:tcW w:w="561" w:type="dxa"/>
            <w:noWrap w:val="0"/>
            <w:vAlign w:val="center"/>
          </w:tcPr>
          <w:p>
            <w:pPr>
              <w:jc w:val="center"/>
              <w:rPr>
                <w:bCs/>
                <w:szCs w:val="21"/>
              </w:rPr>
            </w:pPr>
            <w:r>
              <w:rPr>
                <w:rFonts w:hint="eastAsia"/>
                <w:bCs/>
                <w:szCs w:val="21"/>
              </w:rPr>
              <w:t>1</w:t>
            </w:r>
          </w:p>
        </w:tc>
        <w:tc>
          <w:tcPr>
            <w:tcW w:w="621" w:type="dxa"/>
            <w:noWrap w:val="0"/>
            <w:vAlign w:val="center"/>
          </w:tcPr>
          <w:p>
            <w:pPr>
              <w:jc w:val="center"/>
              <w:rPr>
                <w:bCs/>
                <w:szCs w:val="21"/>
              </w:rPr>
            </w:pPr>
            <w:r>
              <w:rPr>
                <w:rFonts w:hint="eastAsia"/>
                <w:bCs/>
                <w:szCs w:val="21"/>
              </w:rPr>
              <w:t>项</w:t>
            </w:r>
          </w:p>
        </w:tc>
        <w:tc>
          <w:tcPr>
            <w:tcW w:w="2576" w:type="dxa"/>
            <w:noWrap w:val="0"/>
            <w:vAlign w:val="center"/>
          </w:tcPr>
          <w:p>
            <w:pPr>
              <w:jc w:val="center"/>
              <w:rPr>
                <w:bCs/>
                <w:szCs w:val="21"/>
              </w:rPr>
            </w:pPr>
            <w:r>
              <w:rPr>
                <w:rFonts w:hint="eastAsia"/>
                <w:bCs/>
                <w:szCs w:val="21"/>
              </w:rPr>
              <w:t>提供深圳市公安部门版电子证照系统运维服务，包括电子证照注册目录运维、应用运维实施服务及技术支撑服务。</w:t>
            </w:r>
          </w:p>
        </w:tc>
        <w:tc>
          <w:tcPr>
            <w:tcW w:w="969" w:type="dxa"/>
            <w:noWrap w:val="0"/>
            <w:vAlign w:val="center"/>
          </w:tcPr>
          <w:p>
            <w:pPr>
              <w:jc w:val="center"/>
              <w:rPr>
                <w:bCs/>
                <w:szCs w:val="21"/>
              </w:rPr>
            </w:pPr>
            <w:r>
              <w:rPr>
                <w:rFonts w:hint="eastAsia"/>
                <w:bCs/>
                <w:szCs w:val="21"/>
              </w:rPr>
              <w:t>98000</w:t>
            </w:r>
          </w:p>
        </w:tc>
        <w:tc>
          <w:tcPr>
            <w:tcW w:w="969" w:type="dxa"/>
            <w:vMerge w:val="continue"/>
            <w:noWrap w:val="0"/>
            <w:vAlign w:val="center"/>
          </w:tcPr>
          <w:p>
            <w:pPr>
              <w:jc w:val="center"/>
              <w:rPr>
                <w:bCs/>
                <w:szCs w:val="21"/>
              </w:rPr>
            </w:pPr>
          </w:p>
        </w:tc>
      </w:tr>
    </w:tbl>
    <w:p>
      <w:pPr>
        <w:spacing w:line="360" w:lineRule="auto"/>
        <w:rPr>
          <w:rFonts w:ascii="新宋体" w:hAnsi="新宋体" w:eastAsia="新宋体" w:cs="新宋体"/>
          <w:bCs/>
        </w:rPr>
      </w:pPr>
      <w:r>
        <w:rPr>
          <w:rFonts w:hint="eastAsia" w:ascii="新宋体" w:hAnsi="新宋体" w:eastAsia="新宋体" w:cs="新宋体"/>
          <w:bCs/>
        </w:rPr>
        <w:br w:type="textWrapping"/>
      </w:r>
      <w:r>
        <w:rPr>
          <w:rFonts w:hint="eastAsia" w:ascii="新宋体" w:hAnsi="新宋体" w:eastAsia="新宋体" w:cs="新宋体"/>
          <w:b/>
        </w:rPr>
        <w:t>一、项目团队资质和经验要求</w:t>
      </w:r>
    </w:p>
    <w:p>
      <w:pPr>
        <w:spacing w:line="360" w:lineRule="auto"/>
        <w:rPr>
          <w:rFonts w:ascii="新宋体" w:hAnsi="新宋体" w:eastAsia="新宋体" w:cs="新宋体"/>
          <w:bCs/>
        </w:rPr>
      </w:pPr>
      <w:r>
        <w:rPr>
          <w:rFonts w:hint="eastAsia" w:ascii="新宋体" w:hAnsi="新宋体" w:eastAsia="新宋体" w:cs="新宋体"/>
          <w:bCs/>
        </w:rPr>
        <w:t>（一）项目负责人资质要求</w:t>
      </w:r>
      <w:r>
        <w:rPr>
          <w:rFonts w:hint="eastAsia" w:ascii="新宋体" w:hAnsi="新宋体" w:eastAsia="新宋体" w:cs="新宋体"/>
          <w:bCs/>
        </w:rPr>
        <w:tab/>
      </w:r>
    </w:p>
    <w:p>
      <w:pPr>
        <w:spacing w:line="360" w:lineRule="auto"/>
        <w:rPr>
          <w:rFonts w:ascii="新宋体" w:hAnsi="新宋体" w:eastAsia="新宋体" w:cs="新宋体"/>
          <w:bCs/>
        </w:rPr>
      </w:pPr>
      <w:r>
        <w:rPr>
          <w:rFonts w:hint="eastAsia" w:ascii="新宋体" w:hAnsi="新宋体" w:eastAsia="新宋体" w:cs="新宋体"/>
          <w:bCs/>
        </w:rPr>
        <w:t>项目负责人（即驻场团队负责人，要求实际驻场）需提供7*24小时的响应服务并满足以下要求：</w:t>
      </w:r>
    </w:p>
    <w:p>
      <w:pPr>
        <w:spacing w:line="360" w:lineRule="auto"/>
        <w:rPr>
          <w:rFonts w:ascii="新宋体" w:hAnsi="新宋体" w:eastAsia="新宋体" w:cs="新宋体"/>
          <w:bCs/>
        </w:rPr>
      </w:pPr>
      <w:r>
        <w:rPr>
          <w:rFonts w:hint="eastAsia" w:ascii="新宋体" w:hAnsi="新宋体" w:eastAsia="新宋体" w:cs="新宋体"/>
          <w:bCs/>
        </w:rPr>
        <w:t>1、项目负责人必须是投标公司正式员工，提供聘用合同扫描件。</w:t>
      </w:r>
    </w:p>
    <w:p>
      <w:pPr>
        <w:spacing w:line="360" w:lineRule="auto"/>
        <w:rPr>
          <w:rFonts w:ascii="新宋体" w:hAnsi="新宋体" w:eastAsia="新宋体" w:cs="新宋体"/>
          <w:bCs/>
        </w:rPr>
      </w:pPr>
      <w:r>
        <w:rPr>
          <w:rFonts w:hint="eastAsia" w:ascii="新宋体" w:hAnsi="新宋体" w:eastAsia="新宋体" w:cs="新宋体"/>
          <w:bCs/>
        </w:rPr>
        <w:t>2、具备丰富的项目管理及实施经验，具有电子证照项目工作经验，提供项目合同关键页或其它佐证材料。</w:t>
      </w:r>
    </w:p>
    <w:p>
      <w:pPr>
        <w:spacing w:line="360" w:lineRule="auto"/>
        <w:rPr>
          <w:rFonts w:ascii="新宋体" w:hAnsi="新宋体" w:eastAsia="新宋体" w:cs="新宋体"/>
          <w:bCs/>
        </w:rPr>
      </w:pPr>
      <w:r>
        <w:rPr>
          <w:rFonts w:hint="eastAsia" w:ascii="新宋体" w:hAnsi="新宋体" w:eastAsia="新宋体" w:cs="新宋体"/>
          <w:bCs/>
        </w:rPr>
        <w:t>（二）项目团队人员资质和经验要求</w:t>
      </w:r>
    </w:p>
    <w:p>
      <w:pPr>
        <w:spacing w:line="360" w:lineRule="auto"/>
        <w:rPr>
          <w:rFonts w:ascii="新宋体" w:hAnsi="新宋体" w:eastAsia="新宋体" w:cs="新宋体"/>
          <w:bCs/>
        </w:rPr>
      </w:pPr>
      <w:r>
        <w:rPr>
          <w:rFonts w:hint="eastAsia" w:ascii="新宋体" w:hAnsi="新宋体" w:eastAsia="新宋体" w:cs="新宋体"/>
          <w:bCs/>
        </w:rPr>
        <w:t>1、项目团队人员（即实际驻场人员，不包括项目负责人在内）不少于2人，专职从事市政务电子证照系统运维保障和相关技术服务支持工作，提供5*8小时驻场服务以及7*24小时响应服务；</w:t>
      </w:r>
    </w:p>
    <w:p>
      <w:pPr>
        <w:spacing w:line="360" w:lineRule="auto"/>
        <w:rPr>
          <w:rFonts w:ascii="新宋体" w:hAnsi="新宋体" w:eastAsia="新宋体" w:cs="新宋体"/>
          <w:bCs/>
        </w:rPr>
      </w:pPr>
      <w:r>
        <w:rPr>
          <w:rFonts w:hint="eastAsia" w:ascii="新宋体" w:hAnsi="新宋体" w:eastAsia="新宋体" w:cs="新宋体"/>
          <w:bCs/>
        </w:rPr>
        <w:t>2、项目团队人员必须是投标人正式员工，提供聘用合同扫描件。</w:t>
      </w:r>
    </w:p>
    <w:p>
      <w:pPr>
        <w:spacing w:line="360" w:lineRule="auto"/>
        <w:rPr>
          <w:rFonts w:ascii="新宋体" w:hAnsi="新宋体" w:eastAsia="新宋体" w:cs="新宋体"/>
          <w:b/>
        </w:rPr>
      </w:pPr>
      <w:r>
        <w:rPr>
          <w:rFonts w:hint="eastAsia" w:ascii="新宋体" w:hAnsi="新宋体" w:eastAsia="新宋体" w:cs="新宋体"/>
          <w:b/>
        </w:rPr>
        <w:t>二、运维服务需求</w:t>
      </w:r>
    </w:p>
    <w:p>
      <w:pPr>
        <w:spacing w:line="360" w:lineRule="auto"/>
        <w:rPr>
          <w:rFonts w:ascii="新宋体" w:hAnsi="新宋体" w:eastAsia="新宋体" w:cs="新宋体"/>
          <w:bCs/>
        </w:rPr>
      </w:pPr>
      <w:r>
        <w:rPr>
          <w:rFonts w:hint="eastAsia" w:ascii="新宋体" w:hAnsi="新宋体" w:eastAsia="新宋体" w:cs="新宋体"/>
          <w:bCs/>
        </w:rPr>
        <w:t>为本项目提供</w:t>
      </w:r>
      <w:r>
        <w:rPr>
          <w:rFonts w:ascii="新宋体" w:hAnsi="新宋体" w:eastAsia="新宋体" w:cs="新宋体"/>
          <w:bCs/>
        </w:rPr>
        <w:t>4</w:t>
      </w:r>
      <w:r>
        <w:rPr>
          <w:rFonts w:hint="eastAsia" w:ascii="新宋体" w:hAnsi="新宋体" w:eastAsia="新宋体" w:cs="新宋体"/>
          <w:bCs/>
        </w:rPr>
        <w:t>个月电子证照系统驻场运维服务。</w:t>
      </w:r>
    </w:p>
    <w:p>
      <w:pPr>
        <w:spacing w:line="360" w:lineRule="auto"/>
        <w:rPr>
          <w:rFonts w:ascii="新宋体" w:hAnsi="新宋体" w:eastAsia="新宋体" w:cs="新宋体"/>
          <w:bCs/>
        </w:rPr>
      </w:pPr>
      <w:r>
        <w:rPr>
          <w:rFonts w:hint="eastAsia" w:ascii="新宋体" w:hAnsi="新宋体" w:eastAsia="新宋体" w:cs="新宋体"/>
          <w:bCs/>
        </w:rPr>
        <w:t>（一）</w:t>
      </w:r>
      <w:bookmarkStart w:id="2" w:name="_Toc74846071"/>
      <w:r>
        <w:rPr>
          <w:rFonts w:hint="eastAsia" w:ascii="新宋体" w:hAnsi="新宋体" w:eastAsia="新宋体" w:cs="新宋体"/>
          <w:bCs/>
        </w:rPr>
        <w:t>深圳市电子证照系统运维服务</w:t>
      </w:r>
      <w:bookmarkEnd w:id="2"/>
    </w:p>
    <w:p>
      <w:pPr>
        <w:spacing w:line="360" w:lineRule="auto"/>
        <w:rPr>
          <w:rFonts w:ascii="新宋体" w:hAnsi="新宋体" w:eastAsia="新宋体" w:cs="新宋体"/>
          <w:bCs/>
        </w:rPr>
      </w:pPr>
      <w:r>
        <w:rPr>
          <w:rFonts w:hint="eastAsia" w:ascii="新宋体" w:hAnsi="新宋体" w:eastAsia="新宋体" w:cs="新宋体"/>
          <w:bCs/>
        </w:rPr>
        <w:t>1、部门进驻信息运维</w:t>
      </w:r>
    </w:p>
    <w:p>
      <w:pPr>
        <w:spacing w:line="360" w:lineRule="auto"/>
        <w:rPr>
          <w:rFonts w:ascii="新宋体" w:hAnsi="新宋体" w:eastAsia="新宋体" w:cs="新宋体"/>
          <w:bCs/>
        </w:rPr>
      </w:pPr>
      <w:r>
        <w:rPr>
          <w:rFonts w:hint="eastAsia" w:ascii="新宋体" w:hAnsi="新宋体" w:eastAsia="新宋体" w:cs="新宋体"/>
          <w:bCs/>
        </w:rPr>
        <w:t>维护更新深圳市电子证照系统中已进驻部门的信息、电子印章配置。</w:t>
      </w:r>
      <w:bookmarkStart w:id="3" w:name="_Toc34404598"/>
    </w:p>
    <w:p>
      <w:pPr>
        <w:spacing w:line="360" w:lineRule="auto"/>
        <w:rPr>
          <w:rFonts w:ascii="新宋体" w:hAnsi="新宋体" w:eastAsia="新宋体" w:cs="新宋体"/>
          <w:bCs/>
        </w:rPr>
      </w:pPr>
      <w:r>
        <w:rPr>
          <w:rFonts w:hint="eastAsia" w:ascii="新宋体" w:hAnsi="新宋体" w:eastAsia="新宋体" w:cs="新宋体"/>
          <w:bCs/>
        </w:rPr>
        <w:t>2、电子证照注册目录运维</w:t>
      </w:r>
      <w:bookmarkEnd w:id="3"/>
    </w:p>
    <w:p>
      <w:pPr>
        <w:spacing w:line="360" w:lineRule="auto"/>
        <w:rPr>
          <w:rFonts w:ascii="新宋体" w:hAnsi="新宋体" w:eastAsia="新宋体" w:cs="新宋体"/>
          <w:bCs/>
        </w:rPr>
      </w:pPr>
      <w:r>
        <w:rPr>
          <w:rFonts w:hint="eastAsia" w:ascii="新宋体" w:hAnsi="新宋体" w:eastAsia="新宋体" w:cs="新宋体"/>
          <w:bCs/>
        </w:rPr>
        <w:t>维护更新深圳市电子证照系统中已注册证照目录的信息。</w:t>
      </w:r>
    </w:p>
    <w:p>
      <w:pPr>
        <w:spacing w:line="360" w:lineRule="auto"/>
        <w:rPr>
          <w:rFonts w:ascii="新宋体" w:hAnsi="新宋体" w:eastAsia="新宋体" w:cs="新宋体"/>
          <w:bCs/>
        </w:rPr>
      </w:pPr>
      <w:bookmarkStart w:id="4" w:name="_Toc34404599"/>
      <w:r>
        <w:rPr>
          <w:rFonts w:hint="eastAsia" w:ascii="新宋体" w:hAnsi="新宋体" w:eastAsia="新宋体" w:cs="新宋体"/>
          <w:bCs/>
        </w:rPr>
        <w:t>3、应用运维实施服务</w:t>
      </w:r>
      <w:bookmarkEnd w:id="4"/>
    </w:p>
    <w:p>
      <w:pPr>
        <w:spacing w:line="360" w:lineRule="auto"/>
        <w:rPr>
          <w:rFonts w:ascii="新宋体" w:hAnsi="新宋体" w:eastAsia="新宋体" w:cs="新宋体"/>
          <w:bCs/>
        </w:rPr>
      </w:pPr>
      <w:r>
        <w:rPr>
          <w:rFonts w:hint="eastAsia" w:ascii="新宋体" w:hAnsi="新宋体" w:eastAsia="新宋体" w:cs="新宋体"/>
          <w:bCs/>
        </w:rPr>
        <w:t>对深圳市电子证照系统提供已实施应用提供如下服务：</w:t>
      </w:r>
    </w:p>
    <w:p>
      <w:pPr>
        <w:spacing w:line="360" w:lineRule="auto"/>
        <w:rPr>
          <w:rFonts w:ascii="新宋体" w:hAnsi="新宋体" w:eastAsia="新宋体" w:cs="新宋体"/>
          <w:bCs/>
        </w:rPr>
      </w:pPr>
      <w:r>
        <w:rPr>
          <w:rFonts w:hint="eastAsia" w:ascii="新宋体" w:hAnsi="新宋体" w:eastAsia="新宋体" w:cs="新宋体"/>
          <w:bCs/>
        </w:rPr>
        <w:t>（1）维护已开通发证目录服务。</w:t>
      </w:r>
    </w:p>
    <w:p>
      <w:pPr>
        <w:spacing w:line="360" w:lineRule="auto"/>
        <w:rPr>
          <w:rFonts w:ascii="新宋体" w:hAnsi="新宋体" w:eastAsia="新宋体" w:cs="新宋体"/>
          <w:bCs/>
        </w:rPr>
      </w:pPr>
      <w:r>
        <w:rPr>
          <w:rFonts w:hint="eastAsia" w:ascii="新宋体" w:hAnsi="新宋体" w:eastAsia="新宋体" w:cs="新宋体"/>
          <w:bCs/>
        </w:rPr>
        <w:t>（2）维护已开通事项用证服务。</w:t>
      </w:r>
    </w:p>
    <w:p>
      <w:pPr>
        <w:spacing w:line="360" w:lineRule="auto"/>
        <w:rPr>
          <w:rFonts w:ascii="新宋体" w:hAnsi="新宋体" w:eastAsia="新宋体" w:cs="新宋体"/>
          <w:bCs/>
        </w:rPr>
      </w:pPr>
      <w:r>
        <w:rPr>
          <w:rFonts w:hint="eastAsia" w:ascii="新宋体" w:hAnsi="新宋体" w:eastAsia="新宋体" w:cs="新宋体"/>
          <w:bCs/>
        </w:rPr>
        <w:t>（3）维护系统对接服务。</w:t>
      </w:r>
    </w:p>
    <w:p>
      <w:pPr>
        <w:spacing w:line="360" w:lineRule="auto"/>
        <w:rPr>
          <w:rFonts w:ascii="新宋体" w:hAnsi="新宋体" w:eastAsia="新宋体" w:cs="新宋体"/>
          <w:bCs/>
        </w:rPr>
      </w:pPr>
      <w:bookmarkStart w:id="5" w:name="_Toc34404600"/>
      <w:r>
        <w:rPr>
          <w:rFonts w:hint="eastAsia" w:ascii="新宋体" w:hAnsi="新宋体" w:eastAsia="新宋体" w:cs="新宋体"/>
          <w:bCs/>
        </w:rPr>
        <w:t>4、技术支撑服务</w:t>
      </w:r>
      <w:bookmarkEnd w:id="5"/>
    </w:p>
    <w:p>
      <w:pPr>
        <w:spacing w:line="360" w:lineRule="auto"/>
        <w:rPr>
          <w:rFonts w:ascii="新宋体" w:hAnsi="新宋体" w:eastAsia="新宋体" w:cs="新宋体"/>
          <w:bCs/>
        </w:rPr>
      </w:pPr>
      <w:r>
        <w:rPr>
          <w:rFonts w:hint="eastAsia" w:ascii="新宋体" w:hAnsi="新宋体" w:eastAsia="新宋体" w:cs="新宋体"/>
          <w:bCs/>
        </w:rPr>
        <w:t>为保障深圳市电子证照系统运行环境的正常运行，内容包括但不限于如下：</w:t>
      </w:r>
    </w:p>
    <w:p>
      <w:pPr>
        <w:spacing w:line="360" w:lineRule="auto"/>
        <w:rPr>
          <w:rFonts w:ascii="新宋体" w:hAnsi="新宋体" w:eastAsia="新宋体" w:cs="新宋体"/>
          <w:bCs/>
        </w:rPr>
      </w:pPr>
      <w:r>
        <w:rPr>
          <w:rFonts w:hint="eastAsia" w:ascii="新宋体" w:hAnsi="新宋体" w:eastAsia="新宋体" w:cs="新宋体"/>
          <w:bCs/>
        </w:rPr>
        <w:t>（1）系统运行监控服务</w:t>
      </w:r>
    </w:p>
    <w:p>
      <w:pPr>
        <w:spacing w:line="360" w:lineRule="auto"/>
        <w:rPr>
          <w:rFonts w:ascii="新宋体" w:hAnsi="新宋体" w:eastAsia="新宋体" w:cs="新宋体"/>
          <w:bCs/>
        </w:rPr>
      </w:pPr>
      <w:r>
        <w:rPr>
          <w:rFonts w:hint="eastAsia" w:ascii="新宋体" w:hAnsi="新宋体" w:eastAsia="新宋体" w:cs="新宋体"/>
          <w:bCs/>
        </w:rPr>
        <w:t>（2）系统故障处理服务</w:t>
      </w:r>
    </w:p>
    <w:p>
      <w:pPr>
        <w:spacing w:line="360" w:lineRule="auto"/>
        <w:rPr>
          <w:rFonts w:ascii="新宋体" w:hAnsi="新宋体" w:eastAsia="新宋体" w:cs="新宋体"/>
          <w:bCs/>
        </w:rPr>
      </w:pPr>
      <w:r>
        <w:rPr>
          <w:rFonts w:hint="eastAsia" w:ascii="新宋体" w:hAnsi="新宋体" w:eastAsia="新宋体" w:cs="新宋体"/>
          <w:bCs/>
        </w:rPr>
        <w:t>（3）系统备份服务</w:t>
      </w:r>
    </w:p>
    <w:p>
      <w:pPr>
        <w:spacing w:line="360" w:lineRule="auto"/>
        <w:rPr>
          <w:rFonts w:ascii="新宋体" w:hAnsi="新宋体" w:eastAsia="新宋体" w:cs="新宋体"/>
          <w:bCs/>
        </w:rPr>
      </w:pPr>
      <w:r>
        <w:rPr>
          <w:rFonts w:hint="eastAsia" w:ascii="新宋体" w:hAnsi="新宋体" w:eastAsia="新宋体" w:cs="新宋体"/>
          <w:bCs/>
        </w:rPr>
        <w:t>（4）中间件维护服务</w:t>
      </w:r>
    </w:p>
    <w:p>
      <w:pPr>
        <w:spacing w:line="360" w:lineRule="auto"/>
        <w:rPr>
          <w:rFonts w:ascii="新宋体" w:hAnsi="新宋体" w:eastAsia="新宋体" w:cs="新宋体"/>
          <w:bCs/>
        </w:rPr>
      </w:pPr>
      <w:r>
        <w:rPr>
          <w:rFonts w:hint="eastAsia" w:ascii="新宋体" w:hAnsi="新宋体" w:eastAsia="新宋体" w:cs="新宋体"/>
          <w:bCs/>
        </w:rPr>
        <w:t>（5）运行报告服务 </w:t>
      </w:r>
    </w:p>
    <w:p>
      <w:pPr>
        <w:spacing w:line="360" w:lineRule="auto"/>
        <w:rPr>
          <w:rFonts w:ascii="新宋体" w:hAnsi="新宋体" w:eastAsia="新宋体" w:cs="新宋体"/>
          <w:bCs/>
        </w:rPr>
      </w:pPr>
      <w:r>
        <w:rPr>
          <w:rFonts w:hint="eastAsia" w:ascii="新宋体" w:hAnsi="新宋体" w:eastAsia="新宋体" w:cs="新宋体"/>
          <w:bCs/>
        </w:rPr>
        <w:t>（6）系统更新服务</w:t>
      </w:r>
    </w:p>
    <w:p>
      <w:pPr>
        <w:spacing w:line="360" w:lineRule="auto"/>
        <w:rPr>
          <w:rFonts w:ascii="新宋体" w:hAnsi="新宋体" w:eastAsia="新宋体" w:cs="新宋体"/>
          <w:bCs/>
        </w:rPr>
      </w:pPr>
      <w:r>
        <w:rPr>
          <w:rFonts w:hint="eastAsia" w:ascii="新宋体" w:hAnsi="新宋体" w:eastAsia="新宋体" w:cs="新宋体"/>
          <w:bCs/>
        </w:rPr>
        <w:t>（7）系统安全保障服务</w:t>
      </w:r>
    </w:p>
    <w:p>
      <w:pPr>
        <w:spacing w:line="360" w:lineRule="auto"/>
        <w:rPr>
          <w:rFonts w:ascii="新宋体" w:hAnsi="新宋体" w:eastAsia="新宋体" w:cs="新宋体"/>
          <w:bCs/>
        </w:rPr>
      </w:pPr>
      <w:bookmarkStart w:id="6" w:name="_Toc34315454"/>
      <w:bookmarkStart w:id="7" w:name="_Toc34404601"/>
      <w:r>
        <w:rPr>
          <w:rFonts w:hint="eastAsia" w:ascii="新宋体" w:hAnsi="新宋体" w:eastAsia="新宋体" w:cs="新宋体"/>
          <w:bCs/>
        </w:rPr>
        <w:t>5、业务协作服务</w:t>
      </w:r>
      <w:bookmarkEnd w:id="6"/>
      <w:bookmarkEnd w:id="7"/>
    </w:p>
    <w:p>
      <w:pPr>
        <w:spacing w:line="360" w:lineRule="auto"/>
        <w:rPr>
          <w:rFonts w:ascii="新宋体" w:hAnsi="新宋体" w:eastAsia="新宋体" w:cs="新宋体"/>
          <w:bCs/>
        </w:rPr>
      </w:pPr>
      <w:r>
        <w:rPr>
          <w:rFonts w:hint="eastAsia" w:ascii="新宋体" w:hAnsi="新宋体" w:eastAsia="新宋体" w:cs="新宋体"/>
          <w:bCs/>
        </w:rPr>
        <w:t>协助制定市级电子证照相关计划及编制相关文档。 </w:t>
      </w:r>
    </w:p>
    <w:p>
      <w:pPr>
        <w:spacing w:line="360" w:lineRule="auto"/>
        <w:rPr>
          <w:rFonts w:ascii="新宋体" w:hAnsi="新宋体" w:eastAsia="新宋体" w:cs="新宋体"/>
          <w:bCs/>
        </w:rPr>
      </w:pPr>
      <w:bookmarkStart w:id="8" w:name="_Toc34404602"/>
      <w:bookmarkStart w:id="9" w:name="_Toc34315455"/>
      <w:r>
        <w:rPr>
          <w:rFonts w:hint="eastAsia" w:ascii="新宋体" w:hAnsi="新宋体" w:eastAsia="新宋体" w:cs="新宋体"/>
          <w:bCs/>
        </w:rPr>
        <w:t>6、咨询服务</w:t>
      </w:r>
      <w:bookmarkEnd w:id="8"/>
      <w:bookmarkEnd w:id="9"/>
    </w:p>
    <w:p>
      <w:pPr>
        <w:spacing w:line="360" w:lineRule="auto"/>
        <w:rPr>
          <w:rFonts w:ascii="新宋体" w:hAnsi="新宋体" w:eastAsia="新宋体" w:cs="新宋体"/>
          <w:bCs/>
        </w:rPr>
      </w:pPr>
      <w:r>
        <w:rPr>
          <w:rFonts w:hint="eastAsia" w:ascii="新宋体" w:hAnsi="新宋体" w:eastAsia="新宋体" w:cs="新宋体"/>
          <w:bCs/>
        </w:rPr>
        <w:t xml:space="preserve">提供线上线下的电子证照业务咨询服务。    </w:t>
      </w:r>
    </w:p>
    <w:p>
      <w:pPr>
        <w:spacing w:line="360" w:lineRule="auto"/>
        <w:rPr>
          <w:rFonts w:ascii="新宋体" w:hAnsi="新宋体" w:eastAsia="新宋体" w:cs="新宋体"/>
          <w:bCs/>
        </w:rPr>
      </w:pPr>
      <w:r>
        <w:rPr>
          <w:rFonts w:hint="eastAsia" w:ascii="新宋体" w:hAnsi="新宋体" w:eastAsia="新宋体" w:cs="新宋体"/>
          <w:bCs/>
        </w:rPr>
        <w:t>（二）</w:t>
      </w:r>
      <w:bookmarkStart w:id="10" w:name="_Toc74846075"/>
      <w:r>
        <w:rPr>
          <w:rFonts w:hint="eastAsia" w:ascii="新宋体" w:hAnsi="新宋体" w:eastAsia="新宋体" w:cs="新宋体"/>
          <w:bCs/>
        </w:rPr>
        <w:t>深圳市公安部门版电子证照系统运维服务</w:t>
      </w:r>
      <w:bookmarkEnd w:id="10"/>
    </w:p>
    <w:p>
      <w:pPr>
        <w:spacing w:line="360" w:lineRule="auto"/>
        <w:rPr>
          <w:rFonts w:ascii="新宋体" w:hAnsi="新宋体" w:eastAsia="新宋体" w:cs="新宋体"/>
          <w:bCs/>
        </w:rPr>
      </w:pPr>
      <w:r>
        <w:rPr>
          <w:rFonts w:hint="eastAsia" w:ascii="新宋体" w:hAnsi="新宋体" w:eastAsia="新宋体" w:cs="新宋体"/>
          <w:bCs/>
        </w:rPr>
        <w:t>1、电子证照注册目录运维</w:t>
      </w:r>
    </w:p>
    <w:p>
      <w:pPr>
        <w:spacing w:line="360" w:lineRule="auto"/>
        <w:rPr>
          <w:rFonts w:ascii="新宋体" w:hAnsi="新宋体" w:eastAsia="新宋体" w:cs="新宋体"/>
          <w:bCs/>
        </w:rPr>
      </w:pPr>
      <w:r>
        <w:rPr>
          <w:rFonts w:hint="eastAsia" w:ascii="新宋体" w:hAnsi="新宋体" w:eastAsia="新宋体" w:cs="新宋体"/>
          <w:bCs/>
        </w:rPr>
        <w:t>维护更新深圳市公安部门版电子证照系统中已注册证照目录的信息。</w:t>
      </w:r>
    </w:p>
    <w:p>
      <w:pPr>
        <w:spacing w:line="360" w:lineRule="auto"/>
        <w:rPr>
          <w:rFonts w:ascii="新宋体" w:hAnsi="新宋体" w:eastAsia="新宋体" w:cs="新宋体"/>
          <w:bCs/>
        </w:rPr>
      </w:pPr>
      <w:r>
        <w:rPr>
          <w:rFonts w:hint="eastAsia" w:ascii="新宋体" w:hAnsi="新宋体" w:eastAsia="新宋体" w:cs="新宋体"/>
          <w:bCs/>
        </w:rPr>
        <w:t>2、应用运维实施服务</w:t>
      </w:r>
    </w:p>
    <w:p>
      <w:pPr>
        <w:spacing w:line="360" w:lineRule="auto"/>
        <w:rPr>
          <w:rFonts w:ascii="新宋体" w:hAnsi="新宋体" w:eastAsia="新宋体" w:cs="新宋体"/>
          <w:bCs/>
        </w:rPr>
      </w:pPr>
      <w:r>
        <w:rPr>
          <w:rFonts w:hint="eastAsia" w:ascii="新宋体" w:hAnsi="新宋体" w:eastAsia="新宋体" w:cs="新宋体"/>
          <w:bCs/>
        </w:rPr>
        <w:t>对深圳市公安部门版电子证照系统提供已实施应用提供如下服务：</w:t>
      </w:r>
    </w:p>
    <w:p>
      <w:pPr>
        <w:spacing w:line="360" w:lineRule="auto"/>
        <w:rPr>
          <w:rFonts w:ascii="新宋体" w:hAnsi="新宋体" w:eastAsia="新宋体" w:cs="新宋体"/>
          <w:bCs/>
        </w:rPr>
      </w:pPr>
      <w:r>
        <w:rPr>
          <w:rFonts w:hint="eastAsia" w:ascii="新宋体" w:hAnsi="新宋体" w:eastAsia="新宋体" w:cs="新宋体"/>
          <w:bCs/>
        </w:rPr>
        <w:t>（1）维护已开通发证目录服务。</w:t>
      </w:r>
    </w:p>
    <w:p>
      <w:pPr>
        <w:spacing w:line="360" w:lineRule="auto"/>
        <w:rPr>
          <w:rFonts w:ascii="新宋体" w:hAnsi="新宋体" w:eastAsia="新宋体" w:cs="新宋体"/>
          <w:bCs/>
        </w:rPr>
      </w:pPr>
      <w:r>
        <w:rPr>
          <w:rFonts w:hint="eastAsia" w:ascii="新宋体" w:hAnsi="新宋体" w:eastAsia="新宋体" w:cs="新宋体"/>
          <w:bCs/>
        </w:rPr>
        <w:t>（2）维护已开通事项用证服务。</w:t>
      </w:r>
    </w:p>
    <w:p>
      <w:pPr>
        <w:spacing w:line="360" w:lineRule="auto"/>
        <w:rPr>
          <w:rFonts w:ascii="新宋体" w:hAnsi="新宋体" w:eastAsia="新宋体" w:cs="新宋体"/>
          <w:bCs/>
        </w:rPr>
      </w:pPr>
      <w:r>
        <w:rPr>
          <w:rFonts w:hint="eastAsia" w:ascii="新宋体" w:hAnsi="新宋体" w:eastAsia="新宋体" w:cs="新宋体"/>
          <w:bCs/>
        </w:rPr>
        <w:t>（3）维护系统对接服务。</w:t>
      </w:r>
    </w:p>
    <w:p>
      <w:pPr>
        <w:spacing w:line="360" w:lineRule="auto"/>
        <w:rPr>
          <w:rFonts w:ascii="新宋体" w:hAnsi="新宋体" w:eastAsia="新宋体" w:cs="新宋体"/>
          <w:bCs/>
        </w:rPr>
      </w:pPr>
      <w:r>
        <w:rPr>
          <w:rFonts w:hint="eastAsia" w:ascii="新宋体" w:hAnsi="新宋体" w:eastAsia="新宋体" w:cs="新宋体"/>
          <w:bCs/>
        </w:rPr>
        <w:t>3、技术支撑服务</w:t>
      </w:r>
    </w:p>
    <w:p>
      <w:pPr>
        <w:spacing w:line="360" w:lineRule="auto"/>
        <w:rPr>
          <w:rFonts w:ascii="新宋体" w:hAnsi="新宋体" w:eastAsia="新宋体" w:cs="新宋体"/>
          <w:bCs/>
        </w:rPr>
      </w:pPr>
      <w:r>
        <w:rPr>
          <w:rFonts w:hint="eastAsia" w:ascii="新宋体" w:hAnsi="新宋体" w:eastAsia="新宋体" w:cs="新宋体"/>
          <w:bCs/>
        </w:rPr>
        <w:t>为保障深圳市公安部门版电子证照系统运行环境的正常运行，内容包括但不限于如下：</w:t>
      </w:r>
    </w:p>
    <w:p>
      <w:pPr>
        <w:spacing w:line="360" w:lineRule="auto"/>
        <w:rPr>
          <w:rFonts w:ascii="新宋体" w:hAnsi="新宋体" w:eastAsia="新宋体" w:cs="新宋体"/>
          <w:bCs/>
        </w:rPr>
      </w:pPr>
      <w:r>
        <w:rPr>
          <w:rFonts w:hint="eastAsia" w:ascii="新宋体" w:hAnsi="新宋体" w:eastAsia="新宋体" w:cs="新宋体"/>
          <w:bCs/>
        </w:rPr>
        <w:t>（1）系统故障处理服务</w:t>
      </w:r>
    </w:p>
    <w:p>
      <w:pPr>
        <w:spacing w:line="360" w:lineRule="auto"/>
        <w:rPr>
          <w:rFonts w:ascii="新宋体" w:hAnsi="新宋体" w:eastAsia="新宋体" w:cs="新宋体"/>
          <w:bCs/>
        </w:rPr>
      </w:pPr>
      <w:r>
        <w:rPr>
          <w:rFonts w:hint="eastAsia" w:ascii="新宋体" w:hAnsi="新宋体" w:eastAsia="新宋体" w:cs="新宋体"/>
          <w:bCs/>
        </w:rPr>
        <w:t>（2）系统更新服务</w:t>
      </w:r>
    </w:p>
    <w:p>
      <w:pPr>
        <w:spacing w:line="360" w:lineRule="auto"/>
        <w:rPr>
          <w:rFonts w:ascii="新宋体" w:hAnsi="新宋体" w:eastAsia="新宋体" w:cs="新宋体"/>
          <w:bCs/>
        </w:rPr>
      </w:pPr>
      <w:r>
        <w:rPr>
          <w:rFonts w:hint="eastAsia" w:ascii="新宋体" w:hAnsi="新宋体" w:eastAsia="新宋体" w:cs="新宋体"/>
          <w:bCs/>
        </w:rPr>
        <w:t>（3）系统安全保障服务</w:t>
      </w:r>
    </w:p>
    <w:p>
      <w:pPr>
        <w:spacing w:line="360" w:lineRule="auto"/>
        <w:rPr>
          <w:rFonts w:ascii="新宋体" w:hAnsi="新宋体" w:eastAsia="新宋体" w:cs="新宋体"/>
          <w:b/>
        </w:rPr>
      </w:pPr>
      <w:r>
        <w:rPr>
          <w:rFonts w:hint="eastAsia" w:ascii="新宋体" w:hAnsi="新宋体" w:eastAsia="新宋体" w:cs="新宋体"/>
          <w:b/>
        </w:rPr>
        <w:t>三、项目技术要求</w:t>
      </w:r>
    </w:p>
    <w:p>
      <w:pPr>
        <w:spacing w:line="360" w:lineRule="auto"/>
        <w:rPr>
          <w:rFonts w:ascii="新宋体" w:hAnsi="新宋体" w:eastAsia="新宋体" w:cs="新宋体"/>
          <w:bCs/>
        </w:rPr>
      </w:pPr>
      <w:r>
        <w:rPr>
          <w:rFonts w:hint="eastAsia" w:ascii="新宋体" w:hAnsi="新宋体" w:eastAsia="新宋体" w:cs="新宋体"/>
          <w:bCs/>
        </w:rPr>
        <w:t>本项目的实施需遵循电子证照相关管理规定及技术规范，包含以下技术规范</w:t>
      </w:r>
    </w:p>
    <w:p>
      <w:pPr>
        <w:spacing w:line="360" w:lineRule="auto"/>
        <w:rPr>
          <w:rFonts w:ascii="新宋体" w:hAnsi="新宋体" w:eastAsia="新宋体" w:cs="新宋体"/>
          <w:bCs/>
        </w:rPr>
      </w:pPr>
      <w:r>
        <w:rPr>
          <w:rFonts w:hint="eastAsia" w:ascii="新宋体" w:hAnsi="新宋体" w:eastAsia="新宋体" w:cs="新宋体"/>
          <w:bCs/>
        </w:rPr>
        <w:t>（1）《GB/T 36901-2018电子证照总体技术架构》</w:t>
      </w:r>
    </w:p>
    <w:p>
      <w:pPr>
        <w:spacing w:line="360" w:lineRule="auto"/>
        <w:rPr>
          <w:rFonts w:ascii="新宋体" w:hAnsi="新宋体" w:eastAsia="新宋体" w:cs="新宋体"/>
          <w:bCs/>
        </w:rPr>
      </w:pPr>
      <w:r>
        <w:rPr>
          <w:rFonts w:hint="eastAsia" w:ascii="新宋体" w:hAnsi="新宋体" w:eastAsia="新宋体" w:cs="新宋体"/>
          <w:bCs/>
        </w:rPr>
        <w:t>（2）《GB/T 36902-2018电子证照目录信息规范》</w:t>
      </w:r>
    </w:p>
    <w:p>
      <w:pPr>
        <w:spacing w:line="360" w:lineRule="auto"/>
        <w:rPr>
          <w:rFonts w:ascii="新宋体" w:hAnsi="新宋体" w:eastAsia="新宋体" w:cs="新宋体"/>
          <w:bCs/>
        </w:rPr>
      </w:pPr>
      <w:r>
        <w:rPr>
          <w:rFonts w:hint="eastAsia" w:ascii="新宋体" w:hAnsi="新宋体" w:eastAsia="新宋体" w:cs="新宋体"/>
          <w:bCs/>
        </w:rPr>
        <w:t>（3）《GB/T 36903-2018电子证照元数据规范》</w:t>
      </w:r>
    </w:p>
    <w:p>
      <w:pPr>
        <w:spacing w:line="360" w:lineRule="auto"/>
        <w:rPr>
          <w:rFonts w:ascii="新宋体" w:hAnsi="新宋体" w:eastAsia="新宋体" w:cs="新宋体"/>
          <w:bCs/>
        </w:rPr>
      </w:pPr>
      <w:r>
        <w:rPr>
          <w:rFonts w:hint="eastAsia" w:ascii="新宋体" w:hAnsi="新宋体" w:eastAsia="新宋体" w:cs="新宋体"/>
          <w:bCs/>
        </w:rPr>
        <w:t>（4）《GB/T 36904-2018电子证照标识规范》</w:t>
      </w:r>
    </w:p>
    <w:p>
      <w:pPr>
        <w:spacing w:line="360" w:lineRule="auto"/>
        <w:rPr>
          <w:rFonts w:ascii="新宋体" w:hAnsi="新宋体" w:eastAsia="新宋体" w:cs="新宋体"/>
          <w:bCs/>
        </w:rPr>
      </w:pPr>
      <w:r>
        <w:rPr>
          <w:rFonts w:hint="eastAsia" w:ascii="新宋体" w:hAnsi="新宋体" w:eastAsia="新宋体" w:cs="新宋体"/>
          <w:bCs/>
        </w:rPr>
        <w:t>（5）《GB/T 36905-2018电子证照文件技术要求》</w:t>
      </w:r>
    </w:p>
    <w:p>
      <w:pPr>
        <w:spacing w:line="360" w:lineRule="auto"/>
        <w:rPr>
          <w:rFonts w:ascii="新宋体" w:hAnsi="新宋体" w:eastAsia="新宋体" w:cs="新宋体"/>
          <w:bCs/>
        </w:rPr>
      </w:pPr>
      <w:r>
        <w:rPr>
          <w:rFonts w:hint="eastAsia" w:ascii="新宋体" w:hAnsi="新宋体" w:eastAsia="新宋体" w:cs="新宋体"/>
          <w:bCs/>
        </w:rPr>
        <w:t>（6）《GB/T 36906-2018电子证照共享服务接口规范》</w:t>
      </w:r>
    </w:p>
    <w:p>
      <w:pPr>
        <w:spacing w:line="360" w:lineRule="auto"/>
        <w:rPr>
          <w:rFonts w:ascii="新宋体" w:hAnsi="新宋体" w:eastAsia="新宋体" w:cs="新宋体"/>
          <w:bCs/>
        </w:rPr>
      </w:pPr>
      <w:r>
        <w:rPr>
          <w:rFonts w:hint="eastAsia" w:ascii="新宋体" w:hAnsi="新宋体" w:eastAsia="新宋体" w:cs="新宋体"/>
          <w:bCs/>
        </w:rPr>
        <w:t>（7）《广东省电子证照建设实施指南》；</w:t>
      </w:r>
    </w:p>
    <w:p>
      <w:pPr>
        <w:spacing w:line="360" w:lineRule="auto"/>
        <w:rPr>
          <w:rFonts w:ascii="新宋体" w:hAnsi="新宋体" w:eastAsia="新宋体" w:cs="新宋体"/>
          <w:bCs/>
        </w:rPr>
      </w:pPr>
      <w:r>
        <w:rPr>
          <w:rFonts w:hint="eastAsia" w:ascii="新宋体" w:hAnsi="新宋体" w:eastAsia="新宋体" w:cs="新宋体"/>
          <w:bCs/>
        </w:rPr>
        <w:t>（8）《广东省电子证照编码规范》；</w:t>
      </w:r>
    </w:p>
    <w:p>
      <w:pPr>
        <w:spacing w:line="360" w:lineRule="auto"/>
        <w:rPr>
          <w:rFonts w:ascii="新宋体" w:hAnsi="新宋体" w:eastAsia="新宋体" w:cs="新宋体"/>
          <w:bCs/>
        </w:rPr>
      </w:pPr>
      <w:r>
        <w:rPr>
          <w:rFonts w:hint="eastAsia" w:ascii="新宋体" w:hAnsi="新宋体" w:eastAsia="新宋体" w:cs="新宋体"/>
          <w:bCs/>
        </w:rPr>
        <w:t>（9）《广东省电子证照系统数据标准》；</w:t>
      </w:r>
    </w:p>
    <w:p>
      <w:pPr>
        <w:spacing w:line="360" w:lineRule="auto"/>
        <w:rPr>
          <w:rFonts w:ascii="新宋体" w:hAnsi="新宋体" w:eastAsia="新宋体" w:cs="新宋体"/>
          <w:bCs/>
        </w:rPr>
      </w:pPr>
      <w:r>
        <w:rPr>
          <w:rFonts w:hint="eastAsia" w:ascii="新宋体" w:hAnsi="新宋体" w:eastAsia="新宋体" w:cs="新宋体"/>
          <w:bCs/>
        </w:rPr>
        <w:t>（10）《广东省电子证照系统接口规范》；</w:t>
      </w:r>
    </w:p>
    <w:p>
      <w:pPr>
        <w:spacing w:line="360" w:lineRule="auto"/>
        <w:rPr>
          <w:rFonts w:ascii="新宋体" w:hAnsi="新宋体" w:eastAsia="新宋体" w:cs="新宋体"/>
          <w:bCs/>
        </w:rPr>
      </w:pPr>
      <w:r>
        <w:rPr>
          <w:rFonts w:hint="eastAsia" w:ascii="新宋体" w:hAnsi="新宋体" w:eastAsia="新宋体" w:cs="新宋体"/>
          <w:bCs/>
        </w:rPr>
        <w:t>（11）《广东省电子证照系统实施规范》；</w:t>
      </w:r>
    </w:p>
    <w:p>
      <w:pPr>
        <w:spacing w:line="360" w:lineRule="auto"/>
        <w:rPr>
          <w:rFonts w:ascii="新宋体" w:hAnsi="新宋体" w:eastAsia="新宋体" w:cs="新宋体"/>
          <w:bCs/>
        </w:rPr>
      </w:pPr>
      <w:r>
        <w:rPr>
          <w:rFonts w:hint="eastAsia" w:ascii="新宋体" w:hAnsi="新宋体" w:eastAsia="新宋体" w:cs="新宋体"/>
          <w:bCs/>
        </w:rPr>
        <w:t>（12）《国家一体化在线政务服务平台电子证照管理办法（试行）》；</w:t>
      </w:r>
    </w:p>
    <w:p>
      <w:pPr>
        <w:spacing w:line="360" w:lineRule="auto"/>
        <w:rPr>
          <w:rFonts w:ascii="新宋体" w:hAnsi="新宋体" w:eastAsia="新宋体" w:cs="新宋体"/>
          <w:bCs/>
        </w:rPr>
      </w:pPr>
      <w:r>
        <w:rPr>
          <w:rFonts w:hint="eastAsia" w:ascii="新宋体" w:hAnsi="新宋体" w:eastAsia="新宋体" w:cs="新宋体"/>
          <w:bCs/>
        </w:rPr>
        <w:t>（13）《广东省电子证照管理暂行办法》；</w:t>
      </w:r>
    </w:p>
    <w:p>
      <w:pPr>
        <w:spacing w:line="360" w:lineRule="auto"/>
        <w:rPr>
          <w:rFonts w:ascii="新宋体" w:hAnsi="新宋体" w:eastAsia="新宋体" w:cs="新宋体"/>
          <w:bCs/>
        </w:rPr>
      </w:pPr>
      <w:r>
        <w:rPr>
          <w:rFonts w:hint="eastAsia" w:ascii="新宋体" w:hAnsi="新宋体" w:eastAsia="新宋体" w:cs="新宋体"/>
          <w:bCs/>
        </w:rPr>
        <w:t>（14）《深圳市电子证照管理暂行办法》。</w:t>
      </w:r>
    </w:p>
    <w:p>
      <w:pPr>
        <w:spacing w:line="360" w:lineRule="auto"/>
        <w:rPr>
          <w:rFonts w:ascii="新宋体" w:hAnsi="新宋体" w:eastAsia="新宋体" w:cs="新宋体"/>
          <w:b/>
        </w:rPr>
      </w:pPr>
      <w:r>
        <w:rPr>
          <w:rFonts w:hint="eastAsia" w:ascii="新宋体" w:hAnsi="新宋体" w:eastAsia="新宋体" w:cs="新宋体"/>
          <w:b/>
        </w:rPr>
        <w:t>四、文档要求</w:t>
      </w:r>
    </w:p>
    <w:p>
      <w:pPr>
        <w:spacing w:line="360" w:lineRule="auto"/>
        <w:rPr>
          <w:rFonts w:ascii="新宋体" w:hAnsi="新宋体" w:eastAsia="新宋体" w:cs="新宋体"/>
          <w:bCs/>
        </w:rPr>
      </w:pPr>
      <w:r>
        <w:rPr>
          <w:rFonts w:hint="eastAsia" w:ascii="新宋体" w:hAnsi="新宋体" w:eastAsia="新宋体" w:cs="新宋体"/>
          <w:bCs/>
        </w:rPr>
        <w:t>项目团队成员需完成招标文件规定的工作和任务，服务质量达标；需负责整理并按时提交项目工作文档，包括：</w:t>
      </w:r>
    </w:p>
    <w:p>
      <w:pPr>
        <w:spacing w:line="360" w:lineRule="auto"/>
        <w:rPr>
          <w:rFonts w:ascii="新宋体" w:hAnsi="新宋体" w:eastAsia="新宋体" w:cs="新宋体"/>
          <w:bCs/>
        </w:rPr>
      </w:pPr>
      <w:r>
        <w:rPr>
          <w:rFonts w:hint="eastAsia" w:ascii="新宋体" w:hAnsi="新宋体" w:eastAsia="新宋体" w:cs="新宋体"/>
          <w:bCs/>
        </w:rPr>
        <w:t>电子证照系统运行监控报告；</w:t>
      </w:r>
    </w:p>
    <w:p>
      <w:pPr>
        <w:spacing w:line="360" w:lineRule="auto"/>
        <w:rPr>
          <w:rFonts w:ascii="新宋体" w:hAnsi="新宋体" w:eastAsia="新宋体" w:cs="新宋体"/>
          <w:bCs/>
        </w:rPr>
      </w:pPr>
      <w:r>
        <w:rPr>
          <w:rFonts w:hint="eastAsia" w:ascii="新宋体" w:hAnsi="新宋体" w:eastAsia="新宋体" w:cs="新宋体"/>
          <w:bCs/>
        </w:rPr>
        <w:t>电子证照系统运维周报；</w:t>
      </w:r>
    </w:p>
    <w:p>
      <w:pPr>
        <w:spacing w:line="360" w:lineRule="auto"/>
        <w:rPr>
          <w:rFonts w:ascii="新宋体" w:hAnsi="新宋体" w:eastAsia="新宋体" w:cs="新宋体"/>
          <w:bCs/>
        </w:rPr>
      </w:pPr>
      <w:r>
        <w:rPr>
          <w:rFonts w:hint="eastAsia" w:ascii="新宋体" w:hAnsi="新宋体" w:eastAsia="新宋体" w:cs="新宋体"/>
          <w:bCs/>
        </w:rPr>
        <w:t>电子证照系统运维月报；</w:t>
      </w:r>
    </w:p>
    <w:p>
      <w:pPr>
        <w:spacing w:line="360" w:lineRule="auto"/>
        <w:rPr>
          <w:rFonts w:ascii="新宋体" w:hAnsi="新宋体" w:eastAsia="新宋体" w:cs="新宋体"/>
          <w:bCs/>
        </w:rPr>
      </w:pPr>
      <w:r>
        <w:rPr>
          <w:rFonts w:hint="eastAsia" w:ascii="新宋体" w:hAnsi="新宋体" w:eastAsia="新宋体" w:cs="新宋体"/>
          <w:bCs/>
        </w:rPr>
        <w:t>五、其他要求</w:t>
      </w:r>
    </w:p>
    <w:p>
      <w:pPr>
        <w:spacing w:line="360" w:lineRule="auto"/>
        <w:rPr>
          <w:rFonts w:ascii="新宋体" w:hAnsi="新宋体" w:eastAsia="新宋体" w:cs="新宋体"/>
          <w:bCs/>
        </w:rPr>
      </w:pPr>
      <w:r>
        <w:rPr>
          <w:rFonts w:hint="eastAsia" w:ascii="新宋体" w:hAnsi="新宋体" w:eastAsia="新宋体" w:cs="新宋体"/>
          <w:bCs/>
        </w:rPr>
        <w:t>1.技术规范要求</w:t>
      </w:r>
    </w:p>
    <w:p>
      <w:pPr>
        <w:spacing w:line="360" w:lineRule="auto"/>
        <w:rPr>
          <w:rFonts w:ascii="新宋体" w:hAnsi="新宋体" w:eastAsia="新宋体" w:cs="新宋体"/>
          <w:bCs/>
        </w:rPr>
      </w:pPr>
      <w:r>
        <w:rPr>
          <w:rFonts w:hint="eastAsia" w:ascii="新宋体" w:hAnsi="新宋体" w:eastAsia="新宋体" w:cs="新宋体"/>
          <w:bCs/>
        </w:rPr>
        <w:t>本项目应按照国家电子证照标准及广东电子证照建设实施规范，基于深圳市电子证照系统，开展深圳市电子证照系统运维服务，保证过程中目录全省统一，确保证照信息的跨层级、跨部门、跨地区的互认通行，相关接口及规范由投标人自行向深圳市电子证照系统原开发商获取, 如中标人需要进一步获得对数据对接相关技术、数据的支持，由中标人自行与系统原厂商协商，所产生的费用由中标人全部自行承担。（中标人需提供书面承诺函）</w:t>
      </w:r>
    </w:p>
    <w:p>
      <w:pPr>
        <w:spacing w:line="360" w:lineRule="auto"/>
        <w:rPr>
          <w:rFonts w:ascii="新宋体" w:hAnsi="新宋体" w:eastAsia="新宋体" w:cs="新宋体"/>
          <w:bCs/>
        </w:rPr>
      </w:pPr>
      <w:r>
        <w:rPr>
          <w:rFonts w:hint="eastAsia" w:ascii="新宋体" w:hAnsi="新宋体" w:eastAsia="新宋体" w:cs="新宋体"/>
          <w:bCs/>
        </w:rPr>
        <w:t>2.原型演示及答辩要求</w:t>
      </w:r>
    </w:p>
    <w:p>
      <w:pPr>
        <w:spacing w:line="360" w:lineRule="auto"/>
        <w:rPr>
          <w:rFonts w:ascii="新宋体" w:hAnsi="新宋体" w:eastAsia="新宋体" w:cs="新宋体"/>
          <w:bCs/>
        </w:rPr>
      </w:pPr>
      <w:r>
        <w:rPr>
          <w:rFonts w:hint="eastAsia" w:ascii="新宋体" w:hAnsi="新宋体" w:eastAsia="新宋体" w:cs="新宋体"/>
          <w:bCs/>
        </w:rPr>
        <w:t>本项目提供PPT述标和系统演示环节。陈述演示的先后顺序将按各投标人随机抽取的顺序排序，投标人逐一述标及演示，述标演示时间控制在10分钟内，述标人员不多于3人。投标人自备电脑终端及网络设备和连线等相关设备。投影仪由招标组织单位统一准备。</w:t>
      </w:r>
    </w:p>
    <w:p>
      <w:pPr>
        <w:spacing w:line="360" w:lineRule="auto"/>
        <w:rPr>
          <w:rFonts w:ascii="新宋体" w:hAnsi="新宋体" w:eastAsia="新宋体" w:cs="新宋体"/>
          <w:bCs/>
        </w:rPr>
      </w:pPr>
      <w:r>
        <w:rPr>
          <w:rFonts w:hint="eastAsia" w:ascii="新宋体" w:hAnsi="新宋体" w:eastAsia="新宋体" w:cs="新宋体"/>
          <w:bCs/>
        </w:rPr>
        <w:t>PPT述标：各投标单位项目负责人使用PPT讲解电子证照系统运维实施方案、电子证照签发情况。</w:t>
      </w:r>
    </w:p>
    <w:p>
      <w:pPr>
        <w:spacing w:line="360" w:lineRule="auto"/>
        <w:rPr>
          <w:rFonts w:ascii="新宋体" w:hAnsi="新宋体" w:eastAsia="新宋体"/>
          <w:b/>
        </w:rPr>
      </w:pPr>
      <w:r>
        <w:rPr>
          <w:rFonts w:hint="eastAsia" w:ascii="新宋体" w:hAnsi="新宋体" w:eastAsia="新宋体" w:cs="新宋体"/>
          <w:bCs/>
        </w:rPr>
        <w:t>系统演示：各投标单位项目负责人现场演示政务电子证照系统，包括使用政务电子证照系统演示电子证照系统部门进驻、目录变更、发证服务、用证管理、系统对接等功能，展现系统操作熟练度。</w:t>
      </w: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hint="eastAsia" w:ascii="新宋体" w:hAnsi="新宋体" w:eastAsia="新宋体" w:cs="宋体"/>
          <w:szCs w:val="21"/>
        </w:rPr>
      </w:pPr>
      <w:r>
        <w:rPr>
          <w:rFonts w:hint="eastAsia" w:ascii="新宋体" w:hAnsi="新宋体" w:eastAsia="新宋体" w:cs="宋体"/>
          <w:szCs w:val="21"/>
        </w:rPr>
        <w:t>（一）服务期限：项目服务期为</w:t>
      </w:r>
      <w:r>
        <w:rPr>
          <w:rFonts w:ascii="新宋体" w:hAnsi="新宋体" w:eastAsia="新宋体" w:cs="宋体"/>
          <w:szCs w:val="21"/>
        </w:rPr>
        <w:t>4</w:t>
      </w:r>
      <w:r>
        <w:rPr>
          <w:rFonts w:hint="eastAsia" w:ascii="新宋体" w:hAnsi="新宋体" w:eastAsia="新宋体" w:cs="宋体"/>
          <w:szCs w:val="21"/>
        </w:rPr>
        <w:t xml:space="preserve">个月。 </w:t>
      </w:r>
    </w:p>
    <w:p>
      <w:pPr>
        <w:spacing w:line="360" w:lineRule="auto"/>
        <w:rPr>
          <w:rFonts w:ascii="新宋体" w:hAnsi="新宋体" w:eastAsia="新宋体" w:cs="宋体"/>
          <w:szCs w:val="21"/>
        </w:rPr>
      </w:pPr>
      <w:r>
        <w:rPr>
          <w:rFonts w:hint="eastAsia" w:ascii="新宋体" w:hAnsi="新宋体" w:eastAsia="新宋体" w:cs="宋体"/>
          <w:szCs w:val="21"/>
        </w:rPr>
        <w:t>（二）▲投标人书面承诺提供一定时限的免费售后驻场服务，最长期限可以持续到电子证照系统升级改造项目签订合同之后，直到新运维团队进场完成运维工作交接。</w:t>
      </w:r>
    </w:p>
    <w:p>
      <w:pPr>
        <w:spacing w:line="360" w:lineRule="auto"/>
        <w:rPr>
          <w:rFonts w:ascii="新宋体" w:hAnsi="新宋体" w:eastAsia="新宋体" w:cs="宋体"/>
          <w:szCs w:val="21"/>
        </w:rPr>
      </w:pPr>
      <w:r>
        <w:rPr>
          <w:rFonts w:hint="eastAsia" w:ascii="新宋体" w:hAnsi="新宋体" w:eastAsia="新宋体" w:cs="宋体"/>
          <w:szCs w:val="21"/>
        </w:rPr>
        <w:t>（三）付款方式：服务期满后，按照考核量化评分结果，一次性支付合同款。采购方在收到中标方发票后10个工作日内办理财政支付手续完成支付。</w:t>
      </w:r>
    </w:p>
    <w:p>
      <w:pPr>
        <w:spacing w:line="360" w:lineRule="auto"/>
        <w:rPr>
          <w:rFonts w:ascii="新宋体" w:hAnsi="新宋体" w:eastAsia="新宋体" w:cs="宋体"/>
          <w:szCs w:val="21"/>
        </w:rPr>
      </w:pPr>
      <w:r>
        <w:rPr>
          <w:rFonts w:hint="eastAsia" w:ascii="新宋体" w:hAnsi="新宋体" w:eastAsia="新宋体" w:cs="宋体"/>
          <w:szCs w:val="21"/>
        </w:rPr>
        <w:t>（四）质量考核验收标准及违约金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w:t>
      </w:r>
    </w:p>
    <w:p>
      <w:pPr>
        <w:spacing w:line="360" w:lineRule="auto"/>
      </w:pPr>
      <w:r>
        <w:rPr>
          <w:rFonts w:hint="eastAsia" w:ascii="新宋体" w:hAnsi="新宋体" w:eastAsia="新宋体" w:cs="宋体"/>
          <w:szCs w:val="21"/>
        </w:rPr>
        <w:t>运维期满后，采购人根据实际情况，对运维服务质量进行评分，考核指标及评分标准见附件考核量化评分表。投标人完成合同约定的全部运维工作并提交所有运维服务文档，采购人组织项目验收评审（若涉及评审费、专家费等，由投标人承担）。</w:t>
      </w:r>
      <w:r>
        <w:rPr>
          <w:rFonts w:hint="eastAsia" w:ascii="新宋体" w:hAnsi="新宋体" w:eastAsia="新宋体" w:cs="宋体"/>
          <w:szCs w:val="21"/>
        </w:rPr>
        <w:br w:type="textWrapping"/>
      </w:r>
      <w:r>
        <w:rPr>
          <w:rFonts w:hint="eastAsia"/>
          <w:b/>
          <w:bCs/>
          <w:szCs w:val="21"/>
        </w:rPr>
        <w:t>附件：量化考核评分表：</w:t>
      </w:r>
    </w:p>
    <w:tbl>
      <w:tblPr>
        <w:tblStyle w:val="9"/>
        <w:tblpPr w:leftFromText="180" w:rightFromText="180" w:vertAnchor="text" w:horzAnchor="page" w:tblpX="1243"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94"/>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pPr>
              <w:rPr>
                <w:szCs w:val="21"/>
              </w:rPr>
            </w:pPr>
            <w:r>
              <w:rPr>
                <w:rFonts w:hint="eastAsia"/>
                <w:szCs w:val="21"/>
              </w:rPr>
              <w:t>序号</w:t>
            </w:r>
          </w:p>
        </w:tc>
        <w:tc>
          <w:tcPr>
            <w:tcW w:w="1694" w:type="dxa"/>
            <w:noWrap w:val="0"/>
            <w:vAlign w:val="top"/>
          </w:tcPr>
          <w:p>
            <w:pPr>
              <w:rPr>
                <w:szCs w:val="21"/>
              </w:rPr>
            </w:pPr>
            <w:r>
              <w:rPr>
                <w:rFonts w:hint="eastAsia"/>
                <w:szCs w:val="21"/>
              </w:rPr>
              <w:t>评分项</w:t>
            </w:r>
          </w:p>
        </w:tc>
        <w:tc>
          <w:tcPr>
            <w:tcW w:w="7575" w:type="dxa"/>
            <w:noWrap w:val="0"/>
            <w:vAlign w:val="top"/>
          </w:tcPr>
          <w:p>
            <w:pPr>
              <w:rPr>
                <w:szCs w:val="21"/>
              </w:rPr>
            </w:pPr>
            <w:r>
              <w:rPr>
                <w:rFonts w:hint="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szCs w:val="21"/>
              </w:rPr>
            </w:pPr>
            <w:r>
              <w:rPr>
                <w:rFonts w:hint="eastAsia"/>
                <w:szCs w:val="21"/>
              </w:rPr>
              <w:t>1</w:t>
            </w:r>
          </w:p>
        </w:tc>
        <w:tc>
          <w:tcPr>
            <w:tcW w:w="1694" w:type="dxa"/>
            <w:noWrap w:val="0"/>
            <w:vAlign w:val="center"/>
          </w:tcPr>
          <w:p>
            <w:pPr>
              <w:rPr>
                <w:szCs w:val="21"/>
              </w:rPr>
            </w:pPr>
            <w:r>
              <w:rPr>
                <w:rFonts w:hint="eastAsia"/>
                <w:szCs w:val="21"/>
              </w:rPr>
              <w:t>驻场人员情况</w:t>
            </w:r>
          </w:p>
        </w:tc>
        <w:tc>
          <w:tcPr>
            <w:tcW w:w="7575" w:type="dxa"/>
            <w:noWrap w:val="0"/>
            <w:vAlign w:val="top"/>
          </w:tcPr>
          <w:p>
            <w:pPr>
              <w:rPr>
                <w:szCs w:val="21"/>
              </w:rPr>
            </w:pPr>
            <w:r>
              <w:rPr>
                <w:rFonts w:hint="eastAsia"/>
                <w:szCs w:val="21"/>
              </w:rPr>
              <w:t>1.迟到或早退，每半</w:t>
            </w:r>
            <w:r>
              <w:rPr>
                <w:szCs w:val="21"/>
              </w:rPr>
              <w:t>个小时</w:t>
            </w:r>
            <w:r>
              <w:rPr>
                <w:rFonts w:hint="eastAsia"/>
                <w:szCs w:val="21"/>
              </w:rPr>
              <w:t>扣1分；</w:t>
            </w:r>
          </w:p>
          <w:p>
            <w:pPr>
              <w:rPr>
                <w:szCs w:val="21"/>
              </w:rPr>
            </w:pPr>
            <w:r>
              <w:rPr>
                <w:rFonts w:hint="eastAsia"/>
                <w:szCs w:val="21"/>
              </w:rPr>
              <w:t>2.缺勤一天，每人次扣</w:t>
            </w:r>
            <w:r>
              <w:rPr>
                <w:szCs w:val="21"/>
              </w:rPr>
              <w:t>2</w:t>
            </w:r>
            <w:r>
              <w:rPr>
                <w:rFonts w:hint="eastAsia"/>
                <w:szCs w:val="21"/>
              </w:rPr>
              <w:t>分；</w:t>
            </w:r>
          </w:p>
          <w:p>
            <w:pPr>
              <w:rPr>
                <w:szCs w:val="21"/>
              </w:rPr>
            </w:pPr>
            <w:r>
              <w:rPr>
                <w:rFonts w:hint="eastAsia"/>
                <w:szCs w:val="21"/>
              </w:rPr>
              <w:t>3.更换驻场</w:t>
            </w:r>
            <w:r>
              <w:rPr>
                <w:szCs w:val="21"/>
              </w:rPr>
              <w:t>人员</w:t>
            </w:r>
            <w:r>
              <w:rPr>
                <w:rFonts w:hint="eastAsia"/>
                <w:szCs w:val="21"/>
              </w:rPr>
              <w:t>超过</w:t>
            </w:r>
            <w:r>
              <w:rPr>
                <w:szCs w:val="21"/>
              </w:rPr>
              <w:t>2</w:t>
            </w:r>
            <w:r>
              <w:rPr>
                <w:rFonts w:hint="eastAsia"/>
                <w:szCs w:val="21"/>
              </w:rPr>
              <w:t>人次的，每超出1人次扣</w:t>
            </w: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szCs w:val="21"/>
              </w:rPr>
            </w:pPr>
            <w:r>
              <w:rPr>
                <w:rFonts w:hint="eastAsia"/>
                <w:szCs w:val="21"/>
              </w:rPr>
              <w:t>2</w:t>
            </w:r>
          </w:p>
        </w:tc>
        <w:tc>
          <w:tcPr>
            <w:tcW w:w="1694" w:type="dxa"/>
            <w:noWrap w:val="0"/>
            <w:vAlign w:val="center"/>
          </w:tcPr>
          <w:p>
            <w:pPr>
              <w:rPr>
                <w:szCs w:val="21"/>
              </w:rPr>
            </w:pPr>
            <w:r>
              <w:rPr>
                <w:rFonts w:hint="eastAsia"/>
                <w:szCs w:val="21"/>
              </w:rPr>
              <w:t>深圳市电子证照系统运维服务执行情况</w:t>
            </w:r>
          </w:p>
        </w:tc>
        <w:tc>
          <w:tcPr>
            <w:tcW w:w="7575" w:type="dxa"/>
            <w:noWrap w:val="0"/>
            <w:vAlign w:val="top"/>
          </w:tcPr>
          <w:p>
            <w:pPr>
              <w:numPr>
                <w:ilvl w:val="0"/>
                <w:numId w:val="1"/>
              </w:numPr>
              <w:rPr>
                <w:szCs w:val="21"/>
              </w:rPr>
            </w:pPr>
            <w:r>
              <w:rPr>
                <w:rFonts w:hint="eastAsia"/>
                <w:szCs w:val="21"/>
              </w:rPr>
              <w:t>收到部门目录信息调整需求后，应在</w:t>
            </w:r>
            <w:r>
              <w:rPr>
                <w:szCs w:val="21"/>
              </w:rPr>
              <w:t>3</w:t>
            </w:r>
            <w:r>
              <w:rPr>
                <w:rFonts w:hint="eastAsia"/>
                <w:szCs w:val="21"/>
              </w:rPr>
              <w:t>个工作日内完成调整，无特殊情况又未按时调整的，每次扣2分。</w:t>
            </w:r>
          </w:p>
          <w:p>
            <w:pPr>
              <w:numPr>
                <w:ilvl w:val="0"/>
                <w:numId w:val="1"/>
              </w:numPr>
              <w:rPr>
                <w:szCs w:val="21"/>
              </w:rPr>
            </w:pPr>
            <w:r>
              <w:rPr>
                <w:rFonts w:hint="eastAsia"/>
                <w:szCs w:val="21"/>
              </w:rPr>
              <w:t>收到业务单位提出的系统对接故障后，应在</w:t>
            </w:r>
            <w:r>
              <w:rPr>
                <w:szCs w:val="21"/>
              </w:rPr>
              <w:t>1</w:t>
            </w:r>
            <w:r>
              <w:rPr>
                <w:rFonts w:hint="eastAsia"/>
                <w:szCs w:val="21"/>
              </w:rPr>
              <w:t>个工作日内响应并解决问题，无特殊情况未</w:t>
            </w:r>
            <w:r>
              <w:rPr>
                <w:szCs w:val="21"/>
              </w:rPr>
              <w:t>及时处理</w:t>
            </w:r>
            <w:r>
              <w:rPr>
                <w:rFonts w:hint="eastAsia"/>
                <w:szCs w:val="21"/>
              </w:rPr>
              <w:t>、</w:t>
            </w:r>
            <w:r>
              <w:rPr>
                <w:szCs w:val="21"/>
              </w:rPr>
              <w:t>造成</w:t>
            </w:r>
            <w:r>
              <w:rPr>
                <w:rFonts w:hint="eastAsia"/>
                <w:szCs w:val="21"/>
              </w:rPr>
              <w:t>业务部门投诉的，每次扣2分。</w:t>
            </w:r>
          </w:p>
          <w:p>
            <w:pPr>
              <w:numPr>
                <w:ilvl w:val="0"/>
                <w:numId w:val="1"/>
              </w:numPr>
              <w:rPr>
                <w:szCs w:val="21"/>
              </w:rPr>
            </w:pPr>
            <w:r>
              <w:rPr>
                <w:rFonts w:hint="eastAsia"/>
                <w:szCs w:val="21"/>
              </w:rPr>
              <w:t>项目团队人员未及时响应电子证照业务咨询，导致业务单位投诉的，每次扣2分。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szCs w:val="21"/>
              </w:rPr>
            </w:pPr>
            <w:r>
              <w:rPr>
                <w:rFonts w:hint="eastAsia"/>
                <w:szCs w:val="21"/>
              </w:rPr>
              <w:t>3</w:t>
            </w:r>
          </w:p>
        </w:tc>
        <w:tc>
          <w:tcPr>
            <w:tcW w:w="1694" w:type="dxa"/>
            <w:noWrap w:val="0"/>
            <w:vAlign w:val="center"/>
          </w:tcPr>
          <w:p>
            <w:pPr>
              <w:rPr>
                <w:szCs w:val="21"/>
              </w:rPr>
            </w:pPr>
            <w:r>
              <w:rPr>
                <w:rFonts w:hint="eastAsia"/>
                <w:szCs w:val="21"/>
              </w:rPr>
              <w:t>深圳市电子证照系统技术支撑服务情况</w:t>
            </w:r>
          </w:p>
        </w:tc>
        <w:tc>
          <w:tcPr>
            <w:tcW w:w="7575" w:type="dxa"/>
            <w:noWrap w:val="0"/>
            <w:vAlign w:val="top"/>
          </w:tcPr>
          <w:p>
            <w:pPr>
              <w:numPr>
                <w:ilvl w:val="0"/>
                <w:numId w:val="2"/>
              </w:numPr>
              <w:rPr>
                <w:szCs w:val="21"/>
              </w:rPr>
            </w:pPr>
            <w:r>
              <w:rPr>
                <w:rFonts w:hint="eastAsia"/>
                <w:szCs w:val="21"/>
              </w:rPr>
              <w:t>系统出现故障半小时内未完成修复，导致业务单位投诉的，每次扣3分。</w:t>
            </w:r>
          </w:p>
          <w:p>
            <w:pPr>
              <w:numPr>
                <w:ilvl w:val="0"/>
                <w:numId w:val="2"/>
              </w:numPr>
              <w:rPr>
                <w:szCs w:val="21"/>
              </w:rPr>
            </w:pPr>
            <w:r>
              <w:rPr>
                <w:rFonts w:hint="eastAsia"/>
                <w:szCs w:val="21"/>
              </w:rPr>
              <w:t>按日检查数据备份情况，发现数据未及时备份，每次扣2分。</w:t>
            </w:r>
          </w:p>
          <w:p>
            <w:pPr>
              <w:rPr>
                <w:szCs w:val="21"/>
              </w:rPr>
            </w:pPr>
            <w:r>
              <w:rPr>
                <w:rFonts w:hint="eastAsia"/>
                <w:szCs w:val="21"/>
              </w:rPr>
              <w:t>3.未按时执行漏洞扫描或其他检查工作，每次扣2分。</w:t>
            </w:r>
          </w:p>
          <w:p>
            <w:pPr>
              <w:rPr>
                <w:szCs w:val="21"/>
              </w:rPr>
            </w:pPr>
            <w:r>
              <w:rPr>
                <w:szCs w:val="21"/>
              </w:rPr>
              <w:t>4</w:t>
            </w:r>
            <w:r>
              <w:rPr>
                <w:rFonts w:hint="eastAsia"/>
                <w:szCs w:val="21"/>
              </w:rPr>
              <w:t>.出现信息安全事故，每次扣</w:t>
            </w:r>
            <w:r>
              <w:rPr>
                <w:szCs w:val="21"/>
              </w:rPr>
              <w:t>15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szCs w:val="21"/>
              </w:rPr>
            </w:pPr>
            <w:r>
              <w:rPr>
                <w:rFonts w:hint="eastAsia"/>
                <w:szCs w:val="21"/>
              </w:rPr>
              <w:t>4</w:t>
            </w:r>
          </w:p>
        </w:tc>
        <w:tc>
          <w:tcPr>
            <w:tcW w:w="1694" w:type="dxa"/>
            <w:noWrap w:val="0"/>
            <w:vAlign w:val="center"/>
          </w:tcPr>
          <w:p>
            <w:pPr>
              <w:rPr>
                <w:szCs w:val="21"/>
              </w:rPr>
            </w:pPr>
            <w:r>
              <w:rPr>
                <w:rFonts w:hint="eastAsia"/>
                <w:szCs w:val="21"/>
              </w:rPr>
              <w:t>深圳市公安部门版电子证照系统运维服务执行情况</w:t>
            </w:r>
          </w:p>
        </w:tc>
        <w:tc>
          <w:tcPr>
            <w:tcW w:w="7575" w:type="dxa"/>
            <w:noWrap w:val="0"/>
            <w:vAlign w:val="top"/>
          </w:tcPr>
          <w:p>
            <w:pPr>
              <w:numPr>
                <w:ilvl w:val="0"/>
                <w:numId w:val="3"/>
              </w:numPr>
              <w:rPr>
                <w:szCs w:val="21"/>
              </w:rPr>
            </w:pPr>
            <w:r>
              <w:rPr>
                <w:rFonts w:hint="eastAsia"/>
                <w:szCs w:val="21"/>
              </w:rPr>
              <w:t>收到部门目录信息调整需求后，应在</w:t>
            </w:r>
            <w:r>
              <w:rPr>
                <w:szCs w:val="21"/>
              </w:rPr>
              <w:t>3</w:t>
            </w:r>
            <w:r>
              <w:rPr>
                <w:rFonts w:hint="eastAsia"/>
                <w:szCs w:val="21"/>
              </w:rPr>
              <w:t>个工作日内完成调整，无特殊情况又未按时调整的，每次扣2分。</w:t>
            </w:r>
          </w:p>
          <w:p>
            <w:pPr>
              <w:numPr>
                <w:ilvl w:val="0"/>
                <w:numId w:val="3"/>
              </w:numPr>
              <w:rPr>
                <w:szCs w:val="21"/>
              </w:rPr>
            </w:pPr>
            <w:r>
              <w:rPr>
                <w:rFonts w:hint="eastAsia"/>
                <w:szCs w:val="21"/>
              </w:rPr>
              <w:t>收到业务单位提出的系统对接故障后，应在1个工作日内响应并解决问题，由于的证照系统接口问题造成的业务部门投诉的，每次扣2分。</w:t>
            </w:r>
          </w:p>
          <w:p>
            <w:pPr>
              <w:numPr>
                <w:ilvl w:val="0"/>
                <w:numId w:val="3"/>
              </w:numPr>
              <w:rPr>
                <w:szCs w:val="21"/>
              </w:rPr>
            </w:pPr>
            <w:r>
              <w:rPr>
                <w:rFonts w:hint="eastAsia"/>
                <w:szCs w:val="21"/>
              </w:rPr>
              <w:t>项目团队人员未及时响应电子证照业务咨询，导致业务单位投诉的，每次扣2分。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szCs w:val="21"/>
              </w:rPr>
            </w:pPr>
            <w:r>
              <w:rPr>
                <w:rFonts w:hint="eastAsia"/>
                <w:szCs w:val="21"/>
              </w:rPr>
              <w:t>5</w:t>
            </w:r>
          </w:p>
        </w:tc>
        <w:tc>
          <w:tcPr>
            <w:tcW w:w="1694" w:type="dxa"/>
            <w:noWrap w:val="0"/>
            <w:vAlign w:val="center"/>
          </w:tcPr>
          <w:p>
            <w:pPr>
              <w:rPr>
                <w:szCs w:val="21"/>
              </w:rPr>
            </w:pPr>
            <w:r>
              <w:rPr>
                <w:rFonts w:hint="eastAsia"/>
                <w:szCs w:val="21"/>
              </w:rPr>
              <w:t>深圳市公安部门版电子证照系统技术支撑服务情况</w:t>
            </w:r>
          </w:p>
        </w:tc>
        <w:tc>
          <w:tcPr>
            <w:tcW w:w="7575" w:type="dxa"/>
            <w:noWrap w:val="0"/>
            <w:vAlign w:val="top"/>
          </w:tcPr>
          <w:p>
            <w:pPr>
              <w:numPr>
                <w:ilvl w:val="0"/>
                <w:numId w:val="4"/>
              </w:numPr>
              <w:rPr>
                <w:szCs w:val="21"/>
              </w:rPr>
            </w:pPr>
            <w:r>
              <w:rPr>
                <w:rFonts w:hint="eastAsia"/>
                <w:szCs w:val="21"/>
              </w:rPr>
              <w:t>系统出现故障半小时内未完成修复，导致业务单位投诉的，每次扣3分。</w:t>
            </w:r>
          </w:p>
          <w:p>
            <w:pPr>
              <w:numPr>
                <w:ilvl w:val="0"/>
                <w:numId w:val="4"/>
              </w:numPr>
              <w:rPr>
                <w:szCs w:val="21"/>
              </w:rPr>
            </w:pPr>
            <w:r>
              <w:rPr>
                <w:rFonts w:hint="eastAsia"/>
                <w:szCs w:val="21"/>
              </w:rPr>
              <w:t>出现信息安全事故，每次扣</w:t>
            </w:r>
            <w:r>
              <w:rPr>
                <w:szCs w:val="21"/>
              </w:rPr>
              <w:t>15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szCs w:val="21"/>
              </w:rPr>
            </w:pPr>
            <w:r>
              <w:rPr>
                <w:rFonts w:hint="eastAsia"/>
                <w:szCs w:val="21"/>
              </w:rPr>
              <w:t>6</w:t>
            </w:r>
          </w:p>
        </w:tc>
        <w:tc>
          <w:tcPr>
            <w:tcW w:w="1694" w:type="dxa"/>
            <w:noWrap w:val="0"/>
            <w:vAlign w:val="center"/>
          </w:tcPr>
          <w:p>
            <w:pPr>
              <w:rPr>
                <w:szCs w:val="21"/>
              </w:rPr>
            </w:pPr>
            <w:r>
              <w:rPr>
                <w:rFonts w:hint="eastAsia"/>
                <w:szCs w:val="21"/>
              </w:rPr>
              <w:t>文档提交情况</w:t>
            </w:r>
          </w:p>
        </w:tc>
        <w:tc>
          <w:tcPr>
            <w:tcW w:w="7575" w:type="dxa"/>
            <w:noWrap w:val="0"/>
            <w:vAlign w:val="top"/>
          </w:tcPr>
          <w:p>
            <w:pPr>
              <w:rPr>
                <w:szCs w:val="21"/>
              </w:rPr>
            </w:pPr>
            <w:r>
              <w:rPr>
                <w:rFonts w:hint="eastAsia"/>
                <w:szCs w:val="21"/>
              </w:rPr>
              <w:t>1.项目团队人员每日提交运维日报，未按时提交每次扣1分。</w:t>
            </w:r>
          </w:p>
          <w:p>
            <w:pPr>
              <w:rPr>
                <w:szCs w:val="21"/>
              </w:rPr>
            </w:pPr>
            <w:r>
              <w:rPr>
                <w:rFonts w:hint="eastAsia"/>
                <w:szCs w:val="21"/>
              </w:rPr>
              <w:t>2.项目团队人员每周四14:00前提交运维周报，未按时提交每次扣2分。</w:t>
            </w:r>
          </w:p>
          <w:p>
            <w:pPr>
              <w:rPr>
                <w:szCs w:val="21"/>
              </w:rPr>
            </w:pPr>
            <w:r>
              <w:rPr>
                <w:rFonts w:hint="eastAsia"/>
                <w:szCs w:val="21"/>
              </w:rPr>
              <w:t>3.项目团队人员每月30日前提交运维月报，未按时提交扣2分。</w:t>
            </w:r>
            <w:r>
              <w:rPr>
                <w:szCs w:val="21"/>
              </w:rPr>
              <w:t xml:space="preserve"> </w:t>
            </w:r>
          </w:p>
        </w:tc>
      </w:tr>
    </w:tbl>
    <w:p>
      <w:pPr>
        <w:rPr>
          <w:szCs w:val="21"/>
        </w:rPr>
      </w:pPr>
      <w:r>
        <w:rPr>
          <w:rFonts w:hint="eastAsia"/>
          <w:szCs w:val="21"/>
        </w:rPr>
        <w:t>本评分表，总分100分，</w:t>
      </w:r>
      <w:r>
        <w:rPr>
          <w:rFonts w:hint="eastAsia"/>
          <w:bCs/>
          <w:szCs w:val="21"/>
        </w:rPr>
        <w:t>评分分为4个级别，评价为95分（含95分）以上为优，评价为85分（含85分）-95分之间为良，评价为70分（含70分）-85分之间为中，评价为70分以下为差。</w:t>
      </w:r>
    </w:p>
    <w:p>
      <w:pPr>
        <w:spacing w:line="360" w:lineRule="auto"/>
        <w:rPr>
          <w:rFonts w:ascii="新宋体" w:hAnsi="新宋体" w:eastAsia="新宋体" w:cs="宋体"/>
          <w:szCs w:val="21"/>
        </w:rPr>
      </w:pPr>
      <w:r>
        <w:rPr>
          <w:rFonts w:hint="eastAsia" w:ascii="新宋体" w:hAnsi="新宋体" w:eastAsia="新宋体" w:cs="宋体"/>
          <w:szCs w:val="21"/>
        </w:rPr>
        <w:br w:type="textWrapping"/>
      </w:r>
      <w:r>
        <w:rPr>
          <w:rFonts w:hint="eastAsia" w:ascii="新宋体" w:hAnsi="新宋体" w:eastAsia="新宋体" w:cs="宋体"/>
          <w:szCs w:val="21"/>
        </w:rPr>
        <w:t>2.违约金：</w:t>
      </w:r>
    </w:p>
    <w:p>
      <w:pPr>
        <w:spacing w:line="360" w:lineRule="auto"/>
        <w:rPr>
          <w:rFonts w:ascii="新宋体" w:hAnsi="新宋体" w:eastAsia="新宋体" w:cs="宋体"/>
          <w:szCs w:val="21"/>
        </w:rPr>
      </w:pPr>
      <w:r>
        <w:rPr>
          <w:rFonts w:hint="eastAsia" w:ascii="新宋体" w:hAnsi="新宋体" w:eastAsia="新宋体" w:cs="宋体"/>
          <w:szCs w:val="21"/>
        </w:rPr>
        <w:t>投标人质量考核评价等级为“中”，扣除合同款的10%作为补偿；投标人质量考核评价等级为“差”，扣除合同款的25%作为补偿。</w:t>
      </w:r>
    </w:p>
    <w:p>
      <w:pPr>
        <w:spacing w:line="360" w:lineRule="auto"/>
        <w:rPr>
          <w:rFonts w:ascii="新宋体" w:hAnsi="新宋体" w:eastAsia="新宋体" w:cs="宋体"/>
          <w:szCs w:val="21"/>
        </w:rPr>
      </w:pPr>
      <w:r>
        <w:rPr>
          <w:rFonts w:ascii="新宋体" w:hAnsi="新宋体" w:eastAsia="新宋体" w:cs="宋体"/>
          <w:szCs w:val="21"/>
        </w:rPr>
        <w:br w:type="textWrapping"/>
      </w: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r>
        <w:rPr>
          <w:rFonts w:hint="eastAsia" w:ascii="新宋体" w:hAnsi="新宋体" w:eastAsia="新宋体" w:cs="宋体"/>
          <w:szCs w:val="21"/>
        </w:rPr>
        <w:br w:type="textWrapping"/>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88391"/>
    <w:multiLevelType w:val="singleLevel"/>
    <w:tmpl w:val="A0488391"/>
    <w:lvl w:ilvl="0" w:tentative="0">
      <w:start w:val="1"/>
      <w:numFmt w:val="decimal"/>
      <w:lvlText w:val="%1."/>
      <w:lvlJc w:val="left"/>
      <w:pPr>
        <w:tabs>
          <w:tab w:val="left" w:pos="312"/>
        </w:tabs>
      </w:pPr>
    </w:lvl>
  </w:abstractNum>
  <w:abstractNum w:abstractNumId="1">
    <w:nsid w:val="C5F5F780"/>
    <w:multiLevelType w:val="singleLevel"/>
    <w:tmpl w:val="C5F5F780"/>
    <w:lvl w:ilvl="0" w:tentative="0">
      <w:start w:val="1"/>
      <w:numFmt w:val="decimal"/>
      <w:lvlText w:val="%1."/>
      <w:lvlJc w:val="left"/>
      <w:pPr>
        <w:tabs>
          <w:tab w:val="left" w:pos="312"/>
        </w:tabs>
      </w:pPr>
    </w:lvl>
  </w:abstractNum>
  <w:abstractNum w:abstractNumId="2">
    <w:nsid w:val="0F927DD2"/>
    <w:multiLevelType w:val="singleLevel"/>
    <w:tmpl w:val="0F927DD2"/>
    <w:lvl w:ilvl="0" w:tentative="0">
      <w:start w:val="1"/>
      <w:numFmt w:val="decimal"/>
      <w:lvlText w:val="%1."/>
      <w:lvlJc w:val="left"/>
      <w:pPr>
        <w:tabs>
          <w:tab w:val="left" w:pos="312"/>
        </w:tabs>
      </w:pPr>
    </w:lvl>
  </w:abstractNum>
  <w:abstractNum w:abstractNumId="3">
    <w:nsid w:val="6CFE0B45"/>
    <w:multiLevelType w:val="singleLevel"/>
    <w:tmpl w:val="6CFE0B45"/>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7853A4"/>
    <w:rsid w:val="007D623F"/>
    <w:rsid w:val="00B47432"/>
    <w:rsid w:val="1B6F1675"/>
    <w:rsid w:val="1FF95542"/>
    <w:rsid w:val="299B76EA"/>
    <w:rsid w:val="3138478D"/>
    <w:rsid w:val="357A4A07"/>
    <w:rsid w:val="4033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
    <w:qFormat/>
    <w:uiPriority w:val="0"/>
    <w:pPr>
      <w:ind w:firstLine="420"/>
    </w:pPr>
    <w:rPr>
      <w:szCs w:val="20"/>
    </w:rPr>
  </w:style>
  <w:style w:type="paragraph" w:styleId="6">
    <w:name w:val="Plain Text"/>
    <w:basedOn w:val="1"/>
    <w:qFormat/>
    <w:uiPriority w:val="0"/>
    <w:rPr>
      <w:rFonts w:ascii="宋体" w:hAnsi="Courier New"/>
      <w:szCs w:val="20"/>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正文缩进 字符"/>
    <w:link w:val="5"/>
    <w:qFormat/>
    <w:uiPriority w:val="0"/>
    <w:rPr>
      <w:rFonts w:ascii="Times New Roman" w:hAnsi="Times New Roman" w:eastAsia="宋体" w:cs="Times New Roman"/>
      <w:szCs w:val="20"/>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470</Words>
  <Characters>2680</Characters>
  <Lines>22</Lines>
  <Paragraphs>6</Paragraphs>
  <TotalTime>0</TotalTime>
  <ScaleCrop>false</ScaleCrop>
  <LinksUpToDate>false</LinksUpToDate>
  <CharactersWithSpaces>3144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2021-01-25T09:33:00Z</dcterms:created>
  <dc:creator>2020</dc:creator>
  <cp:lastModifiedBy>WF</cp:lastModifiedBy>
  <dcterms:modified xsi:type="dcterms:W3CDTF">2021-08-04T02:46:18Z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6A1D8684685341729F465070DF4D47FE</vt:lpwstr>
  </property>
</Properties>
</file>