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240" w:lineRule="auto"/>
        <w:rPr>
          <w:kern w:val="44"/>
        </w:rPr>
      </w:pPr>
      <w:r>
        <w:rPr>
          <w:rFonts w:hint="eastAsia"/>
          <w:kern w:val="44"/>
        </w:rPr>
        <w:t>三、分项报价清单</w:t>
      </w:r>
    </w:p>
    <w:p>
      <w:pPr>
        <w:pStyle w:val="5"/>
        <w:snapToGrid w:val="0"/>
        <w:spacing w:line="240" w:lineRule="auto"/>
        <w:rPr>
          <w:rFonts w:ascii="宋体" w:hAnsi="宋体"/>
          <w:kern w:val="0"/>
        </w:rPr>
      </w:pPr>
      <w:bookmarkStart w:id="0" w:name="_Toc78888428"/>
      <w:r>
        <w:rPr>
          <w:rFonts w:hint="eastAsia" w:ascii="宋体" w:hAnsi="宋体"/>
          <w:kern w:val="0"/>
        </w:rPr>
        <w:t>（一）项目报价表</w:t>
      </w:r>
      <w:bookmarkEnd w:id="0"/>
    </w:p>
    <w:tbl>
      <w:tblPr>
        <w:tblStyle w:val="6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51"/>
        <w:gridCol w:w="1025"/>
        <w:gridCol w:w="2177"/>
        <w:gridCol w:w="900"/>
        <w:gridCol w:w="939"/>
        <w:gridCol w:w="564"/>
        <w:gridCol w:w="577"/>
        <w:gridCol w:w="850"/>
        <w:gridCol w:w="81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采购计划编号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货物名称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规格/型号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原产地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制造商名称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单价(元)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合价(元)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财政预算限额（元）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少先队队史文化墙装装饰画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hint="eastAsia" w:ascii="宋体" w:hAnsi="宋体" w:eastAsia="宋体" w:cs="新宋体"/>
                <w:szCs w:val="21"/>
              </w:rPr>
            </w:pPr>
            <w:r>
              <w:rPr>
                <w:rFonts w:hint="eastAsia" w:ascii="宋体" w:hAnsi="宋体" w:eastAsia="宋体" w:cs="新宋体"/>
                <w:szCs w:val="21"/>
              </w:rPr>
              <w:t>1.1长6800（±3）*厚20（±3）*高2200（±3）mm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 10+10mmPVC板，双面结皮，专业雕刻平整无毛边；防水、防火、耐久不变形；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专业汽车烤漆主色；UV喷印图案及文字，颜色均匀，无色差,无尘，</w:t>
            </w:r>
          </w:p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8000.00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8000.00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管理制度牌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1.1长500*厚10（±1）*高750mm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 10mmPVC板，双面结皮，专业雕刻平整无毛边；防水、防火、耐久不变形；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专业汽车烤漆主色；UV喷印图案及文字，颜色均匀，无色差,无尘，</w:t>
            </w:r>
          </w:p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3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350.00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1050.00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少先队文化墙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1.1长1800（±3）*厚10（±1）*高1100（±3）mm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 10mmPVC板，双面结皮，专业雕刻平整无毛边；防水、防火、耐久不变形；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专业汽车烤漆主色；UV喷印图案及文字，颜色均匀，无色差,无尘，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1300.00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1300.00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党史文化墙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1.1长6500（±10）*厚20（±1）*高1200（±10）mm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 双层5mm透明亚克力板，专业雕刻平整无毛边，4空孔广告定位；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专业图文制作户外喷绘，无色差,无尘；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5680.00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5680.00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墙面夹画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1.1长500（±1）*厚20（±1）*高700（±1）mm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 10mmPVC板，双面结皮，专业雕刻平整无毛边；防水、防火、耐久不变形；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专业汽车烤漆主色；UV喷印图案及文字，颜色均匀，无色差,无尘，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5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465.00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2325.00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门号牌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1.1长123（±1）*厚3（±1）*高50（±1）mm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1.2 3mm透明亚克力板，专业雕刻平整无毛边； 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专业图文制作文件，反面UV效果，背胶保护，无色差,无尘；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243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2430.00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科室牌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1.1长350（±1）*厚12（±1）*高50（±1）mm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1.2 多层4mm透明亚克力板，专业激光雕刻平整无毛边； 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专业图文制作文件，主体仿木效果，反面UV效果，背胶保护，无色差,无尘；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1.4设计制作安装滑槽。牢固美观。运输到现场并放线定位安装，安装辅材环保无味；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145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118.00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17110.00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宿舍区楼层指示牌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1.1长380（±1）*厚5（±1）*高380（±1）mm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1.2 5mm透明亚克力板，专业激光雕刻平整无毛边； 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专业图文制作文件，反面UV效果，背胶保护，无色差,无尘；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10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80.00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800.00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教学楼楼层索引牌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1.1长600（±10）*厚15（±1）*高1200（±10）mm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 双层5mm透明亚克力板，专业雕刻平整无毛边，4空孔广告定位；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专业图文制作UV文件，专业UV颜色及图案，无色差,无尘；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30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300.00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9000.00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教学区楼层指示牌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1.1长380（±1）*厚5（±1）*高380（±1）mm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1.2 5mm透明亚克力板+3mm白色亚克力板，专业激光雕刻平整无毛边； 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专业图文制作文件，反面UV效果，背胶保护，无色差,无尘；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16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260.00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4160.00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核心价值观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1.1字高160mm*24字/组*36组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1.2 5mm透明亚克力板+2mm红色色亚克力板，专业激光雕刻平整无毛边； 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专业图文制作文件，反面UV效果，背胶保护，无色差,无尘；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36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350.00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12600.00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中小学生守则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1.1长500（±1）*厚5（±1）*高750（±1）mm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1.2 5mm透明亚克力板，专业雕刻平整无毛边； 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专业图文制作文件，反面UV效果，背胶保护，无色差,无尘；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1.4运输到现场并放线定位安装，安装辅材环保无味；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36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120.00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4320.00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校徽造型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1.1长2000（±1）*厚50（±2）*高1800（±1）mm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1.2 304#1.2不锈钢板制作精品字造型，背后制作结构骨架；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专业汽车烤漆处理，无色差，漆面均匀、耐久不褪色；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 运输到现场，专业高空吊装人员（具备高空证）定位吊装；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7500.00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7500.00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“三个面向”金属字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1.1整体造型长3000（±20）*厚50（±2）*高15000（±20）mm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1.2 304#1.2不锈钢板制作精品字造型，背后制作结构骨架；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专业汽车烤漆处理，无色差，漆面均匀、耐久不褪色；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 运输到现场，专业高空吊装人员（具备高空证）定位吊装；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19000.00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19000.00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文化浮雕装饰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1.1整体造型长5200（±20）*厚50（±2）*高2400（±20）mm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1.2 304#1.2不锈钢板，背后不锈钢结构骨架；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10mmPVC板，双面结皮，专业雕刻平整无毛边；防水、防火、耐久不变形；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 专业汽车烤漆处理，无色差，漆面均匀、耐久不褪色；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1.5 运输到现场，专业高空吊装人员（具备高空证）定位吊装；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10000.00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10000.00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标准旗杆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1.1整体造型高7200（±20）mm，3根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1.2 316#不锈钢标准旗杆，配套升降旗专业配套装置系统；升降系统合理顺畅，符合学生操作要求，维护方便，维护成本合理，故障率小，易检修；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1.3运输到现场，固定安装；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3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7080.00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21240.00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升旗台及地面基础配置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1.1 350mm厚轻质陶粒填充层，C25混凝土基础层，内置钢筋网；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1.2砖基础台阶，水泥砂浆保护层；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 10mm钢板预埋件及配套锚件，焊接符合相关规范要求，防锈处理；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1.4原材运输到现场及安装；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61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平方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685.00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41785.00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升旗台面层及台阶配置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 20mm厚印度红大理石，专业切割、磨边、打磨；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1.2刷石材专用养护液及保护液，抛光处理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1.3六面防水、防腐、防锈背涂处理，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1.4台阶面防滑槽处理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1.5原材运输到现场及安装；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24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平方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900.00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21600.00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地面印度红石材配置</w:t>
            </w:r>
            <w:r>
              <w:rPr>
                <w:rFonts w:ascii="宋体" w:hAnsi="宋体" w:eastAsia="宋体"/>
                <w:sz w:val="24"/>
                <w:szCs w:val="24"/>
              </w:rPr>
              <w:t>;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 20mm厚印度红大理石，专业切割、磨边、打磨；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1.2刷石材专用养护液及保护液，抛光处理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1.3六面防水、防腐、防锈背涂处理，</w:t>
            </w:r>
          </w:p>
          <w:p>
            <w:pPr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1.4台阶面防滑槽处理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1.5原材运输到现场及安装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深圳市青鹄鸣艺术工程有限公司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37 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平方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800.00 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29600.00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6" w:type="dxa"/>
            <w:gridSpan w:val="11"/>
            <w:noWrap w:val="0"/>
            <w:vAlign w:val="center"/>
          </w:tcPr>
          <w:p>
            <w:pPr>
              <w:spacing w:line="360" w:lineRule="auto"/>
              <w:contextualSpacing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合计（即：投标总价；币种：人民币；单位：元）：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小写：219500.00元</w:t>
            </w:r>
          </w:p>
          <w:p>
            <w:pPr>
              <w:spacing w:line="360" w:lineRule="auto"/>
              <w:contextualSpacing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大写：贰拾壹万玖仟伍佰元整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line="360" w:lineRule="auto"/>
      <w:jc w:val="center"/>
      <w:outlineLvl w:val="0"/>
    </w:pPr>
    <w:rPr>
      <w:rFonts w:ascii="宋体" w:hAnsi="宋体" w:eastAsia="宋体" w:cs="宋体"/>
      <w:b/>
      <w:bCs/>
      <w:kern w:val="36"/>
      <w:sz w:val="32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宋体" w:cs="Times New Roman"/>
      <w:b/>
      <w:bCs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2021-08-06T06:11:23Z</dcterms:created>
  <dc:creator>WF</dc:creator>
  <cp:lastModifiedBy>WF</cp:lastModifiedBy>
  <dcterms:modified xsi:type="dcterms:W3CDTF">2021-08-06T06:11:29Z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00E2FBB3D2A142F0BDCC659A83D0324F</vt:lpwstr>
  </property>
</Properties>
</file>