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87" w:rsidRDefault="003A0287" w:rsidP="003A0287">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3A0287" w:rsidRDefault="003A0287" w:rsidP="003A028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A0287" w:rsidRDefault="003A0287" w:rsidP="00960A9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A0287" w:rsidRDefault="003A0287" w:rsidP="00960A9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A0287" w:rsidRDefault="003A0287" w:rsidP="00960A9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不允许</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A0287" w:rsidRPr="00451B47" w:rsidRDefault="003A0287" w:rsidP="00960A91">
            <w:pPr>
              <w:spacing w:line="276" w:lineRule="auto"/>
              <w:rPr>
                <w:rFonts w:ascii="新宋体" w:eastAsia="新宋体" w:hAnsi="新宋体"/>
              </w:rPr>
            </w:pPr>
            <w:r w:rsidRPr="00451B47">
              <w:rPr>
                <w:rFonts w:ascii="新宋体" w:eastAsia="新宋体" w:hAnsi="新宋体" w:hint="eastAsia"/>
              </w:rPr>
              <w:t>投标文件的投递</w:t>
            </w:r>
          </w:p>
        </w:tc>
        <w:tc>
          <w:tcPr>
            <w:tcW w:w="6239" w:type="dxa"/>
            <w:vAlign w:val="center"/>
          </w:tcPr>
          <w:p w:rsidR="003A0287" w:rsidRPr="00451B47" w:rsidRDefault="003A0287" w:rsidP="00960A91">
            <w:pPr>
              <w:spacing w:line="276" w:lineRule="auto"/>
              <w:rPr>
                <w:rFonts w:ascii="新宋体" w:eastAsia="新宋体" w:hAnsi="新宋体"/>
              </w:rPr>
            </w:pPr>
            <w:r w:rsidRPr="00451B47">
              <w:rPr>
                <w:rFonts w:ascii="新宋体" w:eastAsia="新宋体" w:hAnsi="新宋体" w:hint="eastAsia"/>
                <w:snapToGrid w:val="0"/>
                <w:szCs w:val="21"/>
                <w:lang w:val="zh-CN"/>
              </w:rPr>
              <w:t>本项目实行</w:t>
            </w:r>
            <w:bookmarkStart w:id="0" w:name="投递标书方式"/>
            <w:r w:rsidRPr="00451B47">
              <w:rPr>
                <w:rFonts w:ascii="新宋体" w:eastAsia="新宋体" w:hAnsi="新宋体" w:hint="eastAsia"/>
                <w:snapToGrid w:val="0"/>
                <w:szCs w:val="21"/>
                <w:u w:val="single"/>
                <w:lang w:val="zh-CN"/>
              </w:rPr>
              <w:t>网下投标</w:t>
            </w:r>
            <w:bookmarkEnd w:id="0"/>
            <w:r w:rsidRPr="00451B47">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451B47">
              <w:rPr>
                <w:rFonts w:ascii="新宋体" w:eastAsia="新宋体" w:hAnsi="新宋体" w:cs="宋体" w:hint="eastAsia"/>
                <w:snapToGrid w:val="0"/>
                <w:szCs w:val="21"/>
                <w:lang w:val="zh-CN"/>
              </w:rPr>
              <w:t>应答文件</w:t>
            </w:r>
            <w:r w:rsidRPr="00451B47">
              <w:rPr>
                <w:rFonts w:ascii="新宋体" w:eastAsia="新宋体" w:hAnsi="新宋体"/>
                <w:snapToGrid w:val="0"/>
                <w:szCs w:val="21"/>
                <w:lang w:val="zh-CN"/>
              </w:rPr>
              <w:t>应于</w:t>
            </w:r>
            <w:r w:rsidRPr="00451B47">
              <w:rPr>
                <w:rFonts w:ascii="新宋体" w:eastAsia="新宋体" w:hAnsi="新宋体" w:hint="eastAsia"/>
                <w:snapToGrid w:val="0"/>
                <w:szCs w:val="21"/>
                <w:lang w:val="zh-CN"/>
              </w:rPr>
              <w:t>递交截止时间</w:t>
            </w:r>
            <w:r w:rsidRPr="00451B47">
              <w:rPr>
                <w:rFonts w:ascii="新宋体" w:eastAsia="新宋体" w:hAnsi="新宋体"/>
                <w:snapToGrid w:val="0"/>
                <w:szCs w:val="21"/>
                <w:lang w:val="zh-CN"/>
              </w:rPr>
              <w:t>之前</w:t>
            </w:r>
            <w:r w:rsidRPr="00451B47">
              <w:rPr>
                <w:rFonts w:ascii="新宋体" w:eastAsia="新宋体" w:hAnsi="新宋体" w:hint="eastAsia"/>
                <w:snapToGrid w:val="0"/>
                <w:szCs w:val="21"/>
                <w:lang w:val="zh-CN"/>
              </w:rPr>
              <w:t>送达招标文件规定的地址</w:t>
            </w:r>
            <w:r w:rsidRPr="00451B47">
              <w:rPr>
                <w:rFonts w:ascii="新宋体" w:eastAsia="新宋体" w:hAnsi="新宋体"/>
                <w:snapToGrid w:val="0"/>
                <w:szCs w:val="21"/>
                <w:lang w:val="zh-CN"/>
              </w:rPr>
              <w:t>。</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_____万元或合同金额的_____%，缴纳方式：</w:t>
            </w:r>
          </w:p>
        </w:tc>
      </w:tr>
      <w:tr w:rsidR="003A0287" w:rsidTr="00960A91">
        <w:trPr>
          <w:cantSplit/>
          <w:trHeight w:val="20"/>
          <w:jc w:val="center"/>
        </w:trPr>
        <w:tc>
          <w:tcPr>
            <w:tcW w:w="827" w:type="dxa"/>
            <w:vAlign w:val="center"/>
          </w:tcPr>
          <w:p w:rsidR="003A0287" w:rsidRDefault="003A0287" w:rsidP="00960A9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A0287" w:rsidRDefault="003A0287" w:rsidP="00960A9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A0287" w:rsidRDefault="003A0287" w:rsidP="003A028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A0287" w:rsidRDefault="003A0287" w:rsidP="003A0287">
      <w:pPr>
        <w:rPr>
          <w:rFonts w:ascii="新宋体" w:eastAsia="新宋体" w:hAnsi="新宋体"/>
          <w:b/>
        </w:rPr>
      </w:pPr>
    </w:p>
    <w:p w:rsidR="003A0287" w:rsidRDefault="003A0287" w:rsidP="003A028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A0287" w:rsidTr="00960A91">
        <w:trPr>
          <w:jc w:val="center"/>
        </w:trPr>
        <w:tc>
          <w:tcPr>
            <w:tcW w:w="959" w:type="dxa"/>
          </w:tcPr>
          <w:p w:rsidR="003A0287" w:rsidRDefault="003A0287" w:rsidP="00960A91">
            <w:pPr>
              <w:spacing w:line="276" w:lineRule="auto"/>
              <w:rPr>
                <w:rFonts w:ascii="新宋体" w:eastAsia="新宋体" w:hAnsi="新宋体"/>
              </w:rPr>
            </w:pPr>
            <w:r>
              <w:rPr>
                <w:rFonts w:ascii="新宋体" w:eastAsia="新宋体" w:hAnsi="新宋体" w:hint="eastAsia"/>
              </w:rPr>
              <w:t>序号</w:t>
            </w:r>
          </w:p>
        </w:tc>
        <w:tc>
          <w:tcPr>
            <w:tcW w:w="7938" w:type="dxa"/>
          </w:tcPr>
          <w:p w:rsidR="003A0287" w:rsidRDefault="003A0287" w:rsidP="00960A91">
            <w:pPr>
              <w:spacing w:line="276" w:lineRule="auto"/>
              <w:rPr>
                <w:rFonts w:ascii="新宋体" w:eastAsia="新宋体" w:hAnsi="新宋体"/>
              </w:rPr>
            </w:pPr>
            <w:r>
              <w:rPr>
                <w:rFonts w:ascii="新宋体" w:eastAsia="新宋体" w:hAnsi="新宋体" w:hint="eastAsia"/>
              </w:rPr>
              <w:t>具体内容</w:t>
            </w:r>
          </w:p>
        </w:tc>
      </w:tr>
      <w:tr w:rsidR="003A0287" w:rsidTr="00960A91">
        <w:trPr>
          <w:jc w:val="center"/>
        </w:trPr>
        <w:tc>
          <w:tcPr>
            <w:tcW w:w="959" w:type="dxa"/>
          </w:tcPr>
          <w:p w:rsidR="003A0287" w:rsidRDefault="003A0287" w:rsidP="00960A91">
            <w:pPr>
              <w:spacing w:line="276" w:lineRule="auto"/>
              <w:rPr>
                <w:rFonts w:ascii="新宋体" w:eastAsia="新宋体" w:hAnsi="新宋体"/>
              </w:rPr>
            </w:pPr>
            <w:r>
              <w:rPr>
                <w:rFonts w:ascii="新宋体" w:eastAsia="新宋体" w:hAnsi="新宋体" w:hint="eastAsia"/>
              </w:rPr>
              <w:t>1</w:t>
            </w:r>
          </w:p>
        </w:tc>
        <w:tc>
          <w:tcPr>
            <w:tcW w:w="7938" w:type="dxa"/>
          </w:tcPr>
          <w:p w:rsidR="003A0287" w:rsidRDefault="003A0287" w:rsidP="00960A91">
            <w:pPr>
              <w:spacing w:line="276" w:lineRule="auto"/>
              <w:rPr>
                <w:rFonts w:ascii="新宋体" w:eastAsia="新宋体" w:hAnsi="新宋体"/>
              </w:rPr>
            </w:pPr>
            <w:r>
              <w:rPr>
                <w:rFonts w:ascii="新宋体" w:eastAsia="新宋体" w:hAnsi="新宋体" w:hint="eastAsia"/>
              </w:rPr>
              <w:t>完全满足本项目服务期限的要求。</w:t>
            </w:r>
          </w:p>
        </w:tc>
      </w:tr>
      <w:tr w:rsidR="003A0287" w:rsidTr="00960A91">
        <w:trPr>
          <w:jc w:val="center"/>
        </w:trPr>
        <w:tc>
          <w:tcPr>
            <w:tcW w:w="959" w:type="dxa"/>
          </w:tcPr>
          <w:p w:rsidR="003A0287" w:rsidRDefault="003A0287" w:rsidP="00960A91">
            <w:pPr>
              <w:spacing w:line="276" w:lineRule="auto"/>
              <w:rPr>
                <w:rFonts w:ascii="新宋体" w:eastAsia="新宋体" w:hAnsi="新宋体"/>
              </w:rPr>
            </w:pPr>
            <w:r>
              <w:rPr>
                <w:rFonts w:ascii="新宋体" w:eastAsia="新宋体" w:hAnsi="新宋体" w:hint="eastAsia"/>
              </w:rPr>
              <w:t>2</w:t>
            </w:r>
          </w:p>
        </w:tc>
        <w:tc>
          <w:tcPr>
            <w:tcW w:w="7938" w:type="dxa"/>
          </w:tcPr>
          <w:p w:rsidR="003A0287" w:rsidRDefault="003A0287" w:rsidP="00960A91">
            <w:pPr>
              <w:spacing w:line="276" w:lineRule="auto"/>
              <w:rPr>
                <w:rFonts w:ascii="新宋体" w:eastAsia="新宋体" w:hAnsi="新宋体"/>
              </w:rPr>
            </w:pPr>
          </w:p>
        </w:tc>
      </w:tr>
      <w:tr w:rsidR="003A0287" w:rsidTr="00960A91">
        <w:trPr>
          <w:jc w:val="center"/>
        </w:trPr>
        <w:tc>
          <w:tcPr>
            <w:tcW w:w="959" w:type="dxa"/>
          </w:tcPr>
          <w:p w:rsidR="003A0287" w:rsidRDefault="003A0287" w:rsidP="00960A91">
            <w:pPr>
              <w:spacing w:line="276" w:lineRule="auto"/>
              <w:rPr>
                <w:rFonts w:ascii="新宋体" w:eastAsia="新宋体" w:hAnsi="新宋体"/>
              </w:rPr>
            </w:pPr>
            <w:r>
              <w:rPr>
                <w:rFonts w:ascii="新宋体" w:eastAsia="新宋体" w:hAnsi="新宋体" w:hint="eastAsia"/>
              </w:rPr>
              <w:t>……</w:t>
            </w:r>
          </w:p>
        </w:tc>
        <w:tc>
          <w:tcPr>
            <w:tcW w:w="7938" w:type="dxa"/>
          </w:tcPr>
          <w:p w:rsidR="003A0287" w:rsidRDefault="003A0287" w:rsidP="00960A91">
            <w:pPr>
              <w:spacing w:line="276" w:lineRule="auto"/>
              <w:rPr>
                <w:rFonts w:ascii="新宋体" w:eastAsia="新宋体" w:hAnsi="新宋体"/>
              </w:rPr>
            </w:pPr>
          </w:p>
        </w:tc>
      </w:tr>
    </w:tbl>
    <w:p w:rsidR="003A0287" w:rsidRDefault="003A0287" w:rsidP="003A028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3A0287" w:rsidRDefault="003A0287" w:rsidP="003A0287">
      <w:pPr>
        <w:pStyle w:val="3"/>
        <w:rPr>
          <w:rFonts w:ascii="新宋体" w:eastAsia="新宋体" w:hAnsi="新宋体"/>
          <w:kern w:val="44"/>
          <w:szCs w:val="28"/>
        </w:rPr>
      </w:pPr>
      <w:r>
        <w:rPr>
          <w:rFonts w:ascii="新宋体" w:eastAsia="新宋体" w:hAnsi="新宋体" w:hint="eastAsia"/>
          <w:kern w:val="44"/>
          <w:szCs w:val="28"/>
        </w:rPr>
        <w:t>三、项目概况</w:t>
      </w:r>
    </w:p>
    <w:p w:rsidR="003A0287" w:rsidRDefault="003A0287" w:rsidP="003A028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2B6E5B">
        <w:rPr>
          <w:rFonts w:ascii="新宋体" w:eastAsia="新宋体" w:hAnsi="新宋体" w:cs="宋体" w:hint="eastAsia"/>
          <w:szCs w:val="21"/>
        </w:rPr>
        <w:t>人民币978,000.00元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2B6E5B">
        <w:rPr>
          <w:rFonts w:ascii="新宋体" w:eastAsia="新宋体" w:hAnsi="新宋体" w:cs="宋体" w:hint="eastAsia"/>
          <w:szCs w:val="21"/>
        </w:rPr>
        <w:t>人民币978,000.00元</w:t>
      </w:r>
    </w:p>
    <w:p w:rsidR="003A0287" w:rsidRDefault="003A0287" w:rsidP="003A0287">
      <w:pPr>
        <w:rPr>
          <w:rFonts w:ascii="新宋体" w:eastAsia="新宋体" w:hAnsi="新宋体" w:cs="宋体"/>
          <w:szCs w:val="21"/>
        </w:rPr>
      </w:pP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2B6E5B">
        <w:rPr>
          <w:rFonts w:ascii="新宋体" w:eastAsia="新宋体" w:hAnsi="新宋体" w:cs="宋体" w:hint="eastAsia"/>
          <w:szCs w:val="21"/>
        </w:rPr>
        <w:t>为庆祝中国共产党成立100周年，进一步加强党史学习教育，强化检察文</w:t>
      </w:r>
      <w:r w:rsidRPr="002B6E5B">
        <w:rPr>
          <w:rFonts w:ascii="新宋体" w:eastAsia="新宋体" w:hAnsi="新宋体" w:cs="宋体" w:hint="eastAsia"/>
          <w:szCs w:val="21"/>
        </w:rPr>
        <w:lastRenderedPageBreak/>
        <w:t>化阵地建设，创新完善工作机制，丰富文化活动载体，弘扬和培育检察职业道德，夯实“不忘初心、牢记使命”的思想根基，引领全体检察人员铭记历史、传承精神、启迪未来，决定在我院综合业务大楼建设检察文化中</w:t>
      </w:r>
      <w:r w:rsidRPr="00F618FB">
        <w:rPr>
          <w:rFonts w:ascii="新宋体" w:eastAsia="新宋体" w:hAnsi="新宋体" w:cs="宋体" w:hint="eastAsia"/>
          <w:szCs w:val="21"/>
        </w:rPr>
        <w:t>心，</w:t>
      </w:r>
      <w:r w:rsidRPr="00451B47">
        <w:rPr>
          <w:rFonts w:ascii="新宋体" w:eastAsia="新宋体" w:hAnsi="新宋体" w:cs="宋体" w:hint="eastAsia"/>
          <w:color w:val="000000" w:themeColor="text1"/>
          <w:szCs w:val="21"/>
        </w:rPr>
        <w:t>建筑面积约400㎡</w:t>
      </w:r>
      <w:r w:rsidRPr="00F618FB">
        <w:rPr>
          <w:rFonts w:ascii="新宋体" w:eastAsia="新宋体" w:hAnsi="新宋体" w:cs="宋体" w:hint="eastAsia"/>
          <w:szCs w:val="21"/>
        </w:rPr>
        <w:t>，系统回顾宝安检察事业</w:t>
      </w:r>
      <w:r w:rsidRPr="002B6E5B">
        <w:rPr>
          <w:rFonts w:ascii="新宋体" w:eastAsia="新宋体" w:hAnsi="新宋体" w:cs="宋体" w:hint="eastAsia"/>
          <w:szCs w:val="21"/>
        </w:rPr>
        <w:t>发展历程，全面总结宝安检察工作科学发展宝贵经验，突出展现新时代宝安检察工作精神风貌，为深圳朝着建设中国特色社会主义先行示范区的方向前行，努力创建社会主义现代化强国的城市范例贡献检察智慧和检察力量。</w:t>
      </w:r>
    </w:p>
    <w:p w:rsidR="003A0287" w:rsidRDefault="003A0287" w:rsidP="003A0287">
      <w:pPr>
        <w:rPr>
          <w:rFonts w:ascii="新宋体" w:eastAsia="新宋体" w:hAnsi="新宋体"/>
          <w:b/>
          <w:bCs/>
          <w:szCs w:val="21"/>
        </w:rPr>
      </w:pPr>
    </w:p>
    <w:p w:rsidR="003A0287" w:rsidRDefault="003A0287" w:rsidP="003A0287">
      <w:pPr>
        <w:pStyle w:val="3"/>
        <w:rPr>
          <w:rFonts w:ascii="新宋体" w:eastAsia="新宋体" w:hAnsi="新宋体"/>
          <w:kern w:val="44"/>
          <w:szCs w:val="28"/>
        </w:rPr>
      </w:pPr>
      <w:r>
        <w:rPr>
          <w:rFonts w:ascii="新宋体" w:eastAsia="新宋体" w:hAnsi="新宋体" w:hint="eastAsia"/>
          <w:kern w:val="44"/>
          <w:szCs w:val="28"/>
        </w:rPr>
        <w:t>四、项目技术要求</w:t>
      </w:r>
    </w:p>
    <w:tbl>
      <w:tblPr>
        <w:tblW w:w="90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34"/>
        <w:gridCol w:w="7198"/>
      </w:tblGrid>
      <w:tr w:rsidR="003A0287" w:rsidRPr="002B6E5B" w:rsidTr="00960A91">
        <w:trPr>
          <w:trHeight w:val="470"/>
        </w:trPr>
        <w:tc>
          <w:tcPr>
            <w:tcW w:w="710" w:type="dxa"/>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序号</w:t>
            </w:r>
          </w:p>
        </w:tc>
        <w:tc>
          <w:tcPr>
            <w:tcW w:w="1134" w:type="dxa"/>
            <w:vAlign w:val="center"/>
          </w:tcPr>
          <w:p w:rsidR="003A0287" w:rsidRPr="002B6E5B" w:rsidRDefault="003A0287" w:rsidP="00960A91">
            <w:pPr>
              <w:widowControl/>
              <w:jc w:val="center"/>
              <w:rPr>
                <w:rFonts w:ascii="新宋体" w:eastAsia="新宋体" w:hAnsi="新宋体" w:cstheme="minorBidi"/>
                <w:b/>
                <w:szCs w:val="21"/>
              </w:rPr>
            </w:pPr>
            <w:r w:rsidRPr="002B6E5B">
              <w:rPr>
                <w:rFonts w:ascii="新宋体" w:eastAsia="新宋体" w:hAnsi="新宋体" w:cstheme="minorBidi" w:hint="eastAsia"/>
                <w:b/>
                <w:szCs w:val="21"/>
              </w:rPr>
              <w:t>招标要求</w:t>
            </w:r>
          </w:p>
        </w:tc>
        <w:tc>
          <w:tcPr>
            <w:tcW w:w="7198" w:type="dxa"/>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招标技术要求</w:t>
            </w:r>
          </w:p>
        </w:tc>
      </w:tr>
      <w:tr w:rsidR="003A0287" w:rsidRPr="002B6E5B" w:rsidTr="00960A91">
        <w:trPr>
          <w:trHeight w:val="567"/>
        </w:trPr>
        <w:tc>
          <w:tcPr>
            <w:tcW w:w="710" w:type="dxa"/>
            <w:vMerge w:val="restart"/>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1</w:t>
            </w:r>
          </w:p>
        </w:tc>
        <w:tc>
          <w:tcPr>
            <w:tcW w:w="1134" w:type="dxa"/>
            <w:vMerge w:val="restart"/>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设计要求</w:t>
            </w: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1.1展示方案设计需具备以下内容</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1）设计说明</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2）初步平面功能布局图</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3）初步地面饰面平面图</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4）初步天花平面图</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5）选定之重点区域之设计立面图及效果图（主要展示设计空间）</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6）选定之重点区域主要材料</w:t>
            </w:r>
          </w:p>
        </w:tc>
      </w:tr>
      <w:tr w:rsidR="003A0287" w:rsidRPr="002B6E5B" w:rsidTr="00960A91">
        <w:trPr>
          <w:trHeight w:val="567"/>
        </w:trPr>
        <w:tc>
          <w:tcPr>
            <w:tcW w:w="710" w:type="dxa"/>
            <w:vMerge/>
            <w:vAlign w:val="center"/>
          </w:tcPr>
          <w:p w:rsidR="003A0287" w:rsidRPr="002B6E5B" w:rsidRDefault="003A0287" w:rsidP="00960A91">
            <w:pPr>
              <w:jc w:val="center"/>
              <w:rPr>
                <w:rFonts w:ascii="新宋体" w:eastAsia="新宋体" w:hAnsi="新宋体" w:cstheme="minorBidi"/>
                <w:b/>
                <w:szCs w:val="21"/>
              </w:rPr>
            </w:pPr>
          </w:p>
        </w:tc>
        <w:tc>
          <w:tcPr>
            <w:tcW w:w="1134" w:type="dxa"/>
            <w:vMerge/>
            <w:vAlign w:val="center"/>
          </w:tcPr>
          <w:p w:rsidR="003A0287" w:rsidRPr="002B6E5B" w:rsidRDefault="003A0287" w:rsidP="00960A91">
            <w:pPr>
              <w:jc w:val="center"/>
              <w:rPr>
                <w:rFonts w:ascii="新宋体" w:eastAsia="新宋体" w:hAnsi="新宋体" w:cstheme="minorBidi"/>
                <w:b/>
                <w:szCs w:val="21"/>
              </w:rPr>
            </w:pP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7）多媒体智能系统</w:t>
            </w:r>
          </w:p>
        </w:tc>
      </w:tr>
      <w:tr w:rsidR="003A0287" w:rsidRPr="002B6E5B" w:rsidTr="00960A91">
        <w:trPr>
          <w:trHeight w:val="567"/>
        </w:trPr>
        <w:tc>
          <w:tcPr>
            <w:tcW w:w="710" w:type="dxa"/>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2</w:t>
            </w:r>
          </w:p>
        </w:tc>
        <w:tc>
          <w:tcPr>
            <w:tcW w:w="1134" w:type="dxa"/>
            <w:vAlign w:val="center"/>
          </w:tcPr>
          <w:p w:rsidR="003A0287" w:rsidRPr="002B6E5B" w:rsidRDefault="003A0287" w:rsidP="00960A91">
            <w:pPr>
              <w:jc w:val="center"/>
              <w:rPr>
                <w:rFonts w:ascii="新宋体" w:eastAsia="新宋体" w:hAnsi="新宋体" w:cstheme="minorBidi"/>
                <w:b/>
                <w:szCs w:val="21"/>
              </w:rPr>
            </w:pPr>
            <w:r w:rsidRPr="002B6E5B">
              <w:rPr>
                <w:rFonts w:ascii="新宋体" w:eastAsia="新宋体" w:hAnsi="新宋体" w:cstheme="minorBidi" w:hint="eastAsia"/>
                <w:b/>
                <w:szCs w:val="21"/>
              </w:rPr>
              <w:t>施工要求</w:t>
            </w:r>
          </w:p>
        </w:tc>
        <w:tc>
          <w:tcPr>
            <w:tcW w:w="7198" w:type="dxa"/>
            <w:vAlign w:val="center"/>
          </w:tcPr>
          <w:p w:rsidR="003A0287" w:rsidRPr="002B6E5B" w:rsidRDefault="003A0287" w:rsidP="00960A91">
            <w:pPr>
              <w:jc w:val="left"/>
              <w:rPr>
                <w:rFonts w:ascii="新宋体" w:eastAsia="新宋体" w:hAnsi="新宋体" w:cstheme="minorBidi"/>
                <w:bCs/>
                <w:szCs w:val="21"/>
              </w:rPr>
            </w:pPr>
            <w:r w:rsidRPr="002B6E5B">
              <w:rPr>
                <w:rFonts w:ascii="新宋体" w:eastAsia="新宋体" w:hAnsi="新宋体" w:cstheme="minorBidi" w:hint="eastAsia"/>
                <w:bCs/>
                <w:szCs w:val="21"/>
              </w:rPr>
              <w:t>2.1完成招标范围内的展示内容制作安装，包括但不限于功能区外观造型、字体、图案、展示</w:t>
            </w:r>
            <w:proofErr w:type="gramStart"/>
            <w:r w:rsidRPr="002B6E5B">
              <w:rPr>
                <w:rFonts w:ascii="新宋体" w:eastAsia="新宋体" w:hAnsi="新宋体" w:cstheme="minorBidi" w:hint="eastAsia"/>
                <w:bCs/>
                <w:szCs w:val="21"/>
              </w:rPr>
              <w:t>板内容</w:t>
            </w:r>
            <w:proofErr w:type="gramEnd"/>
            <w:r w:rsidRPr="002B6E5B">
              <w:rPr>
                <w:rFonts w:ascii="新宋体" w:eastAsia="新宋体" w:hAnsi="新宋体" w:cstheme="minorBidi" w:hint="eastAsia"/>
                <w:bCs/>
                <w:szCs w:val="21"/>
              </w:rPr>
              <w:t>等。</w:t>
            </w:r>
          </w:p>
        </w:tc>
      </w:tr>
    </w:tbl>
    <w:p w:rsidR="003A0287" w:rsidRPr="00AD69E9" w:rsidRDefault="003A0287" w:rsidP="003A0287">
      <w:pPr>
        <w:rPr>
          <w:rFonts w:ascii="新宋体" w:eastAsia="新宋体" w:hAnsi="新宋体"/>
          <w:b/>
        </w:rPr>
      </w:pPr>
    </w:p>
    <w:p w:rsidR="003A0287" w:rsidRPr="00F618FB" w:rsidRDefault="003A0287" w:rsidP="003A0287">
      <w:pPr>
        <w:spacing w:line="360" w:lineRule="auto"/>
        <w:ind w:firstLineChars="200" w:firstLine="422"/>
        <w:jc w:val="left"/>
        <w:rPr>
          <w:rFonts w:hAnsi="宋体"/>
          <w:b/>
          <w:bCs/>
          <w:szCs w:val="21"/>
        </w:rPr>
      </w:pPr>
      <w:r w:rsidRPr="00F618FB">
        <w:rPr>
          <w:rFonts w:hAnsi="宋体" w:hint="eastAsia"/>
          <w:b/>
          <w:bCs/>
          <w:szCs w:val="21"/>
        </w:rPr>
        <w:t>（一）设计及施工要求</w:t>
      </w:r>
    </w:p>
    <w:p w:rsidR="003A0287" w:rsidRPr="00F618FB" w:rsidRDefault="003A0287" w:rsidP="003A0287">
      <w:pPr>
        <w:spacing w:line="360" w:lineRule="auto"/>
        <w:ind w:firstLineChars="200" w:firstLine="420"/>
        <w:jc w:val="left"/>
        <w:rPr>
          <w:rFonts w:hAnsi="宋体"/>
          <w:b/>
          <w:bCs/>
          <w:szCs w:val="21"/>
        </w:rPr>
      </w:pPr>
      <w:r w:rsidRPr="00451B47">
        <w:rPr>
          <w:rFonts w:hAnsi="宋体" w:hint="eastAsia"/>
          <w:color w:val="FF0000"/>
          <w:szCs w:val="21"/>
        </w:rPr>
        <w:t>1</w:t>
      </w:r>
      <w:r w:rsidRPr="00451B47">
        <w:rPr>
          <w:rFonts w:hAnsi="宋体"/>
          <w:color w:val="FF0000"/>
          <w:szCs w:val="21"/>
        </w:rPr>
        <w:t>.</w:t>
      </w:r>
      <w:r w:rsidRPr="00451B47">
        <w:rPr>
          <w:rFonts w:hAnsi="宋体"/>
          <w:color w:val="FF0000"/>
          <w:szCs w:val="21"/>
        </w:rPr>
        <w:t>投</w:t>
      </w:r>
      <w:r w:rsidRPr="00F618FB">
        <w:rPr>
          <w:rFonts w:hAnsi="宋体"/>
          <w:color w:val="FF0000"/>
          <w:szCs w:val="21"/>
        </w:rPr>
        <w:t>标人应自行考察项目施工现场</w:t>
      </w:r>
      <w:r w:rsidRPr="00F618FB">
        <w:rPr>
          <w:rFonts w:hAnsi="宋体" w:hint="eastAsia"/>
          <w:color w:val="FF0000"/>
          <w:szCs w:val="21"/>
        </w:rPr>
        <w:t>，</w:t>
      </w:r>
      <w:r w:rsidRPr="00F618FB">
        <w:rPr>
          <w:rFonts w:hAnsi="宋体"/>
          <w:color w:val="FF0000"/>
          <w:szCs w:val="21"/>
        </w:rPr>
        <w:t>根据现场设计合理布局的设计方案</w:t>
      </w:r>
      <w:r w:rsidRPr="00F618FB">
        <w:rPr>
          <w:rFonts w:hAnsi="宋体" w:hint="eastAsia"/>
          <w:color w:val="FF0000"/>
          <w:szCs w:val="21"/>
        </w:rPr>
        <w:t>，</w:t>
      </w:r>
      <w:r w:rsidRPr="00F618FB">
        <w:rPr>
          <w:rFonts w:hAnsi="宋体"/>
          <w:color w:val="FF0000"/>
          <w:szCs w:val="21"/>
        </w:rPr>
        <w:t>务必思路新颖</w:t>
      </w:r>
      <w:r w:rsidRPr="00F618FB">
        <w:rPr>
          <w:rFonts w:hAnsi="宋体" w:hint="eastAsia"/>
          <w:color w:val="FF0000"/>
          <w:szCs w:val="21"/>
        </w:rPr>
        <w:t>，</w:t>
      </w:r>
      <w:r w:rsidRPr="00F618FB">
        <w:rPr>
          <w:rFonts w:hAnsi="宋体"/>
          <w:color w:val="FF0000"/>
          <w:szCs w:val="21"/>
        </w:rPr>
        <w:t>如需现场勘查请联系</w:t>
      </w:r>
      <w:r w:rsidRPr="00F618FB">
        <w:rPr>
          <w:rFonts w:hAnsi="宋体" w:hint="eastAsia"/>
          <w:color w:val="FF0000"/>
          <w:szCs w:val="21"/>
        </w:rPr>
        <w:t>:</w:t>
      </w:r>
      <w:r w:rsidR="009B7110" w:rsidRPr="009B7110">
        <w:rPr>
          <w:rFonts w:hint="eastAsia"/>
        </w:rPr>
        <w:t xml:space="preserve"> </w:t>
      </w:r>
      <w:r w:rsidR="009B7110" w:rsidRPr="009B7110">
        <w:rPr>
          <w:rFonts w:hAnsi="宋体" w:hint="eastAsia"/>
          <w:color w:val="FF0000"/>
          <w:szCs w:val="21"/>
        </w:rPr>
        <w:t>莫丹</w:t>
      </w:r>
      <w:r w:rsidRPr="00F618FB">
        <w:rPr>
          <w:rFonts w:hAnsi="宋体" w:hint="eastAsia"/>
          <w:color w:val="FF0000"/>
          <w:szCs w:val="21"/>
        </w:rPr>
        <w:t>，联系电话</w:t>
      </w:r>
      <w:r w:rsidR="009B7110" w:rsidRPr="009B7110">
        <w:rPr>
          <w:rFonts w:hAnsi="宋体" w:hint="eastAsia"/>
          <w:color w:val="FF0000"/>
          <w:szCs w:val="21"/>
        </w:rPr>
        <w:t>19928811305</w:t>
      </w:r>
      <w:r w:rsidRPr="00F618FB">
        <w:rPr>
          <w:rFonts w:hAnsi="宋体" w:hint="eastAsia"/>
          <w:color w:val="FF0000"/>
          <w:szCs w:val="21"/>
        </w:rPr>
        <w:t>，现场</w:t>
      </w:r>
      <w:proofErr w:type="gramStart"/>
      <w:r w:rsidRPr="00F618FB">
        <w:rPr>
          <w:rFonts w:hAnsi="宋体" w:hint="eastAsia"/>
          <w:color w:val="FF0000"/>
          <w:szCs w:val="21"/>
        </w:rPr>
        <w:t>踏勘请</w:t>
      </w:r>
      <w:proofErr w:type="gramEnd"/>
      <w:r w:rsidRPr="00F618FB">
        <w:rPr>
          <w:rFonts w:hAnsi="宋体" w:hint="eastAsia"/>
          <w:color w:val="FF0000"/>
          <w:szCs w:val="21"/>
        </w:rPr>
        <w:t>提前联系</w:t>
      </w:r>
      <w:r>
        <w:rPr>
          <w:rFonts w:hAnsi="宋体" w:hint="eastAsia"/>
          <w:color w:val="FF0000"/>
          <w:szCs w:val="21"/>
        </w:rPr>
        <w:t>预约</w:t>
      </w:r>
      <w:r>
        <w:rPr>
          <w:rFonts w:hAnsi="宋体"/>
          <w:color w:val="FF0000"/>
          <w:szCs w:val="21"/>
        </w:rPr>
        <w:t>时间</w:t>
      </w:r>
      <w:r>
        <w:rPr>
          <w:rFonts w:hAnsi="宋体" w:hint="eastAsia"/>
          <w:color w:val="FF0000"/>
          <w:szCs w:val="21"/>
        </w:rPr>
        <w:t>。</w:t>
      </w:r>
      <w:r w:rsidRPr="00F618FB">
        <w:rPr>
          <w:rFonts w:hAnsi="宋体" w:hint="eastAsia"/>
          <w:color w:val="FF0000"/>
          <w:szCs w:val="21"/>
        </w:rPr>
        <w:t>投标人</w:t>
      </w:r>
      <w:r>
        <w:rPr>
          <w:rFonts w:hAnsi="宋体" w:hint="eastAsia"/>
          <w:color w:val="FF0000"/>
          <w:szCs w:val="21"/>
        </w:rPr>
        <w:t>必须</w:t>
      </w:r>
      <w:r w:rsidRPr="00F618FB">
        <w:rPr>
          <w:rFonts w:hAnsi="宋体" w:hint="eastAsia"/>
          <w:color w:val="FF0000"/>
          <w:szCs w:val="21"/>
        </w:rPr>
        <w:t>配合</w:t>
      </w:r>
      <w:r>
        <w:rPr>
          <w:rFonts w:hAnsi="宋体" w:hint="eastAsia"/>
          <w:color w:val="FF0000"/>
          <w:szCs w:val="21"/>
        </w:rPr>
        <w:t>采购</w:t>
      </w:r>
      <w:r>
        <w:rPr>
          <w:rFonts w:hAnsi="宋体"/>
          <w:color w:val="FF0000"/>
          <w:szCs w:val="21"/>
        </w:rPr>
        <w:t>人的</w:t>
      </w:r>
      <w:r w:rsidRPr="00F618FB">
        <w:rPr>
          <w:rFonts w:hAnsi="宋体" w:hint="eastAsia"/>
          <w:color w:val="FF0000"/>
          <w:szCs w:val="21"/>
        </w:rPr>
        <w:t>防疫措施，</w:t>
      </w:r>
      <w:r>
        <w:rPr>
          <w:rFonts w:hAnsi="宋体" w:hint="eastAsia"/>
          <w:color w:val="FF0000"/>
          <w:szCs w:val="21"/>
        </w:rPr>
        <w:t>勘察</w:t>
      </w:r>
      <w:r>
        <w:rPr>
          <w:rFonts w:hAnsi="宋体"/>
          <w:color w:val="FF0000"/>
          <w:szCs w:val="21"/>
        </w:rPr>
        <w:t>人员</w:t>
      </w:r>
      <w:r>
        <w:rPr>
          <w:rFonts w:hAnsi="宋体" w:hint="eastAsia"/>
          <w:color w:val="FF0000"/>
          <w:szCs w:val="21"/>
        </w:rPr>
        <w:t>必须</w:t>
      </w:r>
      <w:r w:rsidRPr="00F618FB">
        <w:rPr>
          <w:rFonts w:hAnsi="宋体" w:hint="eastAsia"/>
          <w:color w:val="FF0000"/>
          <w:szCs w:val="21"/>
        </w:rPr>
        <w:t>提供</w:t>
      </w:r>
      <w:r w:rsidRPr="00F618FB">
        <w:rPr>
          <w:rFonts w:hAnsi="宋体" w:hint="eastAsia"/>
          <w:color w:val="FF0000"/>
          <w:szCs w:val="21"/>
        </w:rPr>
        <w:t>48</w:t>
      </w:r>
      <w:r>
        <w:rPr>
          <w:rFonts w:hAnsi="宋体" w:hint="eastAsia"/>
          <w:color w:val="FF0000"/>
          <w:szCs w:val="21"/>
        </w:rPr>
        <w:t>小时内的核酸检测证明、新冠</w:t>
      </w:r>
      <w:r>
        <w:rPr>
          <w:rFonts w:hAnsi="宋体"/>
          <w:color w:val="FF0000"/>
          <w:szCs w:val="21"/>
        </w:rPr>
        <w:t>疫苗全程接种证明</w:t>
      </w:r>
      <w:r>
        <w:rPr>
          <w:rFonts w:hAnsi="宋体" w:hint="eastAsia"/>
          <w:color w:val="FF0000"/>
          <w:szCs w:val="21"/>
        </w:rPr>
        <w:t>、</w:t>
      </w:r>
      <w:r w:rsidRPr="00F618FB">
        <w:rPr>
          <w:rFonts w:hAnsi="宋体" w:hint="eastAsia"/>
          <w:color w:val="FF0000"/>
          <w:szCs w:val="21"/>
        </w:rPr>
        <w:t>绿色</w:t>
      </w:r>
      <w:proofErr w:type="gramStart"/>
      <w:r w:rsidRPr="00F618FB">
        <w:rPr>
          <w:rFonts w:hAnsi="宋体" w:hint="eastAsia"/>
          <w:color w:val="FF0000"/>
          <w:szCs w:val="21"/>
        </w:rPr>
        <w:t>粤康码</w:t>
      </w:r>
      <w:r>
        <w:rPr>
          <w:rFonts w:hAnsi="宋体" w:hint="eastAsia"/>
          <w:color w:val="FF0000"/>
          <w:szCs w:val="21"/>
        </w:rPr>
        <w:t>及</w:t>
      </w:r>
      <w:proofErr w:type="gramEnd"/>
      <w:r>
        <w:rPr>
          <w:rFonts w:hAnsi="宋体"/>
          <w:color w:val="FF0000"/>
          <w:szCs w:val="21"/>
        </w:rPr>
        <w:t>绿色行程卡证明</w:t>
      </w:r>
      <w:r w:rsidRPr="00F618FB">
        <w:rPr>
          <w:rFonts w:hAnsi="宋体" w:hint="eastAsia"/>
          <w:color w:val="000000"/>
          <w:szCs w:val="21"/>
        </w:rPr>
        <w:t>；</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2</w:t>
      </w:r>
      <w:r w:rsidRPr="00F618FB">
        <w:rPr>
          <w:rFonts w:ascii="宋体" w:hAnsi="宋体" w:cs="宋体"/>
          <w:color w:val="000000"/>
          <w:szCs w:val="21"/>
        </w:rPr>
        <w:t>.</w:t>
      </w:r>
      <w:r w:rsidRPr="00F618FB">
        <w:rPr>
          <w:rFonts w:ascii="宋体" w:hAnsi="宋体" w:cs="宋体" w:hint="eastAsia"/>
          <w:color w:val="000000"/>
          <w:szCs w:val="21"/>
        </w:rPr>
        <w:t>后期施工时投标单位必须严格按照施工图纸和相关项目效果图完成项</w:t>
      </w:r>
      <w:bookmarkStart w:id="2" w:name="_GoBack"/>
      <w:bookmarkEnd w:id="2"/>
      <w:r w:rsidRPr="00F618FB">
        <w:rPr>
          <w:rFonts w:ascii="宋体" w:hAnsi="宋体" w:cs="宋体" w:hint="eastAsia"/>
          <w:color w:val="000000"/>
          <w:szCs w:val="21"/>
        </w:rPr>
        <w:t>目建设；</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3</w:t>
      </w:r>
      <w:r w:rsidRPr="00F618FB">
        <w:rPr>
          <w:rFonts w:ascii="宋体" w:hAnsi="宋体" w:cs="宋体"/>
          <w:color w:val="000000"/>
          <w:szCs w:val="21"/>
        </w:rPr>
        <w:t>.</w:t>
      </w:r>
      <w:r w:rsidRPr="00F618FB">
        <w:rPr>
          <w:rFonts w:ascii="宋体" w:hAnsi="宋体" w:cs="宋体" w:hint="eastAsia"/>
          <w:color w:val="000000"/>
          <w:szCs w:val="21"/>
        </w:rPr>
        <w:t>相关建设必须保证房屋的整体性、抗震性和结构的安全性；</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lastRenderedPageBreak/>
        <w:t>4</w:t>
      </w:r>
      <w:r w:rsidRPr="00F618FB">
        <w:rPr>
          <w:rFonts w:ascii="宋体" w:hAnsi="宋体" w:cs="宋体"/>
          <w:color w:val="000000"/>
          <w:szCs w:val="21"/>
        </w:rPr>
        <w:t>.</w:t>
      </w:r>
      <w:r w:rsidRPr="00F618FB">
        <w:rPr>
          <w:rFonts w:ascii="宋体" w:hAnsi="宋体" w:cs="宋体" w:hint="eastAsia"/>
          <w:color w:val="000000"/>
          <w:szCs w:val="21"/>
        </w:rPr>
        <w:t>符合招标文件要求及国家有关规范规定；</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5</w:t>
      </w:r>
      <w:r w:rsidRPr="00F618FB">
        <w:rPr>
          <w:rFonts w:ascii="宋体" w:hAnsi="宋体" w:cs="宋体"/>
          <w:color w:val="000000"/>
          <w:szCs w:val="21"/>
        </w:rPr>
        <w:t>.</w:t>
      </w:r>
      <w:r w:rsidRPr="00F618FB">
        <w:rPr>
          <w:rFonts w:ascii="宋体" w:hAnsi="宋体" w:cs="宋体" w:hint="eastAsia"/>
          <w:color w:val="000000"/>
          <w:szCs w:val="21"/>
        </w:rPr>
        <w:t>材料选择得当，色彩选配须经招标人及设计单位确认，主要部件及配件应采用同类产品中优质品牌，相关设备、配件、开关、按钮、线缆、光源</w:t>
      </w:r>
      <w:proofErr w:type="gramStart"/>
      <w:r w:rsidRPr="00F618FB">
        <w:rPr>
          <w:rFonts w:ascii="宋体" w:hAnsi="宋体" w:cs="宋体" w:hint="eastAsia"/>
          <w:color w:val="000000"/>
          <w:szCs w:val="21"/>
        </w:rPr>
        <w:t>灯必须</w:t>
      </w:r>
      <w:proofErr w:type="gramEnd"/>
      <w:r w:rsidRPr="00F618FB">
        <w:rPr>
          <w:rFonts w:ascii="宋体" w:hAnsi="宋体" w:cs="宋体" w:hint="eastAsia"/>
          <w:color w:val="000000"/>
          <w:szCs w:val="21"/>
        </w:rPr>
        <w:t>选用行业内知名品牌；</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6</w:t>
      </w:r>
      <w:r w:rsidRPr="00F618FB">
        <w:rPr>
          <w:rFonts w:ascii="宋体" w:hAnsi="宋体" w:cs="宋体"/>
          <w:color w:val="000000"/>
          <w:szCs w:val="21"/>
        </w:rPr>
        <w:t>.</w:t>
      </w:r>
      <w:r w:rsidRPr="00F618FB">
        <w:rPr>
          <w:rFonts w:ascii="宋体" w:hAnsi="宋体" w:cs="宋体" w:hint="eastAsia"/>
          <w:color w:val="000000"/>
          <w:szCs w:val="21"/>
        </w:rPr>
        <w:t>运用新材料、新工艺、节能、环保材料和环保技术、充分考虑材料的安全性、通用性、牢固性、美观性、标准化；</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7</w:t>
      </w:r>
      <w:r w:rsidRPr="00F618FB">
        <w:rPr>
          <w:rFonts w:ascii="宋体" w:hAnsi="宋体" w:cs="宋体"/>
          <w:color w:val="000000"/>
          <w:szCs w:val="21"/>
        </w:rPr>
        <w:t>.</w:t>
      </w:r>
      <w:r w:rsidRPr="00F618FB">
        <w:rPr>
          <w:rFonts w:ascii="宋体" w:hAnsi="宋体" w:cs="宋体" w:hint="eastAsia"/>
          <w:color w:val="000000"/>
          <w:szCs w:val="21"/>
        </w:rPr>
        <w:t>软件设计</w:t>
      </w:r>
      <w:proofErr w:type="gramStart"/>
      <w:r w:rsidRPr="00F618FB">
        <w:rPr>
          <w:rFonts w:ascii="宋体" w:hAnsi="宋体" w:cs="宋体" w:hint="eastAsia"/>
          <w:color w:val="000000"/>
          <w:szCs w:val="21"/>
        </w:rPr>
        <w:t>须功能</w:t>
      </w:r>
      <w:proofErr w:type="gramEnd"/>
      <w:r w:rsidRPr="00F618FB">
        <w:rPr>
          <w:rFonts w:ascii="宋体" w:hAnsi="宋体" w:cs="宋体" w:hint="eastAsia"/>
          <w:color w:val="000000"/>
          <w:szCs w:val="21"/>
        </w:rPr>
        <w:t>实用，便于操作，系统管理员可以对数据库进行备份和维护，操作界面友好，简洁明了，配色方案与环境协调，</w:t>
      </w:r>
      <w:proofErr w:type="gramStart"/>
      <w:r w:rsidRPr="00F618FB">
        <w:rPr>
          <w:rFonts w:ascii="宋体" w:hAnsi="宋体" w:cs="宋体" w:hint="eastAsia"/>
          <w:color w:val="000000"/>
          <w:szCs w:val="21"/>
        </w:rPr>
        <w:t>凡观众</w:t>
      </w:r>
      <w:proofErr w:type="gramEnd"/>
      <w:r w:rsidRPr="00F618FB">
        <w:rPr>
          <w:rFonts w:ascii="宋体" w:hAnsi="宋体" w:cs="宋体" w:hint="eastAsia"/>
          <w:color w:val="000000"/>
          <w:szCs w:val="21"/>
        </w:rPr>
        <w:t>可直接操作的软件，必须设置防止观众误操作的功能；</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8</w:t>
      </w:r>
      <w:r w:rsidRPr="00F618FB">
        <w:rPr>
          <w:rFonts w:ascii="宋体" w:hAnsi="宋体" w:cs="宋体"/>
          <w:color w:val="000000"/>
          <w:szCs w:val="21"/>
        </w:rPr>
        <w:t>.</w:t>
      </w:r>
      <w:r w:rsidRPr="00F618FB">
        <w:rPr>
          <w:rFonts w:ascii="宋体" w:hAnsi="宋体" w:cs="宋体" w:hint="eastAsia"/>
          <w:color w:val="000000"/>
          <w:szCs w:val="21"/>
        </w:rPr>
        <w:t>展</w:t>
      </w:r>
      <w:proofErr w:type="gramStart"/>
      <w:r w:rsidRPr="00F618FB">
        <w:rPr>
          <w:rFonts w:ascii="宋体" w:hAnsi="宋体" w:cs="宋体" w:hint="eastAsia"/>
          <w:color w:val="000000"/>
          <w:szCs w:val="21"/>
        </w:rPr>
        <w:t>陈范围</w:t>
      </w:r>
      <w:proofErr w:type="gramEnd"/>
      <w:r w:rsidRPr="00F618FB">
        <w:rPr>
          <w:rFonts w:ascii="宋体" w:hAnsi="宋体" w:cs="宋体" w:hint="eastAsia"/>
          <w:color w:val="000000"/>
          <w:szCs w:val="21"/>
        </w:rPr>
        <w:t>控制集成化：只需要一个PDA可以控制所有灯光、多媒体播放装置、电脑系统、投影系统、感应系统的开关。有效控制，便捷管理。</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9</w:t>
      </w:r>
      <w:r w:rsidRPr="00F618FB">
        <w:rPr>
          <w:rFonts w:ascii="宋体" w:hAnsi="宋体" w:cs="宋体"/>
          <w:color w:val="000000"/>
          <w:szCs w:val="21"/>
        </w:rPr>
        <w:t>.</w:t>
      </w:r>
      <w:r w:rsidRPr="00F618FB">
        <w:rPr>
          <w:rFonts w:ascii="宋体" w:hAnsi="宋体" w:cs="宋体" w:hint="eastAsia"/>
          <w:color w:val="000000"/>
          <w:szCs w:val="21"/>
        </w:rPr>
        <w:t>包含数字化设备中需要呈现的视频、软件等内容制作。</w:t>
      </w:r>
    </w:p>
    <w:p w:rsidR="003A0287" w:rsidRPr="00F618FB" w:rsidRDefault="003A0287" w:rsidP="003A0287">
      <w:pPr>
        <w:spacing w:line="360" w:lineRule="auto"/>
        <w:ind w:firstLineChars="200" w:firstLine="422"/>
        <w:jc w:val="left"/>
        <w:rPr>
          <w:rFonts w:hAnsi="宋体"/>
          <w:b/>
          <w:bCs/>
          <w:szCs w:val="21"/>
        </w:rPr>
      </w:pPr>
      <w:r w:rsidRPr="00F618FB">
        <w:rPr>
          <w:rFonts w:hAnsi="宋体" w:hint="eastAsia"/>
          <w:b/>
          <w:bCs/>
          <w:szCs w:val="21"/>
        </w:rPr>
        <w:t>（二）施工规范</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投标人的施工技术方案必须符合国家、行业相关规范和标准：</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《环境空气质量标准》（</w:t>
      </w:r>
      <w:r w:rsidRPr="00F618FB">
        <w:rPr>
          <w:rFonts w:ascii="宋体" w:hAnsi="宋体" w:cs="宋体"/>
          <w:color w:val="000000"/>
          <w:szCs w:val="21"/>
        </w:rPr>
        <w:t>GB3095－2012）；</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《建筑装饰装修工程施工质量验收规范》（</w:t>
      </w:r>
      <w:r w:rsidRPr="00F618FB">
        <w:rPr>
          <w:rFonts w:ascii="宋体" w:hAnsi="宋体" w:cs="宋体"/>
          <w:color w:val="000000"/>
          <w:szCs w:val="21"/>
        </w:rPr>
        <w:t>GB50210-2001）；</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《综合布线系统工程设计规范》</w:t>
      </w:r>
      <w:r w:rsidRPr="00F618FB">
        <w:rPr>
          <w:rFonts w:ascii="宋体" w:hAnsi="宋体" w:cs="宋体"/>
          <w:color w:val="000000"/>
          <w:szCs w:val="21"/>
        </w:rPr>
        <w:t>GB50311-2007；</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《智能建筑设计标准》</w:t>
      </w:r>
      <w:r w:rsidRPr="00F618FB">
        <w:rPr>
          <w:rFonts w:ascii="宋体" w:hAnsi="宋体" w:cs="宋体"/>
          <w:color w:val="000000"/>
          <w:szCs w:val="21"/>
        </w:rPr>
        <w:t>GB/T50314-2006；</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《安全防范工程技术规范》</w:t>
      </w:r>
      <w:r w:rsidRPr="00F618FB">
        <w:rPr>
          <w:rFonts w:ascii="宋体" w:hAnsi="宋体" w:cs="宋体"/>
          <w:color w:val="000000"/>
          <w:szCs w:val="21"/>
        </w:rPr>
        <w:t>GB50348-2004；</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《建设工程项目管理规范》</w:t>
      </w:r>
      <w:r w:rsidRPr="00F618FB">
        <w:rPr>
          <w:rFonts w:ascii="宋体" w:hAnsi="宋体" w:cs="宋体"/>
          <w:color w:val="000000"/>
          <w:szCs w:val="21"/>
        </w:rPr>
        <w:t>GB/T50326-2006；</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《通信光缆的一般要求》</w:t>
      </w:r>
      <w:r w:rsidRPr="00F618FB">
        <w:rPr>
          <w:rFonts w:ascii="宋体" w:hAnsi="宋体" w:cs="宋体"/>
          <w:color w:val="000000"/>
          <w:szCs w:val="21"/>
        </w:rPr>
        <w:t>GB/T7427-87；</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《通信布线系统信息技术欧洲标准》</w:t>
      </w:r>
      <w:r w:rsidRPr="00F618FB">
        <w:rPr>
          <w:rFonts w:ascii="宋体" w:hAnsi="宋体" w:cs="宋体"/>
          <w:color w:val="000000"/>
          <w:szCs w:val="21"/>
        </w:rPr>
        <w:t>EN50173；</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《建筑照明设计标准》</w:t>
      </w:r>
      <w:r w:rsidRPr="00F618FB">
        <w:rPr>
          <w:rFonts w:ascii="宋体" w:hAnsi="宋体" w:cs="宋体"/>
          <w:color w:val="000000"/>
          <w:szCs w:val="21"/>
        </w:rPr>
        <w:t xml:space="preserve"> GB 50034-2013 ；</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《民用建筑工程室内环境污染控制规范》</w:t>
      </w:r>
      <w:r w:rsidRPr="00F618FB">
        <w:rPr>
          <w:rFonts w:ascii="宋体" w:hAnsi="宋体" w:cs="宋体"/>
          <w:color w:val="000000"/>
          <w:szCs w:val="21"/>
        </w:rPr>
        <w:t>GB50325-2010；</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《建筑内部装饰设计防火规范》</w:t>
      </w:r>
      <w:r w:rsidRPr="00F618FB">
        <w:rPr>
          <w:rFonts w:ascii="宋体" w:hAnsi="宋体" w:cs="宋体"/>
          <w:color w:val="000000"/>
          <w:szCs w:val="21"/>
        </w:rPr>
        <w:t>GB50222-2017。</w:t>
      </w:r>
    </w:p>
    <w:p w:rsidR="003A0287" w:rsidRPr="00F618FB" w:rsidRDefault="003A0287" w:rsidP="003A0287">
      <w:pPr>
        <w:spacing w:line="360" w:lineRule="auto"/>
        <w:ind w:firstLineChars="200" w:firstLine="422"/>
        <w:jc w:val="left"/>
        <w:rPr>
          <w:rFonts w:hAnsi="宋体"/>
          <w:b/>
          <w:bCs/>
          <w:szCs w:val="21"/>
        </w:rPr>
      </w:pPr>
      <w:r w:rsidRPr="00F618FB">
        <w:rPr>
          <w:rFonts w:hAnsi="宋体" w:hint="eastAsia"/>
          <w:b/>
          <w:bCs/>
          <w:szCs w:val="21"/>
        </w:rPr>
        <w:t>（三）其他要求</w:t>
      </w:r>
    </w:p>
    <w:p w:rsidR="003A0287" w:rsidRPr="00F618FB" w:rsidRDefault="003A0287" w:rsidP="003A0287">
      <w:pPr>
        <w:pStyle w:val="a5"/>
        <w:spacing w:beforeLines="25" w:before="78" w:afterLines="25" w:after="78" w:line="360" w:lineRule="auto"/>
        <w:ind w:firstLineChars="187" w:firstLine="393"/>
        <w:rPr>
          <w:rFonts w:ascii="宋体" w:hAnsi="宋体" w:cs="宋体"/>
          <w:color w:val="000000"/>
          <w:szCs w:val="21"/>
        </w:rPr>
      </w:pPr>
      <w:r w:rsidRPr="00F618FB">
        <w:rPr>
          <w:rFonts w:ascii="宋体" w:hAnsi="宋体" w:cs="宋体" w:hint="eastAsia"/>
          <w:color w:val="000000"/>
          <w:szCs w:val="21"/>
        </w:rPr>
        <w:t>项目实施过程</w:t>
      </w:r>
      <w:proofErr w:type="gramStart"/>
      <w:r w:rsidRPr="00F618FB">
        <w:rPr>
          <w:rFonts w:ascii="宋体" w:hAnsi="宋体" w:cs="宋体" w:hint="eastAsia"/>
          <w:color w:val="000000"/>
          <w:szCs w:val="21"/>
        </w:rPr>
        <w:t>中项目</w:t>
      </w:r>
      <w:proofErr w:type="gramEnd"/>
      <w:r w:rsidRPr="00F618FB">
        <w:rPr>
          <w:rFonts w:ascii="宋体" w:hAnsi="宋体" w:cs="宋体" w:hint="eastAsia"/>
          <w:color w:val="000000"/>
          <w:szCs w:val="21"/>
        </w:rPr>
        <w:t>内容及工程量如发生变化的需经采购人确认（未经采购人确认的项</w:t>
      </w:r>
      <w:r w:rsidRPr="00F618FB">
        <w:rPr>
          <w:rFonts w:ascii="宋体" w:hAnsi="宋体" w:cs="宋体" w:hint="eastAsia"/>
          <w:color w:val="000000"/>
          <w:szCs w:val="21"/>
        </w:rPr>
        <w:lastRenderedPageBreak/>
        <w:t>目内容变更及工程量，结算时不予计算）</w:t>
      </w:r>
    </w:p>
    <w:p w:rsidR="003A0287" w:rsidRPr="00F618FB" w:rsidRDefault="003A0287" w:rsidP="003A0287">
      <w:pPr>
        <w:rPr>
          <w:rFonts w:ascii="新宋体" w:eastAsia="新宋体" w:hAnsi="新宋体"/>
          <w:b/>
        </w:rPr>
      </w:pPr>
    </w:p>
    <w:p w:rsidR="003A0287" w:rsidRPr="009F3118" w:rsidRDefault="003A0287" w:rsidP="003A0287">
      <w:pPr>
        <w:pStyle w:val="3"/>
        <w:rPr>
          <w:rFonts w:ascii="新宋体" w:eastAsia="新宋体" w:hAnsi="新宋体"/>
          <w:kern w:val="44"/>
          <w:szCs w:val="28"/>
        </w:rPr>
      </w:pPr>
      <w:r w:rsidRPr="00F618FB">
        <w:rPr>
          <w:rFonts w:ascii="新宋体" w:eastAsia="新宋体" w:hAnsi="新宋体" w:hint="eastAsia"/>
          <w:kern w:val="44"/>
          <w:szCs w:val="28"/>
        </w:rPr>
        <w:t>五</w:t>
      </w:r>
      <w:r w:rsidRPr="009F3118">
        <w:rPr>
          <w:rFonts w:ascii="新宋体" w:eastAsia="新宋体" w:hAnsi="新宋体" w:hint="eastAsia"/>
          <w:kern w:val="44"/>
          <w:szCs w:val="28"/>
        </w:rPr>
        <w:t>、项目商务要求</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（一）服务期限：签订合同后60天（日历日）内</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（二）付款方式：</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甲乙双方合同签订后，按下述条款支付货款:</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a、甲乙双方合同签订后10个工作日内，甲方支付合同总金额的30%给乙方作为项目预付款</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b、项目施工完成，验收合格后10个工作日内，甲方支付乙方剩余全部款项。</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（三）质量考核验收标准及违约金</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1.质量考核验收标准：</w:t>
      </w:r>
      <w:r w:rsidRPr="009F3118">
        <w:rPr>
          <w:rFonts w:ascii="新宋体" w:eastAsia="新宋体" w:hAnsi="新宋体" w:cs="宋体" w:hint="eastAsia"/>
          <w:szCs w:val="21"/>
          <w:u w:val="single"/>
        </w:rPr>
        <w:t>以合同签订为准</w:t>
      </w:r>
      <w:r w:rsidRPr="009F3118">
        <w:rPr>
          <w:rFonts w:ascii="新宋体" w:eastAsia="新宋体" w:hAnsi="新宋体" w:cs="宋体" w:hint="eastAsia"/>
          <w:szCs w:val="21"/>
        </w:rPr>
        <w:t>_</w:t>
      </w:r>
    </w:p>
    <w:p w:rsidR="003A0287" w:rsidRPr="009F3118" w:rsidRDefault="003A0287" w:rsidP="003A0287">
      <w:pPr>
        <w:spacing w:line="360" w:lineRule="auto"/>
        <w:rPr>
          <w:rFonts w:ascii="新宋体" w:eastAsia="新宋体" w:hAnsi="新宋体" w:cs="宋体"/>
          <w:szCs w:val="21"/>
        </w:rPr>
      </w:pPr>
      <w:r w:rsidRPr="009F3118">
        <w:rPr>
          <w:rFonts w:ascii="新宋体" w:eastAsia="新宋体" w:hAnsi="新宋体" w:cs="宋体" w:hint="eastAsia"/>
          <w:szCs w:val="21"/>
        </w:rPr>
        <w:t>2.违约金：</w:t>
      </w:r>
      <w:r w:rsidRPr="009F3118">
        <w:rPr>
          <w:rFonts w:ascii="新宋体" w:eastAsia="新宋体" w:hAnsi="新宋体" w:cs="宋体" w:hint="eastAsia"/>
          <w:szCs w:val="21"/>
          <w:u w:val="single"/>
        </w:rPr>
        <w:t>以合同签订为准</w:t>
      </w:r>
    </w:p>
    <w:p w:rsidR="003A0287" w:rsidRPr="009F3118" w:rsidRDefault="003A0287" w:rsidP="003A0287">
      <w:pPr>
        <w:pStyle w:val="3"/>
        <w:rPr>
          <w:rFonts w:ascii="新宋体" w:eastAsia="新宋体" w:hAnsi="新宋体"/>
          <w:kern w:val="44"/>
          <w:szCs w:val="28"/>
        </w:rPr>
      </w:pPr>
      <w:r w:rsidRPr="009F3118">
        <w:rPr>
          <w:rFonts w:ascii="新宋体" w:eastAsia="新宋体" w:hAnsi="新宋体" w:hint="eastAsia"/>
          <w:kern w:val="44"/>
          <w:szCs w:val="28"/>
        </w:rPr>
        <w:t>六、投标报价</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A0287" w:rsidRDefault="003A0287" w:rsidP="003A028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w:t>
      </w:r>
      <w:r>
        <w:rPr>
          <w:rFonts w:ascii="新宋体" w:eastAsia="新宋体" w:hAnsi="新宋体" w:cs="宋体" w:hint="eastAsia"/>
          <w:szCs w:val="21"/>
        </w:rPr>
        <w:lastRenderedPageBreak/>
        <w:t>良行为记录在案，并可能影响其以后参加政府采购的项目投标。各投标人在投标报价时，应充分考虑投标报价的风险。</w:t>
      </w:r>
    </w:p>
    <w:p w:rsidR="003A0287" w:rsidRDefault="003A0287" w:rsidP="003A0287">
      <w:pPr>
        <w:pStyle w:val="a5"/>
        <w:spacing w:beforeLines="25" w:before="78" w:afterLines="25" w:after="78"/>
        <w:ind w:firstLineChars="187" w:firstLine="393"/>
        <w:rPr>
          <w:rFonts w:ascii="新宋体" w:eastAsia="新宋体" w:hAnsi="新宋体"/>
          <w:szCs w:val="21"/>
        </w:rPr>
      </w:pPr>
    </w:p>
    <w:p w:rsidR="003A0287" w:rsidRDefault="003A0287" w:rsidP="003A0287">
      <w:pPr>
        <w:pStyle w:val="a5"/>
        <w:spacing w:beforeLines="25" w:before="78" w:afterLines="25" w:after="78"/>
        <w:ind w:firstLineChars="187" w:firstLine="393"/>
        <w:rPr>
          <w:rFonts w:ascii="新宋体" w:eastAsia="新宋体" w:hAnsi="新宋体"/>
          <w:szCs w:val="21"/>
        </w:rPr>
      </w:pPr>
    </w:p>
    <w:p w:rsidR="003A0287" w:rsidRDefault="003A0287" w:rsidP="003A0287">
      <w:pPr>
        <w:pStyle w:val="a5"/>
        <w:spacing w:beforeLines="25" w:before="78" w:afterLines="25" w:after="78"/>
        <w:ind w:firstLineChars="187" w:firstLine="393"/>
        <w:rPr>
          <w:rFonts w:ascii="新宋体" w:eastAsia="新宋体" w:hAnsi="新宋体"/>
          <w:szCs w:val="21"/>
        </w:rPr>
      </w:pPr>
    </w:p>
    <w:p w:rsidR="00542B5E" w:rsidRPr="003A0287" w:rsidRDefault="00542B5E"/>
    <w:sectPr w:rsidR="00542B5E" w:rsidRPr="003A02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87" w:rsidRDefault="003A0287" w:rsidP="003A0287">
      <w:r>
        <w:separator/>
      </w:r>
    </w:p>
  </w:endnote>
  <w:endnote w:type="continuationSeparator" w:id="0">
    <w:p w:rsidR="003A0287" w:rsidRDefault="003A0287" w:rsidP="003A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87" w:rsidRDefault="003A0287" w:rsidP="003A0287">
      <w:r>
        <w:separator/>
      </w:r>
    </w:p>
  </w:footnote>
  <w:footnote w:type="continuationSeparator" w:id="0">
    <w:p w:rsidR="003A0287" w:rsidRDefault="003A0287" w:rsidP="003A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29"/>
    <w:rsid w:val="000C65B2"/>
    <w:rsid w:val="00163629"/>
    <w:rsid w:val="003A0287"/>
    <w:rsid w:val="00542B5E"/>
    <w:rsid w:val="009B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87"/>
    <w:pPr>
      <w:widowControl w:val="0"/>
      <w:jc w:val="both"/>
    </w:pPr>
    <w:rPr>
      <w:rFonts w:ascii="Times New Roman" w:eastAsia="宋体" w:hAnsi="Times New Roman" w:cs="Times New Roman"/>
      <w:szCs w:val="24"/>
    </w:rPr>
  </w:style>
  <w:style w:type="paragraph" w:styleId="2">
    <w:name w:val="heading 2"/>
    <w:basedOn w:val="3"/>
    <w:next w:val="4"/>
    <w:link w:val="2Char"/>
    <w:qFormat/>
    <w:rsid w:val="003A0287"/>
    <w:pPr>
      <w:adjustRightInd w:val="0"/>
      <w:jc w:val="center"/>
      <w:textAlignment w:val="baseline"/>
      <w:outlineLvl w:val="1"/>
    </w:pPr>
    <w:rPr>
      <w:kern w:val="0"/>
      <w:sz w:val="24"/>
      <w:szCs w:val="20"/>
    </w:rPr>
  </w:style>
  <w:style w:type="paragraph" w:styleId="3">
    <w:name w:val="heading 3"/>
    <w:basedOn w:val="4"/>
    <w:next w:val="a"/>
    <w:link w:val="3Char1"/>
    <w:qFormat/>
    <w:rsid w:val="003A028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A02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2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0287"/>
    <w:rPr>
      <w:sz w:val="18"/>
      <w:szCs w:val="18"/>
    </w:rPr>
  </w:style>
  <w:style w:type="paragraph" w:styleId="a4">
    <w:name w:val="footer"/>
    <w:basedOn w:val="a"/>
    <w:link w:val="Char0"/>
    <w:uiPriority w:val="99"/>
    <w:unhideWhenUsed/>
    <w:rsid w:val="003A02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0287"/>
    <w:rPr>
      <w:sz w:val="18"/>
      <w:szCs w:val="18"/>
    </w:rPr>
  </w:style>
  <w:style w:type="character" w:customStyle="1" w:styleId="2Char">
    <w:name w:val="标题 2 Char"/>
    <w:basedOn w:val="a0"/>
    <w:link w:val="2"/>
    <w:qFormat/>
    <w:rsid w:val="003A0287"/>
    <w:rPr>
      <w:rFonts w:ascii="宋体" w:eastAsia="宋体" w:hAnsi="宋体" w:cs="Times New Roman"/>
      <w:b/>
      <w:bCs/>
      <w:kern w:val="0"/>
      <w:sz w:val="24"/>
      <w:szCs w:val="20"/>
    </w:rPr>
  </w:style>
  <w:style w:type="character" w:customStyle="1" w:styleId="3Char">
    <w:name w:val="标题 3 Char"/>
    <w:basedOn w:val="a0"/>
    <w:uiPriority w:val="9"/>
    <w:semiHidden/>
    <w:rsid w:val="003A0287"/>
    <w:rPr>
      <w:rFonts w:ascii="Times New Roman" w:eastAsia="宋体" w:hAnsi="Times New Roman" w:cs="Times New Roman"/>
      <w:b/>
      <w:bCs/>
      <w:sz w:val="32"/>
      <w:szCs w:val="32"/>
    </w:rPr>
  </w:style>
  <w:style w:type="paragraph" w:styleId="a5">
    <w:name w:val="Normal Indent"/>
    <w:basedOn w:val="a"/>
    <w:link w:val="Char1"/>
    <w:qFormat/>
    <w:rsid w:val="003A0287"/>
    <w:pPr>
      <w:ind w:firstLine="420"/>
    </w:pPr>
    <w:rPr>
      <w:szCs w:val="20"/>
    </w:rPr>
  </w:style>
  <w:style w:type="character" w:customStyle="1" w:styleId="3Char1">
    <w:name w:val="标题 3 Char1"/>
    <w:link w:val="3"/>
    <w:qFormat/>
    <w:rsid w:val="003A0287"/>
    <w:rPr>
      <w:rFonts w:ascii="宋体" w:eastAsia="宋体" w:hAnsi="宋体" w:cs="Times New Roman"/>
      <w:b/>
      <w:bCs/>
      <w:sz w:val="28"/>
      <w:szCs w:val="32"/>
    </w:rPr>
  </w:style>
  <w:style w:type="character" w:customStyle="1" w:styleId="Char1">
    <w:name w:val="正文缩进 Char"/>
    <w:link w:val="a5"/>
    <w:qFormat/>
    <w:rsid w:val="003A0287"/>
    <w:rPr>
      <w:rFonts w:ascii="Times New Roman" w:eastAsia="宋体" w:hAnsi="Times New Roman" w:cs="Times New Roman"/>
      <w:szCs w:val="20"/>
    </w:rPr>
  </w:style>
  <w:style w:type="character" w:customStyle="1" w:styleId="4Char">
    <w:name w:val="标题 4 Char"/>
    <w:basedOn w:val="a0"/>
    <w:link w:val="4"/>
    <w:uiPriority w:val="9"/>
    <w:semiHidden/>
    <w:rsid w:val="003A028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87"/>
    <w:pPr>
      <w:widowControl w:val="0"/>
      <w:jc w:val="both"/>
    </w:pPr>
    <w:rPr>
      <w:rFonts w:ascii="Times New Roman" w:eastAsia="宋体" w:hAnsi="Times New Roman" w:cs="Times New Roman"/>
      <w:szCs w:val="24"/>
    </w:rPr>
  </w:style>
  <w:style w:type="paragraph" w:styleId="2">
    <w:name w:val="heading 2"/>
    <w:basedOn w:val="3"/>
    <w:next w:val="4"/>
    <w:link w:val="2Char"/>
    <w:qFormat/>
    <w:rsid w:val="003A0287"/>
    <w:pPr>
      <w:adjustRightInd w:val="0"/>
      <w:jc w:val="center"/>
      <w:textAlignment w:val="baseline"/>
      <w:outlineLvl w:val="1"/>
    </w:pPr>
    <w:rPr>
      <w:kern w:val="0"/>
      <w:sz w:val="24"/>
      <w:szCs w:val="20"/>
    </w:rPr>
  </w:style>
  <w:style w:type="paragraph" w:styleId="3">
    <w:name w:val="heading 3"/>
    <w:basedOn w:val="4"/>
    <w:next w:val="a"/>
    <w:link w:val="3Char1"/>
    <w:qFormat/>
    <w:rsid w:val="003A028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A02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2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0287"/>
    <w:rPr>
      <w:sz w:val="18"/>
      <w:szCs w:val="18"/>
    </w:rPr>
  </w:style>
  <w:style w:type="paragraph" w:styleId="a4">
    <w:name w:val="footer"/>
    <w:basedOn w:val="a"/>
    <w:link w:val="Char0"/>
    <w:uiPriority w:val="99"/>
    <w:unhideWhenUsed/>
    <w:rsid w:val="003A02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0287"/>
    <w:rPr>
      <w:sz w:val="18"/>
      <w:szCs w:val="18"/>
    </w:rPr>
  </w:style>
  <w:style w:type="character" w:customStyle="1" w:styleId="2Char">
    <w:name w:val="标题 2 Char"/>
    <w:basedOn w:val="a0"/>
    <w:link w:val="2"/>
    <w:qFormat/>
    <w:rsid w:val="003A0287"/>
    <w:rPr>
      <w:rFonts w:ascii="宋体" w:eastAsia="宋体" w:hAnsi="宋体" w:cs="Times New Roman"/>
      <w:b/>
      <w:bCs/>
      <w:kern w:val="0"/>
      <w:sz w:val="24"/>
      <w:szCs w:val="20"/>
    </w:rPr>
  </w:style>
  <w:style w:type="character" w:customStyle="1" w:styleId="3Char">
    <w:name w:val="标题 3 Char"/>
    <w:basedOn w:val="a0"/>
    <w:uiPriority w:val="9"/>
    <w:semiHidden/>
    <w:rsid w:val="003A0287"/>
    <w:rPr>
      <w:rFonts w:ascii="Times New Roman" w:eastAsia="宋体" w:hAnsi="Times New Roman" w:cs="Times New Roman"/>
      <w:b/>
      <w:bCs/>
      <w:sz w:val="32"/>
      <w:szCs w:val="32"/>
    </w:rPr>
  </w:style>
  <w:style w:type="paragraph" w:styleId="a5">
    <w:name w:val="Normal Indent"/>
    <w:basedOn w:val="a"/>
    <w:link w:val="Char1"/>
    <w:qFormat/>
    <w:rsid w:val="003A0287"/>
    <w:pPr>
      <w:ind w:firstLine="420"/>
    </w:pPr>
    <w:rPr>
      <w:szCs w:val="20"/>
    </w:rPr>
  </w:style>
  <w:style w:type="character" w:customStyle="1" w:styleId="3Char1">
    <w:name w:val="标题 3 Char1"/>
    <w:link w:val="3"/>
    <w:qFormat/>
    <w:rsid w:val="003A0287"/>
    <w:rPr>
      <w:rFonts w:ascii="宋体" w:eastAsia="宋体" w:hAnsi="宋体" w:cs="Times New Roman"/>
      <w:b/>
      <w:bCs/>
      <w:sz w:val="28"/>
      <w:szCs w:val="32"/>
    </w:rPr>
  </w:style>
  <w:style w:type="character" w:customStyle="1" w:styleId="Char1">
    <w:name w:val="正文缩进 Char"/>
    <w:link w:val="a5"/>
    <w:qFormat/>
    <w:rsid w:val="003A0287"/>
    <w:rPr>
      <w:rFonts w:ascii="Times New Roman" w:eastAsia="宋体" w:hAnsi="Times New Roman" w:cs="Times New Roman"/>
      <w:szCs w:val="20"/>
    </w:rPr>
  </w:style>
  <w:style w:type="character" w:customStyle="1" w:styleId="4Char">
    <w:name w:val="标题 4 Char"/>
    <w:basedOn w:val="a0"/>
    <w:link w:val="4"/>
    <w:uiPriority w:val="9"/>
    <w:semiHidden/>
    <w:rsid w:val="003A028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4</cp:revision>
  <dcterms:created xsi:type="dcterms:W3CDTF">2021-08-30T08:56:00Z</dcterms:created>
  <dcterms:modified xsi:type="dcterms:W3CDTF">2021-09-07T09:45:00Z</dcterms:modified>
</cp:coreProperties>
</file>