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5" w:rsidRDefault="006058A5" w:rsidP="006058A5">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6058A5"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058A5" w:rsidRDefault="006058A5" w:rsidP="007840B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058A5" w:rsidRDefault="006058A5" w:rsidP="007840B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058A5" w:rsidRDefault="006058A5" w:rsidP="007840B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不允许</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w:t>
            </w:r>
            <w:r w:rsidRPr="00DB05F9">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DB05F9">
              <w:rPr>
                <w:rFonts w:ascii="新宋体" w:eastAsia="新宋体" w:hAnsi="新宋体"/>
                <w:snapToGrid w:val="0"/>
                <w:szCs w:val="21"/>
                <w:lang w:val="zh-CN"/>
              </w:rPr>
              <w:t>。</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_____万元或合同金额的_____%，缴纳方式：</w:t>
            </w:r>
          </w:p>
        </w:tc>
      </w:tr>
      <w:tr w:rsidR="006058A5" w:rsidTr="007840B8">
        <w:trPr>
          <w:cantSplit/>
          <w:trHeight w:val="20"/>
          <w:jc w:val="center"/>
        </w:trPr>
        <w:tc>
          <w:tcPr>
            <w:tcW w:w="827" w:type="dxa"/>
            <w:vAlign w:val="center"/>
          </w:tcPr>
          <w:p w:rsidR="006058A5" w:rsidRDefault="006058A5" w:rsidP="007840B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058A5" w:rsidRDefault="006058A5" w:rsidP="007840B8">
            <w:pPr>
              <w:spacing w:line="276" w:lineRule="auto"/>
              <w:rPr>
                <w:rFonts w:ascii="新宋体" w:eastAsia="新宋体" w:hAnsi="新宋体"/>
              </w:rPr>
            </w:pPr>
            <w:r>
              <w:rPr>
                <w:rFonts w:ascii="新宋体" w:eastAsia="新宋体" w:hAnsi="新宋体" w:hint="eastAsia"/>
                <w:szCs w:val="21"/>
              </w:rPr>
              <w:t>根据“深圳市财政委员会关于规范深圳市社会采购</w:t>
            </w:r>
            <w:r w:rsidRPr="00DB05F9">
              <w:rPr>
                <w:rFonts w:ascii="新宋体" w:eastAsia="新宋体" w:hAnsi="新宋体" w:hint="eastAsia"/>
                <w:szCs w:val="21"/>
              </w:rPr>
              <w:t>代理机构管理有关事项的补充通知(深财购[2018]27号)”的规定执行。招标代理服务收费以中标/成交通知书公布的中标金额为计算基准,按差额定率累进法计算,作为招标代理服务费。</w:t>
            </w:r>
            <w:bookmarkStart w:id="0" w:name="_Hlk74670769"/>
            <w:r w:rsidRPr="00DB05F9">
              <w:rPr>
                <w:rFonts w:ascii="新宋体" w:eastAsia="新宋体" w:hAnsi="新宋体" w:hint="eastAsia"/>
                <w:szCs w:val="21"/>
              </w:rPr>
              <w:t>不足陆仟元的按陆仟元收取</w:t>
            </w:r>
            <w:bookmarkEnd w:id="0"/>
            <w:r w:rsidRPr="00DB05F9">
              <w:rPr>
                <w:rFonts w:ascii="新宋体" w:eastAsia="新宋体" w:hAnsi="新宋体" w:hint="eastAsia"/>
                <w:szCs w:val="21"/>
              </w:rPr>
              <w:t>。</w:t>
            </w:r>
          </w:p>
        </w:tc>
      </w:tr>
    </w:tbl>
    <w:p w:rsidR="006058A5" w:rsidRDefault="006058A5" w:rsidP="006058A5">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6058A5" w:rsidRDefault="006058A5" w:rsidP="006058A5"/>
    <w:p w:rsidR="006058A5" w:rsidRPr="00F80FA4"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二</w:t>
      </w:r>
      <w:r w:rsidRPr="00F80FA4">
        <w:rPr>
          <w:rFonts w:ascii="新宋体" w:eastAsia="新宋体" w:hAnsi="新宋体" w:hint="eastAsia"/>
          <w:kern w:val="44"/>
          <w:sz w:val="30"/>
          <w:szCs w:val="30"/>
        </w:rPr>
        <w:t>、项目背景</w:t>
      </w:r>
    </w:p>
    <w:p w:rsidR="006058A5" w:rsidRPr="00F80FA4" w:rsidRDefault="006058A5" w:rsidP="006058A5">
      <w:pPr>
        <w:spacing w:line="360" w:lineRule="auto"/>
        <w:ind w:firstLineChars="200" w:firstLine="420"/>
        <w:rPr>
          <w:rFonts w:ascii="新宋体" w:eastAsia="新宋体" w:hAnsi="新宋体"/>
        </w:rPr>
      </w:pPr>
      <w:r w:rsidRPr="00F80FA4">
        <w:rPr>
          <w:rFonts w:ascii="新宋体" w:eastAsia="新宋体" w:hAnsi="新宋体" w:hint="eastAsia"/>
        </w:rPr>
        <w:t>2016年9月，最高</w:t>
      </w:r>
      <w:proofErr w:type="gramStart"/>
      <w:r w:rsidRPr="00F80FA4">
        <w:rPr>
          <w:rFonts w:ascii="新宋体" w:eastAsia="新宋体" w:hAnsi="新宋体" w:hint="eastAsia"/>
        </w:rPr>
        <w:t>检发布</w:t>
      </w:r>
      <w:proofErr w:type="gramEnd"/>
      <w:r w:rsidRPr="00F80FA4">
        <w:rPr>
          <w:rFonts w:ascii="新宋体" w:eastAsia="新宋体" w:hAnsi="新宋体" w:hint="eastAsia"/>
        </w:rPr>
        <w:t>了《“十三五”时期科技强检规划纲要》（以下简称纲要），提出要加强远程侦查指挥、远程提讯、远程听证、同步录音录像等音视频系统建设和应用。</w:t>
      </w:r>
    </w:p>
    <w:p w:rsidR="006058A5" w:rsidRPr="00F80FA4" w:rsidRDefault="006058A5" w:rsidP="006058A5">
      <w:pPr>
        <w:spacing w:line="360" w:lineRule="auto"/>
        <w:ind w:firstLineChars="200" w:firstLine="420"/>
        <w:rPr>
          <w:rFonts w:ascii="新宋体" w:eastAsia="新宋体" w:hAnsi="新宋体"/>
        </w:rPr>
      </w:pPr>
      <w:r w:rsidRPr="00F80FA4">
        <w:rPr>
          <w:rFonts w:ascii="新宋体" w:eastAsia="新宋体" w:hAnsi="新宋体" w:hint="eastAsia"/>
        </w:rPr>
        <w:t>2020年3月19日，高检院《关于印发&lt;中国检察听证网建设方案&gt;&lt;检察机关听证室建设技术指引&gt;的通知》要求，要在各级检察院全面推进检察听证互联网直播工作，将听证作为检察办案的一种基本方式，积极开展各项听证业务。</w:t>
      </w:r>
    </w:p>
    <w:p w:rsidR="006058A5" w:rsidRPr="00F80FA4" w:rsidRDefault="006058A5" w:rsidP="006058A5">
      <w:pPr>
        <w:spacing w:line="360" w:lineRule="auto"/>
        <w:ind w:firstLineChars="200" w:firstLine="420"/>
        <w:rPr>
          <w:rFonts w:ascii="新宋体" w:eastAsia="新宋体" w:hAnsi="新宋体"/>
        </w:rPr>
      </w:pPr>
      <w:r w:rsidRPr="00F80FA4">
        <w:rPr>
          <w:rFonts w:ascii="新宋体" w:eastAsia="新宋体" w:hAnsi="新宋体" w:hint="eastAsia"/>
        </w:rPr>
        <w:t>2020年4月，高检院</w:t>
      </w:r>
      <w:proofErr w:type="gramStart"/>
      <w:r w:rsidRPr="00F80FA4">
        <w:rPr>
          <w:rFonts w:ascii="新宋体" w:eastAsia="新宋体" w:hAnsi="新宋体" w:hint="eastAsia"/>
        </w:rPr>
        <w:t>《</w:t>
      </w:r>
      <w:proofErr w:type="gramEnd"/>
      <w:r w:rsidRPr="00F80FA4">
        <w:rPr>
          <w:rFonts w:ascii="新宋体" w:eastAsia="新宋体" w:hAnsi="新宋体" w:hint="eastAsia"/>
        </w:rPr>
        <w:t>关于印发人民检察院听证室设置规范的通知）（高检发办字〔2020〕33号）提出，开展检察听证活动，是检察机关在办理疑难复杂、有影响案件中，为广泛听取各方意见，深化检务公开、自觉接受监督，确保案件得到依法正确处理而采取的一种办案方式。各级检察院要把统一设置检察</w:t>
      </w:r>
      <w:proofErr w:type="gramStart"/>
      <w:r w:rsidRPr="00F80FA4">
        <w:rPr>
          <w:rFonts w:ascii="新宋体" w:eastAsia="新宋体" w:hAnsi="新宋体" w:hint="eastAsia"/>
        </w:rPr>
        <w:t>听证室</w:t>
      </w:r>
      <w:proofErr w:type="gramEnd"/>
      <w:r w:rsidRPr="00F80FA4">
        <w:rPr>
          <w:rFonts w:ascii="新宋体" w:eastAsia="新宋体" w:hAnsi="新宋体" w:hint="eastAsia"/>
        </w:rPr>
        <w:t>作为一项庄重的程序设计，通过统一规范设置听</w:t>
      </w:r>
      <w:r w:rsidRPr="00F80FA4">
        <w:rPr>
          <w:rFonts w:ascii="新宋体" w:eastAsia="新宋体" w:hAnsi="新宋体" w:hint="eastAsia"/>
        </w:rPr>
        <w:lastRenderedPageBreak/>
        <w:t>证室，充分体现人民检察院听证活动的严肃性和规范性，进一步提升司法公信力。同时，对检察</w:t>
      </w:r>
      <w:proofErr w:type="gramStart"/>
      <w:r w:rsidRPr="00F80FA4">
        <w:rPr>
          <w:rFonts w:ascii="新宋体" w:eastAsia="新宋体" w:hAnsi="新宋体" w:hint="eastAsia"/>
        </w:rPr>
        <w:t>听证室</w:t>
      </w:r>
      <w:proofErr w:type="gramEnd"/>
      <w:r w:rsidRPr="00F80FA4">
        <w:rPr>
          <w:rFonts w:ascii="新宋体" w:eastAsia="新宋体" w:hAnsi="新宋体" w:hint="eastAsia"/>
        </w:rPr>
        <w:t>的装修风格、设施设备进行了进一步的要求和规范。</w:t>
      </w:r>
    </w:p>
    <w:p w:rsidR="006058A5" w:rsidRPr="00F80FA4" w:rsidRDefault="006058A5" w:rsidP="006058A5">
      <w:pPr>
        <w:spacing w:line="360" w:lineRule="auto"/>
        <w:rPr>
          <w:rFonts w:ascii="新宋体" w:eastAsia="新宋体" w:hAnsi="新宋体"/>
          <w:b/>
        </w:rPr>
      </w:pPr>
      <w:r w:rsidRPr="00F80FA4">
        <w:rPr>
          <w:rFonts w:ascii="新宋体" w:eastAsia="新宋体" w:hAnsi="新宋体" w:hint="eastAsia"/>
          <w:b/>
        </w:rPr>
        <w:t>项目目标</w:t>
      </w:r>
    </w:p>
    <w:p w:rsidR="006058A5" w:rsidRPr="00F80FA4" w:rsidRDefault="006058A5" w:rsidP="006058A5">
      <w:pPr>
        <w:spacing w:line="360" w:lineRule="auto"/>
        <w:ind w:firstLineChars="200" w:firstLine="420"/>
        <w:rPr>
          <w:rFonts w:ascii="新宋体" w:eastAsia="新宋体" w:hAnsi="新宋体"/>
        </w:rPr>
      </w:pPr>
      <w:r w:rsidRPr="00F80FA4">
        <w:rPr>
          <w:rFonts w:ascii="新宋体" w:eastAsia="新宋体" w:hAnsi="新宋体" w:hint="eastAsia"/>
        </w:rPr>
        <w:t>依托检察工作网、高检院统建的中国检察</w:t>
      </w:r>
      <w:proofErr w:type="gramStart"/>
      <w:r w:rsidRPr="00F80FA4">
        <w:rPr>
          <w:rFonts w:ascii="新宋体" w:eastAsia="新宋体" w:hAnsi="新宋体" w:hint="eastAsia"/>
        </w:rPr>
        <w:t>听证网</w:t>
      </w:r>
      <w:proofErr w:type="gramEnd"/>
      <w:r w:rsidRPr="00F80FA4">
        <w:rPr>
          <w:rFonts w:ascii="新宋体" w:eastAsia="新宋体" w:hAnsi="新宋体" w:hint="eastAsia"/>
        </w:rPr>
        <w:t>等基础设施，按照上级主管部门要求，利用市、</w:t>
      </w:r>
      <w:proofErr w:type="gramStart"/>
      <w:r w:rsidRPr="00F80FA4">
        <w:rPr>
          <w:rFonts w:ascii="新宋体" w:eastAsia="新宋体" w:hAnsi="新宋体" w:hint="eastAsia"/>
        </w:rPr>
        <w:t>区两级院现有</w:t>
      </w:r>
      <w:proofErr w:type="gramEnd"/>
      <w:r w:rsidRPr="00F80FA4">
        <w:rPr>
          <w:rFonts w:ascii="新宋体" w:eastAsia="新宋体" w:hAnsi="新宋体" w:hint="eastAsia"/>
        </w:rPr>
        <w:t>的场所，购置听证设备，在办案过程中，广泛听取各方意见，深化检务公开，自觉接受监督，确保案件得到依法正确处理，进一步提升司法公信力。</w:t>
      </w:r>
    </w:p>
    <w:p w:rsidR="006058A5"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三、货物清单</w:t>
      </w:r>
    </w:p>
    <w:p w:rsidR="006058A5" w:rsidRPr="00F80FA4" w:rsidRDefault="006058A5" w:rsidP="006058A5">
      <w:pPr>
        <w:spacing w:line="360" w:lineRule="auto"/>
        <w:rPr>
          <w:rFonts w:ascii="宋体" w:hAnsi="宋体"/>
          <w:b/>
          <w:szCs w:val="21"/>
        </w:rPr>
      </w:pPr>
      <w:r w:rsidRPr="00F80FA4">
        <w:rPr>
          <w:rFonts w:ascii="宋体" w:hAnsi="宋体" w:hint="eastAsia"/>
          <w:b/>
          <w:szCs w:val="21"/>
        </w:rPr>
        <w:t>（一）货物总清单</w:t>
      </w:r>
    </w:p>
    <w:tbl>
      <w:tblPr>
        <w:tblW w:w="5000" w:type="pct"/>
        <w:jc w:val="center"/>
        <w:tblLook w:val="04A0" w:firstRow="1" w:lastRow="0" w:firstColumn="1" w:lastColumn="0" w:noHBand="0" w:noVBand="1"/>
      </w:tblPr>
      <w:tblGrid>
        <w:gridCol w:w="1200"/>
        <w:gridCol w:w="3358"/>
        <w:gridCol w:w="1193"/>
        <w:gridCol w:w="1200"/>
        <w:gridCol w:w="1571"/>
      </w:tblGrid>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序号</w:t>
            </w:r>
          </w:p>
        </w:tc>
        <w:tc>
          <w:tcPr>
            <w:tcW w:w="197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设备名称</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数量</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单位</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000000"/>
                <w:kern w:val="0"/>
                <w:szCs w:val="21"/>
                <w:lang w:bidi="ar"/>
              </w:rPr>
            </w:pPr>
            <w:r w:rsidRPr="00F80FA4">
              <w:rPr>
                <w:rFonts w:ascii="新宋体" w:eastAsia="新宋体" w:hAnsi="新宋体" w:cs="宋体" w:hint="eastAsia"/>
                <w:b/>
                <w:bCs/>
                <w:color w:val="000000"/>
                <w:kern w:val="0"/>
                <w:szCs w:val="21"/>
                <w:lang w:bidi="ar"/>
              </w:rPr>
              <w:t>备注</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听证主机</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1970" w:type="pct"/>
            <w:tcBorders>
              <w:top w:val="nil"/>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全景摄像机</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特写摄像机</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互联网听证接入终端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鹅颈话筒</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支</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音频主机</w:t>
            </w:r>
          </w:p>
        </w:tc>
        <w:tc>
          <w:tcPr>
            <w:tcW w:w="70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w:t>
            </w:r>
          </w:p>
        </w:tc>
        <w:tc>
          <w:tcPr>
            <w:tcW w:w="1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058A5" w:rsidRPr="00F80FA4" w:rsidRDefault="006058A5" w:rsidP="007840B8">
            <w:pPr>
              <w:jc w:val="center"/>
              <w:textAlignment w:val="center"/>
              <w:rPr>
                <w:rFonts w:ascii="新宋体" w:eastAsia="新宋体" w:hAnsi="新宋体" w:cs="宋体"/>
                <w:color w:val="000000"/>
                <w:szCs w:val="21"/>
              </w:rPr>
            </w:pPr>
            <w:proofErr w:type="gramStart"/>
            <w:r w:rsidRPr="00F80FA4">
              <w:rPr>
                <w:rFonts w:ascii="新宋体" w:eastAsia="新宋体" w:hAnsi="新宋体" w:cs="宋体" w:hint="eastAsia"/>
                <w:color w:val="000000"/>
                <w:kern w:val="0"/>
                <w:szCs w:val="21"/>
                <w:lang w:bidi="ar"/>
              </w:rPr>
              <w:t>示证展示</w:t>
            </w:r>
            <w:proofErr w:type="gramEnd"/>
            <w:r w:rsidRPr="00F80FA4">
              <w:rPr>
                <w:rFonts w:ascii="新宋体" w:eastAsia="新宋体" w:hAnsi="新宋体" w:cs="宋体" w:hint="eastAsia"/>
                <w:color w:val="000000"/>
                <w:kern w:val="0"/>
                <w:szCs w:val="21"/>
                <w:lang w:bidi="ar"/>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高清HDMI编码器</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9</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高清解码器</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10</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听证接入终端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直播终端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壁挂显示屏</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13</w:t>
            </w:r>
          </w:p>
        </w:tc>
        <w:tc>
          <w:tcPr>
            <w:tcW w:w="19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会议平板</w:t>
            </w: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网络存储设备硬盘</w:t>
            </w:r>
          </w:p>
        </w:tc>
        <w:tc>
          <w:tcPr>
            <w:tcW w:w="700"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704"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块</w:t>
            </w:r>
          </w:p>
        </w:tc>
        <w:tc>
          <w:tcPr>
            <w:tcW w:w="92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15</w:t>
            </w:r>
          </w:p>
        </w:tc>
        <w:tc>
          <w:tcPr>
            <w:tcW w:w="19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扬声器</w:t>
            </w:r>
          </w:p>
        </w:tc>
        <w:tc>
          <w:tcPr>
            <w:tcW w:w="7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项</w:t>
            </w:r>
          </w:p>
        </w:tc>
        <w:tc>
          <w:tcPr>
            <w:tcW w:w="9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6058A5" w:rsidRPr="00F80FA4" w:rsidTr="007840B8">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16</w:t>
            </w:r>
          </w:p>
        </w:tc>
        <w:tc>
          <w:tcPr>
            <w:tcW w:w="1970" w:type="pct"/>
            <w:tcBorders>
              <w:top w:val="nil"/>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安装调试</w:t>
            </w:r>
          </w:p>
        </w:tc>
        <w:tc>
          <w:tcPr>
            <w:tcW w:w="700" w:type="pct"/>
            <w:tcBorders>
              <w:top w:val="nil"/>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nil"/>
              <w:left w:val="single" w:sz="4" w:space="0" w:color="000000"/>
              <w:bottom w:val="single" w:sz="4" w:space="0" w:color="000000"/>
              <w:right w:val="single" w:sz="4" w:space="0" w:color="000000"/>
            </w:tcBorders>
            <w:noWrap/>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项</w:t>
            </w:r>
          </w:p>
        </w:tc>
        <w:tc>
          <w:tcPr>
            <w:tcW w:w="922" w:type="pct"/>
            <w:tcBorders>
              <w:top w:val="nil"/>
              <w:left w:val="single" w:sz="4" w:space="0" w:color="000000"/>
              <w:bottom w:val="single" w:sz="4" w:space="0" w:color="000000"/>
              <w:right w:val="single" w:sz="4" w:space="0" w:color="000000"/>
            </w:tcBorders>
            <w:noWrap/>
            <w:vAlign w:val="center"/>
          </w:tcPr>
          <w:p w:rsidR="006058A5" w:rsidRPr="00F80FA4" w:rsidRDefault="006058A5" w:rsidP="007840B8">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bl>
    <w:p w:rsidR="006058A5" w:rsidRPr="00F80FA4" w:rsidRDefault="006058A5" w:rsidP="006058A5">
      <w:pPr>
        <w:rPr>
          <w:rFonts w:ascii="宋体" w:hAnsi="宋体"/>
          <w:b/>
          <w:szCs w:val="21"/>
        </w:rPr>
      </w:pPr>
    </w:p>
    <w:p w:rsidR="006058A5" w:rsidRPr="00F80FA4" w:rsidRDefault="006058A5" w:rsidP="006058A5">
      <w:pPr>
        <w:spacing w:line="360" w:lineRule="auto"/>
        <w:rPr>
          <w:rFonts w:ascii="新宋体" w:eastAsia="新宋体" w:hAnsi="新宋体"/>
          <w:b/>
          <w:szCs w:val="21"/>
        </w:rPr>
      </w:pPr>
      <w:r w:rsidRPr="00F80FA4">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6058A5" w:rsidRPr="00F80FA4" w:rsidRDefault="006058A5" w:rsidP="006058A5">
      <w:pPr>
        <w:spacing w:line="360" w:lineRule="auto"/>
        <w:rPr>
          <w:rFonts w:ascii="新宋体" w:eastAsia="新宋体" w:hAnsi="新宋体"/>
          <w:b/>
          <w:szCs w:val="21"/>
        </w:rPr>
      </w:pPr>
      <w:r w:rsidRPr="00F80FA4">
        <w:rPr>
          <w:rFonts w:ascii="新宋体" w:eastAsia="新宋体" w:hAnsi="新宋体" w:hint="eastAsia"/>
          <w:b/>
          <w:szCs w:val="21"/>
        </w:rPr>
        <w:t>2、进口产品是指通过海关验放进入中国境内且产自关境外的产品。即所谓进口产品是指制</w:t>
      </w:r>
      <w:r w:rsidRPr="00F80FA4">
        <w:rPr>
          <w:rFonts w:ascii="新宋体" w:eastAsia="新宋体" w:hAnsi="新宋体" w:hint="eastAsia"/>
          <w:b/>
          <w:szCs w:val="21"/>
        </w:rPr>
        <w:lastRenderedPageBreak/>
        <w:t>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6058A5" w:rsidRPr="00F80FA4" w:rsidRDefault="006058A5" w:rsidP="006058A5">
      <w:pPr>
        <w:spacing w:line="360" w:lineRule="auto"/>
        <w:rPr>
          <w:rFonts w:ascii="新宋体" w:eastAsia="新宋体" w:hAnsi="新宋体"/>
          <w:b/>
          <w:szCs w:val="21"/>
        </w:rPr>
      </w:pPr>
      <w:r w:rsidRPr="00F80FA4">
        <w:rPr>
          <w:rFonts w:ascii="新宋体" w:eastAsia="新宋体" w:hAnsi="新宋体" w:hint="eastAsia"/>
          <w:b/>
          <w:szCs w:val="21"/>
        </w:rPr>
        <w:t>3、本项目核心产品为：</w:t>
      </w:r>
      <w:proofErr w:type="gramStart"/>
      <w:r w:rsidRPr="00F80FA4">
        <w:rPr>
          <w:rFonts w:ascii="新宋体" w:eastAsia="新宋体" w:hAnsi="新宋体" w:hint="eastAsia"/>
          <w:b/>
          <w:szCs w:val="21"/>
        </w:rPr>
        <w:t>示证展示</w:t>
      </w:r>
      <w:proofErr w:type="gramEnd"/>
      <w:r w:rsidRPr="00F80FA4">
        <w:rPr>
          <w:rFonts w:ascii="新宋体" w:eastAsia="新宋体" w:hAnsi="新宋体" w:hint="eastAsia"/>
          <w:b/>
          <w:szCs w:val="21"/>
        </w:rPr>
        <w:t>台。</w:t>
      </w:r>
    </w:p>
    <w:p w:rsidR="006058A5" w:rsidRDefault="006058A5" w:rsidP="006058A5">
      <w:pPr>
        <w:rPr>
          <w:rFonts w:ascii="宋体" w:hAnsi="宋体"/>
          <w:b/>
          <w:color w:val="FF0000"/>
          <w:szCs w:val="21"/>
        </w:rPr>
      </w:pPr>
    </w:p>
    <w:p w:rsidR="006058A5" w:rsidRDefault="006058A5" w:rsidP="006058A5">
      <w:pPr>
        <w:pStyle w:val="3"/>
        <w:jc w:val="left"/>
        <w:rPr>
          <w:rFonts w:ascii="新宋体" w:eastAsia="新宋体" w:hAnsi="新宋体"/>
          <w:kern w:val="44"/>
          <w:sz w:val="30"/>
          <w:szCs w:val="30"/>
        </w:rPr>
      </w:pPr>
      <w:bookmarkStart w:id="1" w:name="_Toc128884461"/>
      <w:r>
        <w:rPr>
          <w:rFonts w:ascii="新宋体" w:eastAsia="新宋体" w:hAnsi="新宋体" w:hint="eastAsia"/>
          <w:kern w:val="44"/>
          <w:sz w:val="30"/>
          <w:szCs w:val="30"/>
        </w:rPr>
        <w:t>四、实质性条款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6058A5" w:rsidTr="007840B8">
        <w:tc>
          <w:tcPr>
            <w:tcW w:w="705"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具体内容</w:t>
            </w:r>
          </w:p>
        </w:tc>
      </w:tr>
      <w:tr w:rsidR="006058A5" w:rsidTr="007840B8">
        <w:tc>
          <w:tcPr>
            <w:tcW w:w="705"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1</w:t>
            </w:r>
          </w:p>
        </w:tc>
        <w:tc>
          <w:tcPr>
            <w:tcW w:w="8192"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6058A5" w:rsidTr="007840B8">
        <w:tc>
          <w:tcPr>
            <w:tcW w:w="705"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2</w:t>
            </w:r>
          </w:p>
        </w:tc>
        <w:tc>
          <w:tcPr>
            <w:tcW w:w="8192"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6058A5" w:rsidTr="007840B8">
        <w:tc>
          <w:tcPr>
            <w:tcW w:w="705"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3</w:t>
            </w:r>
          </w:p>
        </w:tc>
        <w:tc>
          <w:tcPr>
            <w:tcW w:w="8192" w:type="dxa"/>
          </w:tcPr>
          <w:p w:rsidR="006058A5" w:rsidRDefault="006058A5" w:rsidP="007840B8">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6058A5" w:rsidRPr="00F80FA4" w:rsidTr="007840B8">
        <w:tc>
          <w:tcPr>
            <w:tcW w:w="705" w:type="dxa"/>
          </w:tcPr>
          <w:p w:rsidR="006058A5" w:rsidRPr="00F80FA4" w:rsidRDefault="006058A5" w:rsidP="007840B8">
            <w:pPr>
              <w:spacing w:line="276" w:lineRule="auto"/>
              <w:jc w:val="center"/>
              <w:rPr>
                <w:rFonts w:ascii="新宋体" w:eastAsia="新宋体" w:hAnsi="新宋体"/>
              </w:rPr>
            </w:pPr>
            <w:r w:rsidRPr="00F80FA4">
              <w:rPr>
                <w:rFonts w:ascii="新宋体" w:eastAsia="新宋体" w:hAnsi="新宋体" w:hint="eastAsia"/>
              </w:rPr>
              <w:t>……</w:t>
            </w:r>
          </w:p>
        </w:tc>
        <w:tc>
          <w:tcPr>
            <w:tcW w:w="8192" w:type="dxa"/>
          </w:tcPr>
          <w:p w:rsidR="006058A5" w:rsidRPr="00F80FA4" w:rsidRDefault="006058A5" w:rsidP="007840B8">
            <w:pPr>
              <w:spacing w:line="276" w:lineRule="auto"/>
              <w:jc w:val="center"/>
              <w:rPr>
                <w:rFonts w:ascii="新宋体" w:eastAsia="新宋体" w:hAnsi="新宋体"/>
              </w:rPr>
            </w:pPr>
            <w:r w:rsidRPr="00F80FA4">
              <w:rPr>
                <w:rFonts w:ascii="新宋体" w:eastAsia="新宋体" w:hAnsi="新宋体" w:hint="eastAsia"/>
              </w:rPr>
              <w:t>……</w:t>
            </w:r>
          </w:p>
        </w:tc>
      </w:tr>
    </w:tbl>
    <w:p w:rsidR="006058A5" w:rsidRPr="00F80FA4" w:rsidRDefault="006058A5" w:rsidP="006058A5">
      <w:pPr>
        <w:spacing w:line="276" w:lineRule="auto"/>
        <w:rPr>
          <w:rFonts w:ascii="新宋体" w:eastAsia="新宋体" w:hAnsi="新宋体"/>
          <w:b/>
          <w:szCs w:val="21"/>
        </w:rPr>
      </w:pPr>
      <w:r w:rsidRPr="00F80FA4">
        <w:rPr>
          <w:rFonts w:ascii="新宋体" w:eastAsia="新宋体" w:hAnsi="新宋体" w:hint="eastAsia"/>
          <w:b/>
          <w:szCs w:val="21"/>
        </w:rPr>
        <w:t>注：上表所列内容为不可负偏离条款</w:t>
      </w:r>
      <w:bookmarkEnd w:id="1"/>
    </w:p>
    <w:p w:rsidR="006058A5" w:rsidRDefault="006058A5" w:rsidP="006058A5">
      <w:pPr>
        <w:rPr>
          <w:b/>
          <w:szCs w:val="21"/>
        </w:rPr>
      </w:pPr>
    </w:p>
    <w:p w:rsidR="006058A5"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五、具体技术要求</w:t>
      </w:r>
    </w:p>
    <w:p w:rsidR="006058A5" w:rsidRDefault="006058A5" w:rsidP="006058A5">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6058A5" w:rsidRDefault="006058A5" w:rsidP="006058A5">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2、招标技术要求中，用红色加粗字体标注的技术条款为要求提供证明资料的条款，共11项，其余为未要求提供证明资料的条款，无需提供相关证明资料。</w:t>
      </w:r>
    </w:p>
    <w:p w:rsidR="006058A5" w:rsidRDefault="006058A5" w:rsidP="006058A5">
      <w:pPr>
        <w:spacing w:line="360"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5000" w:type="pct"/>
        <w:jc w:val="center"/>
        <w:tblLook w:val="04A0" w:firstRow="1" w:lastRow="0" w:firstColumn="1" w:lastColumn="0" w:noHBand="0" w:noVBand="1"/>
      </w:tblPr>
      <w:tblGrid>
        <w:gridCol w:w="411"/>
        <w:gridCol w:w="605"/>
        <w:gridCol w:w="7506"/>
      </w:tblGrid>
      <w:tr w:rsidR="006058A5" w:rsidRPr="00F80FA4" w:rsidTr="007840B8">
        <w:trPr>
          <w:trHeight w:val="52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序号</w:t>
            </w:r>
          </w:p>
        </w:tc>
        <w:tc>
          <w:tcPr>
            <w:tcW w:w="735"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设备名称</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招标参数</w:t>
            </w:r>
          </w:p>
        </w:tc>
      </w:tr>
      <w:tr w:rsidR="006058A5" w:rsidRPr="00F80FA4" w:rsidTr="007840B8">
        <w:trPr>
          <w:trHeight w:val="86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听证主机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1）基本规格不低于6个SATA接口、3个VGA接口、4个HDMI接口、2个RS-232接口、4个RS485接口、4个USB接口、2个千兆以太网接口、8个报警输入、4个报警输出接口、具有4个RCA音频接口、2个3.5mmMIC接口；</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2）最大支持8路2560×1440分辨率IPC接入；</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3）设备最大接入带宽256Mbps，IPC</w:t>
            </w:r>
            <w:proofErr w:type="gramStart"/>
            <w:r w:rsidRPr="00F80FA4">
              <w:rPr>
                <w:rFonts w:ascii="新宋体" w:eastAsia="新宋体" w:hAnsi="新宋体" w:cs="宋体" w:hint="eastAsia"/>
                <w:color w:val="000000"/>
                <w:kern w:val="0"/>
                <w:szCs w:val="21"/>
                <w:lang w:bidi="ar"/>
              </w:rPr>
              <w:t>主码流支持</w:t>
            </w:r>
            <w:proofErr w:type="gramEnd"/>
            <w:r w:rsidRPr="00F80FA4">
              <w:rPr>
                <w:rFonts w:ascii="新宋体" w:eastAsia="新宋体" w:hAnsi="新宋体" w:cs="宋体" w:hint="eastAsia"/>
                <w:color w:val="000000"/>
                <w:kern w:val="0"/>
                <w:szCs w:val="21"/>
                <w:lang w:bidi="ar"/>
              </w:rPr>
              <w:t>接入3840×2160、3072×2048、2560×1920、2560×1440、1920×1080、1280×720分辨率；</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4）支持1大7小、1大5小、1大4小、1大3小、1大2小、1大1小、2分割、</w:t>
            </w:r>
            <w:r w:rsidRPr="00F80FA4">
              <w:rPr>
                <w:rFonts w:ascii="新宋体" w:eastAsia="新宋体" w:hAnsi="新宋体" w:cs="宋体" w:hint="eastAsia"/>
                <w:color w:val="000000"/>
                <w:kern w:val="0"/>
                <w:szCs w:val="21"/>
                <w:lang w:bidi="ar"/>
              </w:rPr>
              <w:lastRenderedPageBreak/>
              <w:t>4分割等多种画中画模式，画中</w:t>
            </w:r>
            <w:proofErr w:type="gramStart"/>
            <w:r w:rsidRPr="00F80FA4">
              <w:rPr>
                <w:rFonts w:ascii="新宋体" w:eastAsia="新宋体" w:hAnsi="新宋体" w:cs="宋体" w:hint="eastAsia"/>
                <w:color w:val="000000"/>
                <w:kern w:val="0"/>
                <w:szCs w:val="21"/>
                <w:lang w:bidi="ar"/>
              </w:rPr>
              <w:t>画大小</w:t>
            </w:r>
            <w:proofErr w:type="gramEnd"/>
            <w:r w:rsidRPr="00F80FA4">
              <w:rPr>
                <w:rFonts w:ascii="新宋体" w:eastAsia="新宋体" w:hAnsi="新宋体" w:cs="宋体" w:hint="eastAsia"/>
                <w:color w:val="000000"/>
                <w:kern w:val="0"/>
                <w:szCs w:val="21"/>
                <w:lang w:bidi="ar"/>
              </w:rPr>
              <w:t>和位置任意调整，且具备防误操作设置选项；</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5）支持两路4K高清HDMI输出，音频压缩标准采用AAC，音频采样率为48kHz；支持片头信息，支持案件编号、案件名称、自定义信息等自动生成片头信息叠加于视频画面；</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设备采用7寸触摸屏，可实现实时视频预览、主机硬盘录像回放及光盘录像回放；可实现显示主机刻录状态、硬盘信息、刻录剩余时间、内存使用率、异常检测标识等；支持在液晶屏上控制设备，完成一键刻录，参数配置等操作；</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▲7）设备应具备图像马赛克功能，支持对视频通道增加图像马赛克，支持薄码、中码和厚码（需提供公安部检验报告复印件关键页证明）；</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▲8）设备应用具备音频输入和输出音频可调，支持声音波形显示，具备最大10路音频混音（需提供公安部检验报告复印件关键页证明）；</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9）配置2块4T硬盘。</w:t>
            </w:r>
          </w:p>
        </w:tc>
      </w:tr>
      <w:tr w:rsidR="006058A5" w:rsidRPr="00F80FA4" w:rsidTr="007840B8">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全景摄像机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1）需具有CMOS传感器，分辨率≥2650×1440，靶面尺寸≥1/2.7"，支持H.264/H.265编码，支持在编码时加入特殊字段，可提示录像文件被篡改；</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2）最低照度需满足彩色0.005Lux；</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3）需具有定时抓拍、报警抓拍、FTP上</w:t>
            </w:r>
            <w:proofErr w:type="gramStart"/>
            <w:r w:rsidRPr="00F80FA4">
              <w:rPr>
                <w:rFonts w:ascii="新宋体" w:eastAsia="新宋体" w:hAnsi="新宋体" w:cs="宋体" w:hint="eastAsia"/>
                <w:kern w:val="0"/>
                <w:szCs w:val="21"/>
                <w:lang w:bidi="ar"/>
              </w:rPr>
              <w:t>传设置</w:t>
            </w:r>
            <w:proofErr w:type="gramEnd"/>
            <w:r w:rsidRPr="00F80FA4">
              <w:rPr>
                <w:rFonts w:ascii="新宋体" w:eastAsia="新宋体" w:hAnsi="新宋体" w:cs="宋体" w:hint="eastAsia"/>
                <w:kern w:val="0"/>
                <w:szCs w:val="21"/>
                <w:lang w:bidi="ar"/>
              </w:rPr>
              <w:t>选项，抓图的时间间隔和图片数量可设；</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4）需具有密保功能，支持多问题验证密码保护功能；当忘记密码时，允许通过正确匹配密保问题，重新设置管理员密码；</w:t>
            </w:r>
          </w:p>
        </w:tc>
      </w:tr>
      <w:tr w:rsidR="006058A5" w:rsidRPr="00F80FA4" w:rsidTr="007840B8">
        <w:trPr>
          <w:trHeight w:val="268"/>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▲5）需具备火焰报警功能，支持火焰感知报警功能，对直视范围内的燃烧火焰进行火焰探测，探测距离8m，可以感知火焰并联动声光警示；报警响应时间不大于3s（需提供公安部检验报告复印件关键页证明）</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FF0000"/>
                <w:szCs w:val="21"/>
              </w:rPr>
            </w:pPr>
            <w:r w:rsidRPr="00F80FA4">
              <w:rPr>
                <w:rFonts w:ascii="新宋体" w:eastAsia="新宋体" w:hAnsi="新宋体" w:cs="宋体" w:hint="eastAsia"/>
                <w:b/>
                <w:bCs/>
                <w:color w:val="FF0000"/>
                <w:kern w:val="0"/>
                <w:szCs w:val="21"/>
                <w:lang w:bidi="ar"/>
              </w:rPr>
              <w:t>▲6）需具备高温报警功能，支持直视范围内的高温物体感温报警，距离8m范围内，可对燃烧的火焰进行高温探测，可以感知高温并联动声光警示；报警响应时间不大于3s（需提供公安部检验报告复印件关键页证明）；</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7）需具备火点位置识别指示功能，支持火点及高温物品点位识别，并在视频画面</w:t>
            </w:r>
            <w:proofErr w:type="gramStart"/>
            <w:r w:rsidRPr="00F80FA4">
              <w:rPr>
                <w:rFonts w:ascii="新宋体" w:eastAsia="新宋体" w:hAnsi="新宋体" w:cs="宋体" w:hint="eastAsia"/>
                <w:kern w:val="0"/>
                <w:szCs w:val="21"/>
                <w:lang w:bidi="ar"/>
              </w:rPr>
              <w:t>中框出位置</w:t>
            </w:r>
            <w:proofErr w:type="gramEnd"/>
            <w:r w:rsidRPr="00F80FA4">
              <w:rPr>
                <w:rFonts w:ascii="新宋体" w:eastAsia="新宋体" w:hAnsi="新宋体" w:cs="宋体" w:hint="eastAsia"/>
                <w:kern w:val="0"/>
                <w:szCs w:val="21"/>
                <w:lang w:bidi="ar"/>
              </w:rPr>
              <w:t>；</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8）需具备智能报警输出功能，摄像机的火焰和高温报警，可联动支持火焰和高温报警的NVR输出报警响应。</w:t>
            </w:r>
          </w:p>
        </w:tc>
      </w:tr>
      <w:tr w:rsidR="006058A5" w:rsidRPr="00F80FA4" w:rsidTr="007840B8">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特写摄像机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1）4K超高清摄像机，采用全新一代SONY1/2.5英寸、最大851</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素的高品质UHDCMOS传感器，可实现4K(3840x2160)超高分辨率的优质图像。并且向下兼容1080P、720P等多种分辨率；</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2）支持HDMI1.4规格,可直接输出无压缩4K原始视频；</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3）支持HDMI、USB3.0，网络接口，三路可同时输出4K视频；</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4）采用高品质真实800万超高解析度的4K</w:t>
            </w:r>
            <w:proofErr w:type="gramStart"/>
            <w:r w:rsidRPr="00F80FA4">
              <w:rPr>
                <w:rFonts w:ascii="新宋体" w:eastAsia="新宋体" w:hAnsi="新宋体" w:cs="宋体" w:hint="eastAsia"/>
                <w:color w:val="000000"/>
                <w:kern w:val="0"/>
                <w:szCs w:val="21"/>
                <w:lang w:bidi="ar"/>
              </w:rPr>
              <w:t>超广焦</w:t>
            </w:r>
            <w:proofErr w:type="gramEnd"/>
            <w:r w:rsidRPr="00F80FA4">
              <w:rPr>
                <w:rFonts w:ascii="新宋体" w:eastAsia="新宋体" w:hAnsi="新宋体" w:cs="宋体" w:hint="eastAsia"/>
                <w:color w:val="000000"/>
                <w:kern w:val="0"/>
                <w:szCs w:val="21"/>
                <w:lang w:bidi="ar"/>
              </w:rPr>
              <w:t>镜头,光学变焦达到12倍,最大视场角超过70°；支持AAC音频编码，音质更佳，带宽占用更小；</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超高性噪比</w:t>
            </w:r>
            <w:proofErr w:type="gramEnd"/>
            <w:r w:rsidRPr="00F80FA4">
              <w:rPr>
                <w:rFonts w:ascii="新宋体" w:eastAsia="新宋体" w:hAnsi="新宋体" w:cs="宋体" w:hint="eastAsia"/>
                <w:color w:val="000000"/>
                <w:kern w:val="0"/>
                <w:szCs w:val="21"/>
                <w:lang w:bidi="ar"/>
              </w:rPr>
              <w:t>的全新CMOS图像传感器可有效降低在低照度情况下的图像噪声，同时应用2D和3D降噪算法，大幅降低了图像噪声，即便是超低照度情况下，依然保持画面干净清晰，图像信噪比高达55dB以上；</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6）摄像机除了能够接收专用遥控器信号外，还能够接收用户红外遥控器信号，并通过VISCAIN端口发送到后端设备(例如视频会议终端)，方便后端设备隐藏到机柜中；</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7）采用千兆以太网接口，同时支持</w:t>
            </w:r>
            <w:proofErr w:type="spellStart"/>
            <w:r w:rsidRPr="00F80FA4">
              <w:rPr>
                <w:rFonts w:ascii="新宋体" w:eastAsia="新宋体" w:hAnsi="新宋体" w:cs="宋体" w:hint="eastAsia"/>
                <w:color w:val="000000"/>
                <w:kern w:val="0"/>
                <w:szCs w:val="21"/>
                <w:lang w:bidi="ar"/>
              </w:rPr>
              <w:t>PoE</w:t>
            </w:r>
            <w:proofErr w:type="spellEnd"/>
            <w:r w:rsidRPr="00F80FA4">
              <w:rPr>
                <w:rFonts w:ascii="新宋体" w:eastAsia="新宋体" w:hAnsi="新宋体" w:cs="宋体" w:hint="eastAsia"/>
                <w:color w:val="000000"/>
                <w:kern w:val="0"/>
                <w:szCs w:val="21"/>
                <w:lang w:bidi="ar"/>
              </w:rPr>
              <w:t>（</w:t>
            </w:r>
            <w:proofErr w:type="spellStart"/>
            <w:r w:rsidRPr="00F80FA4">
              <w:rPr>
                <w:rFonts w:ascii="新宋体" w:eastAsia="新宋体" w:hAnsi="新宋体" w:cs="宋体" w:hint="eastAsia"/>
                <w:color w:val="000000"/>
                <w:kern w:val="0"/>
                <w:szCs w:val="21"/>
                <w:lang w:bidi="ar"/>
              </w:rPr>
              <w:t>PoweronEthernet</w:t>
            </w:r>
            <w:proofErr w:type="spellEnd"/>
            <w:r w:rsidRPr="00F80FA4">
              <w:rPr>
                <w:rFonts w:ascii="新宋体" w:eastAsia="新宋体" w:hAnsi="新宋体" w:cs="宋体" w:hint="eastAsia"/>
                <w:color w:val="000000"/>
                <w:kern w:val="0"/>
                <w:szCs w:val="21"/>
                <w:lang w:bidi="ar"/>
              </w:rPr>
              <w:t>)，仅用一根网线即</w:t>
            </w:r>
            <w:r w:rsidRPr="00F80FA4">
              <w:rPr>
                <w:rFonts w:ascii="新宋体" w:eastAsia="新宋体" w:hAnsi="新宋体" w:cs="宋体" w:hint="eastAsia"/>
                <w:color w:val="000000"/>
                <w:kern w:val="0"/>
                <w:szCs w:val="21"/>
                <w:lang w:bidi="ar"/>
              </w:rPr>
              <w:lastRenderedPageBreak/>
              <w:t>可完成摄像机供电同时进行音视频传输；</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8）高清输出:1路,HDMI；音频接口:1路,LineIn,3.5mm音频接口；USB接口:1路,RJ45:10M/100M/1000M自适应以太网,支持</w:t>
            </w:r>
            <w:proofErr w:type="spellStart"/>
            <w:r w:rsidRPr="00F80FA4">
              <w:rPr>
                <w:rFonts w:ascii="新宋体" w:eastAsia="新宋体" w:hAnsi="新宋体" w:cs="宋体" w:hint="eastAsia"/>
                <w:color w:val="000000"/>
                <w:kern w:val="0"/>
                <w:szCs w:val="21"/>
                <w:lang w:bidi="ar"/>
              </w:rPr>
              <w:t>PoE</w:t>
            </w:r>
            <w:proofErr w:type="spellEnd"/>
            <w:r w:rsidRPr="00F80FA4">
              <w:rPr>
                <w:rFonts w:ascii="新宋体" w:eastAsia="新宋体" w:hAnsi="新宋体" w:cs="宋体" w:hint="eastAsia"/>
                <w:color w:val="000000"/>
                <w:kern w:val="0"/>
                <w:szCs w:val="21"/>
                <w:lang w:bidi="ar"/>
              </w:rPr>
              <w:t>。</w:t>
            </w:r>
          </w:p>
        </w:tc>
      </w:tr>
      <w:tr w:rsidR="006058A5" w:rsidRPr="00F80FA4" w:rsidTr="007840B8">
        <w:trPr>
          <w:trHeight w:val="57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互联网听证接入终端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1）支持H.323、SIP等通讯协议的设置；支持1路外接HDMI高清输入接口，自带1路内置摄像机的输入；具有2路高清视频输出接口，包括1路HDMI和1路VGA；</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2）具有一个内置摄像机，可输入一路1080P@60fps视频图像。水平视场角≥72°；</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 xml:space="preserve">3）支持3840X2160(30fps)、1920X1080(25/30/50/60fps)、1280X720(25/30/50/60fps)、704X576(25/30/50/60fps)、352X288(25/30/50/60fps)等分辨率图像输入；  </w:t>
            </w:r>
          </w:p>
        </w:tc>
      </w:tr>
      <w:tr w:rsidR="006058A5" w:rsidRPr="00F80FA4" w:rsidTr="007840B8">
        <w:trPr>
          <w:trHeight w:val="61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4）呼叫码率128kbps</w:t>
            </w:r>
            <w:r w:rsidRPr="00F80FA4">
              <w:rPr>
                <w:rFonts w:ascii="MS Gothic" w:eastAsia="MS Gothic" w:hAnsi="MS Gothic" w:cs="MS Gothic" w:hint="eastAsia"/>
                <w:color w:val="000000"/>
                <w:kern w:val="0"/>
                <w:szCs w:val="21"/>
                <w:lang w:bidi="ar"/>
              </w:rPr>
              <w:t>〜</w:t>
            </w:r>
            <w:r w:rsidRPr="00F80FA4">
              <w:rPr>
                <w:rFonts w:ascii="新宋体" w:eastAsia="新宋体" w:hAnsi="新宋体" w:cs="宋体" w:hint="eastAsia"/>
                <w:color w:val="000000"/>
                <w:kern w:val="0"/>
                <w:szCs w:val="21"/>
                <w:lang w:bidi="ar"/>
              </w:rPr>
              <w:t>8Mbps，具有H.263、H.264BP、H.264HP、H.264SVC、H.265、MPEG-4设置选项；具备4K分辨率图像的解码输</w:t>
            </w:r>
            <w:proofErr w:type="gramStart"/>
            <w:r w:rsidRPr="00F80FA4">
              <w:rPr>
                <w:rFonts w:ascii="新宋体" w:eastAsia="新宋体" w:hAnsi="新宋体" w:cs="宋体" w:hint="eastAsia"/>
                <w:color w:val="000000"/>
                <w:kern w:val="0"/>
                <w:szCs w:val="21"/>
                <w:lang w:bidi="ar"/>
              </w:rPr>
              <w:t>岀</w:t>
            </w:r>
            <w:proofErr w:type="gramEnd"/>
            <w:r w:rsidRPr="00F80FA4">
              <w:rPr>
                <w:rFonts w:ascii="新宋体" w:eastAsia="新宋体" w:hAnsi="新宋体" w:cs="宋体" w:hint="eastAsia"/>
                <w:color w:val="000000"/>
                <w:kern w:val="0"/>
                <w:szCs w:val="21"/>
                <w:lang w:bidi="ar"/>
              </w:rPr>
              <w:t>能力。具有32kHz、48kHz音频采样率设置选项；</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主码流最大</w:t>
            </w:r>
            <w:proofErr w:type="gramEnd"/>
            <w:r w:rsidRPr="00F80FA4">
              <w:rPr>
                <w:rFonts w:ascii="新宋体" w:eastAsia="新宋体" w:hAnsi="新宋体" w:cs="宋体" w:hint="eastAsia"/>
                <w:color w:val="000000"/>
                <w:kern w:val="0"/>
                <w:szCs w:val="21"/>
                <w:lang w:bidi="ar"/>
              </w:rPr>
              <w:t>接入1080P@60fps视频时，</w:t>
            </w:r>
            <w:proofErr w:type="gramStart"/>
            <w:r w:rsidRPr="00F80FA4">
              <w:rPr>
                <w:rFonts w:ascii="新宋体" w:eastAsia="新宋体" w:hAnsi="新宋体" w:cs="宋体" w:hint="eastAsia"/>
                <w:color w:val="000000"/>
                <w:kern w:val="0"/>
                <w:szCs w:val="21"/>
                <w:lang w:bidi="ar"/>
              </w:rPr>
              <w:t>辅码流最大</w:t>
            </w:r>
            <w:proofErr w:type="gramEnd"/>
            <w:r w:rsidRPr="00F80FA4">
              <w:rPr>
                <w:rFonts w:ascii="新宋体" w:eastAsia="新宋体" w:hAnsi="新宋体" w:cs="宋体" w:hint="eastAsia"/>
                <w:color w:val="000000"/>
                <w:kern w:val="0"/>
                <w:szCs w:val="21"/>
                <w:lang w:bidi="ar"/>
              </w:rPr>
              <w:t>可接入4K@30fps的视频；</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6）支持H.239双流协议，</w:t>
            </w:r>
            <w:proofErr w:type="gramStart"/>
            <w:r w:rsidRPr="00F80FA4">
              <w:rPr>
                <w:rFonts w:ascii="新宋体" w:eastAsia="新宋体" w:hAnsi="新宋体" w:cs="宋体" w:hint="eastAsia"/>
                <w:kern w:val="0"/>
                <w:szCs w:val="21"/>
                <w:lang w:bidi="ar"/>
              </w:rPr>
              <w:t>辅码流</w:t>
            </w:r>
            <w:proofErr w:type="gramEnd"/>
            <w:r w:rsidRPr="00F80FA4">
              <w:rPr>
                <w:rFonts w:ascii="新宋体" w:eastAsia="新宋体" w:hAnsi="新宋体" w:cs="宋体" w:hint="eastAsia"/>
                <w:kern w:val="0"/>
                <w:szCs w:val="21"/>
                <w:lang w:bidi="ar"/>
              </w:rPr>
              <w:t>可接入动态视频图像和包括PPT、计算机桌面、计算机</w:t>
            </w:r>
            <w:proofErr w:type="gramStart"/>
            <w:r w:rsidRPr="00F80FA4">
              <w:rPr>
                <w:rFonts w:ascii="新宋体" w:eastAsia="新宋体" w:hAnsi="新宋体" w:cs="宋体" w:hint="eastAsia"/>
                <w:kern w:val="0"/>
                <w:szCs w:val="21"/>
                <w:lang w:bidi="ar"/>
              </w:rPr>
              <w:t>内媒休数据</w:t>
            </w:r>
            <w:proofErr w:type="gramEnd"/>
            <w:r w:rsidRPr="00F80FA4">
              <w:rPr>
                <w:rFonts w:ascii="新宋体" w:eastAsia="新宋体" w:hAnsi="新宋体" w:cs="宋体" w:hint="eastAsia"/>
                <w:kern w:val="0"/>
                <w:szCs w:val="21"/>
                <w:lang w:bidi="ar"/>
              </w:rPr>
              <w:t>等在内的静态图像；</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▲7）支持在会议中，自动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视频并显示在会议画面中；支持在空闲时，自动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 xml:space="preserve">视频并显示在本地显示器上，无需切换显示器视频源。（需提供公安部检验报告复印件关键页证明）；    </w:t>
            </w:r>
          </w:p>
        </w:tc>
      </w:tr>
      <w:tr w:rsidR="006058A5" w:rsidRPr="00F80FA4" w:rsidTr="007840B8">
        <w:trPr>
          <w:trHeight w:val="84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r>
      <w:tr w:rsidR="006058A5" w:rsidRPr="00F80FA4" w:rsidTr="007840B8">
        <w:trPr>
          <w:trHeight w:val="221"/>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b/>
                <w:bCs/>
                <w:color w:val="FF0000"/>
                <w:kern w:val="0"/>
                <w:szCs w:val="21"/>
                <w:lang w:bidi="ar"/>
              </w:rPr>
            </w:pPr>
            <w:r w:rsidRPr="00F80FA4">
              <w:rPr>
                <w:rFonts w:ascii="新宋体" w:eastAsia="新宋体" w:hAnsi="新宋体" w:cs="宋体" w:hint="eastAsia"/>
                <w:color w:val="000000"/>
                <w:kern w:val="0"/>
                <w:szCs w:val="21"/>
                <w:lang w:bidi="ar"/>
              </w:rPr>
              <w:t>9）含1年云视频会议授权（2方）。</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鹅颈话筒</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1）输入接口：3.5mm/卡</w:t>
            </w:r>
            <w:proofErr w:type="gramStart"/>
            <w:r w:rsidRPr="00F80FA4">
              <w:rPr>
                <w:rFonts w:ascii="新宋体" w:eastAsia="新宋体" w:hAnsi="新宋体" w:cs="宋体" w:hint="eastAsia"/>
                <w:color w:val="000000"/>
                <w:kern w:val="0"/>
                <w:szCs w:val="21"/>
                <w:lang w:bidi="ar"/>
              </w:rPr>
              <w:t>侬</w:t>
            </w:r>
            <w:proofErr w:type="gramEnd"/>
            <w:r w:rsidRPr="00F80FA4">
              <w:rPr>
                <w:rFonts w:ascii="新宋体" w:eastAsia="新宋体" w:hAnsi="新宋体" w:cs="宋体" w:hint="eastAsia"/>
                <w:color w:val="000000"/>
                <w:kern w:val="0"/>
                <w:szCs w:val="21"/>
                <w:lang w:bidi="ar"/>
              </w:rPr>
              <w:t>接口；</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2）换</w:t>
            </w:r>
            <w:proofErr w:type="gramStart"/>
            <w:r w:rsidRPr="00F80FA4">
              <w:rPr>
                <w:rFonts w:ascii="新宋体" w:eastAsia="新宋体" w:hAnsi="新宋体" w:cs="宋体" w:hint="eastAsia"/>
                <w:color w:val="000000"/>
                <w:kern w:val="0"/>
                <w:szCs w:val="21"/>
                <w:lang w:bidi="ar"/>
              </w:rPr>
              <w:t>能方式</w:t>
            </w:r>
            <w:proofErr w:type="gramEnd"/>
            <w:r w:rsidRPr="00F80FA4">
              <w:rPr>
                <w:rFonts w:ascii="新宋体" w:eastAsia="新宋体" w:hAnsi="新宋体" w:cs="宋体" w:hint="eastAsia"/>
                <w:color w:val="000000"/>
                <w:kern w:val="0"/>
                <w:szCs w:val="21"/>
                <w:lang w:bidi="ar"/>
              </w:rPr>
              <w:t>:ECM电容式；</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3）指向性:心形单指向；</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4）频率响应:65Hz-20KHz；</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5）灵敏度:44dB±3dB；</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6）输出阻抗:2KΩ±15%。</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音频主机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1）16路平衡式话筒／线路输入，具有48V幻象供电软开关；</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2）16路平衡式线路输出；</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3）提供24bit/48kHz的杰出音质；</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4）优化的前级增益，具有0dB,10dB,20dB,30dB,40dB多级调节，适用MIC和LINE电平；</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5）USB3.0音频接口，支持接U盘录制和播放、升级；</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6）自适应反馈消除AFC，高速浮点的数字算法为每路麦克风提供反馈抑制，抑制系统啸叫；</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7）自动增益控制AGC，确保音响系统的输出音量平稳，不受</w:t>
            </w:r>
            <w:proofErr w:type="gramStart"/>
            <w:r w:rsidRPr="00F80FA4">
              <w:rPr>
                <w:rFonts w:ascii="新宋体" w:eastAsia="新宋体" w:hAnsi="新宋体" w:cs="宋体" w:hint="eastAsia"/>
                <w:color w:val="000000"/>
                <w:kern w:val="0"/>
                <w:szCs w:val="21"/>
                <w:lang w:bidi="ar"/>
              </w:rPr>
              <w:t>演讲者距话筒</w:t>
            </w:r>
            <w:proofErr w:type="gramEnd"/>
            <w:r w:rsidRPr="00F80FA4">
              <w:rPr>
                <w:rFonts w:ascii="新宋体" w:eastAsia="新宋体" w:hAnsi="新宋体" w:cs="宋体" w:hint="eastAsia"/>
                <w:color w:val="000000"/>
                <w:kern w:val="0"/>
                <w:szCs w:val="21"/>
                <w:lang w:bidi="ar"/>
              </w:rPr>
              <w:t>忽远忽近而影响观众区的音量；</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8）即时响应的限幅器，可完美保护后级设备。</w:t>
            </w:r>
          </w:p>
        </w:tc>
      </w:tr>
      <w:tr w:rsidR="006058A5" w:rsidRPr="00F80FA4" w:rsidTr="007840B8">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w:t>
            </w:r>
          </w:p>
        </w:tc>
        <w:tc>
          <w:tcPr>
            <w:tcW w:w="735"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proofErr w:type="gramStart"/>
            <w:r w:rsidRPr="00F80FA4">
              <w:rPr>
                <w:rFonts w:ascii="新宋体" w:eastAsia="新宋体" w:hAnsi="新宋体" w:cs="宋体" w:hint="eastAsia"/>
                <w:color w:val="000000"/>
                <w:kern w:val="0"/>
                <w:szCs w:val="21"/>
                <w:lang w:bidi="ar"/>
              </w:rPr>
              <w:t>示证</w:t>
            </w:r>
            <w:r w:rsidRPr="00F80FA4">
              <w:rPr>
                <w:rFonts w:ascii="新宋体" w:eastAsia="新宋体" w:hAnsi="新宋体" w:cs="宋体" w:hint="eastAsia"/>
                <w:color w:val="000000"/>
                <w:kern w:val="0"/>
                <w:szCs w:val="21"/>
                <w:lang w:bidi="ar"/>
              </w:rPr>
              <w:lastRenderedPageBreak/>
              <w:t>展示</w:t>
            </w:r>
            <w:proofErr w:type="gramEnd"/>
            <w:r w:rsidRPr="00F80FA4">
              <w:rPr>
                <w:rFonts w:ascii="新宋体" w:eastAsia="新宋体" w:hAnsi="新宋体" w:cs="宋体" w:hint="eastAsia"/>
                <w:color w:val="000000"/>
                <w:kern w:val="0"/>
                <w:szCs w:val="21"/>
                <w:lang w:bidi="ar"/>
              </w:rPr>
              <w:t>台</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500</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素实物展台。</w:t>
            </w:r>
          </w:p>
        </w:tc>
      </w:tr>
      <w:tr w:rsidR="006058A5" w:rsidRPr="00F80FA4" w:rsidTr="007840B8">
        <w:trPr>
          <w:trHeight w:val="418"/>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8</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高清HDMI编码器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1）支持1路HDMI高清多媒体接口或1路VGA接口视频输入；</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2）支持1路HDMI环通输出；</w:t>
            </w:r>
          </w:p>
        </w:tc>
      </w:tr>
      <w:tr w:rsidR="006058A5" w:rsidRPr="00F80FA4" w:rsidTr="007840B8">
        <w:trPr>
          <w:trHeight w:val="407"/>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3）HDMI输入支持最大4K（3840×2160/30Hz）输入；</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4）支持H.265、H.264、smart265、smart264编码格式；</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5）支持4K、400W、1080P、720P等高清分辨率编码；</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6）音频输入（HDMI音频输入或AUDIOIN）可选；</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7）高保真音频，48K采样率，AAC编码，支持AAC、G711U、G711A音频编码可选；</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9</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高清解码器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1）采用嵌入式架构，专用Linux系统，使用DSP解码。为了设备稳定可靠运行，不得采用工控机或者PC机的X86架构；</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2）要求设备具备，1路语音输入，1路语音输出，1个RS232接口，1个RS485接口，8路报警输入，8路报警输出，1个HDMI视频输出接口，支持1路模拟音频输出，支持1路模拟CVBS视频输出接口，一个RJ45网络接口；</w:t>
            </w:r>
          </w:p>
        </w:tc>
      </w:tr>
      <w:tr w:rsidR="006058A5" w:rsidRPr="00F80FA4" w:rsidTr="007840B8">
        <w:trPr>
          <w:trHeight w:val="112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4）可对以下编码格式的视频图像进行解码后输出：H.264、H.265、Smart264、Smart265、MPEG4视频图像；</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5）可将视频图像</w:t>
            </w:r>
            <w:proofErr w:type="gramStart"/>
            <w:r w:rsidRPr="00F80FA4">
              <w:rPr>
                <w:rFonts w:ascii="新宋体" w:eastAsia="新宋体" w:hAnsi="新宋体" w:cs="宋体" w:hint="eastAsia"/>
                <w:color w:val="000000"/>
                <w:kern w:val="0"/>
                <w:szCs w:val="21"/>
                <w:lang w:bidi="ar"/>
              </w:rPr>
              <w:t>进行轮巡输出</w:t>
            </w:r>
            <w:proofErr w:type="gramEnd"/>
            <w:r w:rsidRPr="00F80FA4">
              <w:rPr>
                <w:rFonts w:ascii="新宋体" w:eastAsia="新宋体" w:hAnsi="新宋体" w:cs="宋体" w:hint="eastAsia"/>
                <w:color w:val="000000"/>
                <w:kern w:val="0"/>
                <w:szCs w:val="21"/>
                <w:lang w:bidi="ar"/>
              </w:rPr>
              <w:t>显示，并可在客户端软件</w:t>
            </w:r>
            <w:proofErr w:type="gramStart"/>
            <w:r w:rsidRPr="00F80FA4">
              <w:rPr>
                <w:rFonts w:ascii="新宋体" w:eastAsia="新宋体" w:hAnsi="新宋体" w:cs="宋体" w:hint="eastAsia"/>
                <w:color w:val="000000"/>
                <w:kern w:val="0"/>
                <w:szCs w:val="21"/>
                <w:lang w:bidi="ar"/>
              </w:rPr>
              <w:t>设置轮巡计划</w:t>
            </w:r>
            <w:proofErr w:type="gramEnd"/>
            <w:r w:rsidRPr="00F80FA4">
              <w:rPr>
                <w:rFonts w:ascii="新宋体" w:eastAsia="新宋体" w:hAnsi="新宋体" w:cs="宋体" w:hint="eastAsia"/>
                <w:color w:val="000000"/>
                <w:kern w:val="0"/>
                <w:szCs w:val="21"/>
                <w:lang w:bidi="ar"/>
              </w:rPr>
              <w:t>；</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6）可将设备当前的解码输出模式设置为一个场景，设备可保存多个场景，并可通过客户端软件切换设备场景；</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B413CF" w:rsidRDefault="006058A5" w:rsidP="007840B8">
            <w:pPr>
              <w:jc w:val="left"/>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7）设备接入具有智能行为分析功能的摄像机，可解码显示智能行为分析信息，包括移动侦测、越界入侵、区域入侵、起身离开等，并上传报警信息（提供具有CNAS资质认证标识的检测机构出具的公安部报告证明）；</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8）可通过客户端软件上传分辨率为1920×1080的JPEG图片，作为墙纸显示在</w:t>
            </w:r>
            <w:proofErr w:type="gramStart"/>
            <w:r w:rsidRPr="00F80FA4">
              <w:rPr>
                <w:rFonts w:ascii="新宋体" w:eastAsia="新宋体" w:hAnsi="新宋体" w:cs="宋体" w:hint="eastAsia"/>
                <w:kern w:val="0"/>
                <w:szCs w:val="21"/>
                <w:lang w:bidi="ar"/>
              </w:rPr>
              <w:t>窗口图层底图</w:t>
            </w:r>
            <w:proofErr w:type="gramEnd"/>
            <w:r w:rsidRPr="00F80FA4">
              <w:rPr>
                <w:rFonts w:ascii="新宋体" w:eastAsia="新宋体" w:hAnsi="新宋体" w:cs="宋体" w:hint="eastAsia"/>
                <w:kern w:val="0"/>
                <w:szCs w:val="21"/>
                <w:lang w:bidi="ar"/>
              </w:rPr>
              <w:t>，可通过客户端软件设置底色，当无解码画面时，设备输出显示该底色。</w:t>
            </w:r>
          </w:p>
        </w:tc>
      </w:tr>
      <w:tr w:rsidR="006058A5" w:rsidRPr="00F80FA4" w:rsidTr="007840B8">
        <w:trPr>
          <w:trHeight w:val="560"/>
          <w:jc w:val="center"/>
        </w:trPr>
        <w:tc>
          <w:tcPr>
            <w:tcW w:w="453" w:type="pct"/>
            <w:vMerge w:val="restart"/>
            <w:tcBorders>
              <w:top w:val="single" w:sz="4" w:space="0" w:color="000000"/>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10</w:t>
            </w:r>
          </w:p>
        </w:tc>
        <w:tc>
          <w:tcPr>
            <w:tcW w:w="735" w:type="pct"/>
            <w:vMerge w:val="restart"/>
            <w:tcBorders>
              <w:top w:val="single" w:sz="4" w:space="0" w:color="000000"/>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B413CF" w:rsidRDefault="006058A5" w:rsidP="007840B8">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1）支持6路视频输入：2个HDMI视音频输入接口、2个DVI-I 视音频输入接口、2个3G-SDI视频输入接口、 1个MIC音频输入接口、1个3. 5mm音频输入 接口、2个6. 5mm音频输入接口、1个卡</w:t>
            </w:r>
            <w:proofErr w:type="gramStart"/>
            <w:r w:rsidRPr="00B413CF">
              <w:rPr>
                <w:rFonts w:ascii="新宋体" w:eastAsia="新宋体" w:hAnsi="新宋体" w:cs="宋体" w:hint="eastAsia"/>
                <w:b/>
                <w:color w:val="FF0000"/>
                <w:kern w:val="0"/>
                <w:szCs w:val="21"/>
                <w:lang w:bidi="ar"/>
              </w:rPr>
              <w:t>侬</w:t>
            </w:r>
            <w:proofErr w:type="gramEnd"/>
            <w:r w:rsidRPr="00B413CF">
              <w:rPr>
                <w:rFonts w:ascii="新宋体" w:eastAsia="新宋体" w:hAnsi="新宋体" w:cs="宋体" w:hint="eastAsia"/>
                <w:b/>
                <w:color w:val="FF0000"/>
                <w:kern w:val="0"/>
                <w:szCs w:val="21"/>
                <w:lang w:bidi="ar"/>
              </w:rPr>
              <w:t>音 频输入接口； 支持5路视频输出：2个HDMI视音频输出接口、2个DVI-I 视音频输出接口、1个3G-SDI视频输出接口、 1个3. 5mm音频输出接口、2个6. 5mm音频输 出接口、1个RCA音频输出接口。（提供封面具有CNAS和CMA标志的权威检测机构的报告复印件加盖公章）</w:t>
            </w:r>
          </w:p>
        </w:tc>
      </w:tr>
      <w:tr w:rsidR="006058A5" w:rsidRPr="00F80FA4" w:rsidTr="007840B8">
        <w:trPr>
          <w:trHeight w:val="56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2）智能分体式6进5出终端 (输出1个同源)，多路分体式视频会议终端，采用分体式设计， 支持6路视频输入和5路视频输出， 支持6路音频输入和5路音频输出， 支持4K高清和H.265编解码， 支持召开6方1080P MCU多点会议。</w:t>
            </w:r>
          </w:p>
        </w:tc>
      </w:tr>
      <w:tr w:rsidR="006058A5" w:rsidRPr="00F80FA4" w:rsidTr="007840B8">
        <w:trPr>
          <w:trHeight w:val="56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B413CF" w:rsidRDefault="006058A5" w:rsidP="007840B8">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▲3）支持在会议中，自动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显示在会议画面中； 支持在空闲时，自动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显示在本地显示器上，无需切换显示器视频源。（提供封面具有CNAS和CMA标志的权威检测机构的报告复印件加盖公章）</w:t>
            </w:r>
          </w:p>
        </w:tc>
      </w:tr>
      <w:tr w:rsidR="006058A5" w:rsidRPr="00F80FA4" w:rsidTr="007840B8">
        <w:trPr>
          <w:trHeight w:val="56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4)在开会时，本地画面支持1X1、1X2、 1X3、2X2、2X3、1+4、1+5 等七种画面合成模式。</w:t>
            </w:r>
          </w:p>
        </w:tc>
      </w:tr>
      <w:tr w:rsidR="006058A5" w:rsidRPr="00F80FA4" w:rsidTr="007840B8">
        <w:trPr>
          <w:trHeight w:val="560"/>
          <w:jc w:val="center"/>
        </w:trPr>
        <w:tc>
          <w:tcPr>
            <w:tcW w:w="453" w:type="pct"/>
            <w:vMerge/>
            <w:tcBorders>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5)支持对终端所配摄像机进行上、下、左、 右、缩、放、</w:t>
            </w:r>
            <w:proofErr w:type="gramStart"/>
            <w:r w:rsidRPr="00F80FA4">
              <w:rPr>
                <w:rFonts w:ascii="新宋体" w:eastAsia="新宋体" w:hAnsi="新宋体" w:cs="宋体" w:hint="eastAsia"/>
                <w:kern w:val="0"/>
                <w:szCs w:val="21"/>
                <w:lang w:bidi="ar"/>
              </w:rPr>
              <w:t>预置位</w:t>
            </w:r>
            <w:proofErr w:type="gramEnd"/>
            <w:r w:rsidRPr="00F80FA4">
              <w:rPr>
                <w:rFonts w:ascii="新宋体" w:eastAsia="新宋体" w:hAnsi="新宋体" w:cs="宋体" w:hint="eastAsia"/>
                <w:kern w:val="0"/>
                <w:szCs w:val="21"/>
                <w:lang w:bidi="ar"/>
              </w:rPr>
              <w:t>等调节；支持本地、远程摄像机控制。</w:t>
            </w:r>
          </w:p>
        </w:tc>
      </w:tr>
      <w:tr w:rsidR="006058A5" w:rsidRPr="00F80FA4" w:rsidTr="007840B8">
        <w:trPr>
          <w:trHeight w:val="280"/>
          <w:jc w:val="center"/>
        </w:trPr>
        <w:tc>
          <w:tcPr>
            <w:tcW w:w="453" w:type="pct"/>
            <w:vMerge w:val="restart"/>
            <w:tcBorders>
              <w:top w:val="single" w:sz="4" w:space="0" w:color="000000"/>
              <w:left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w:t>
            </w:r>
          </w:p>
        </w:tc>
        <w:tc>
          <w:tcPr>
            <w:tcW w:w="735" w:type="pct"/>
            <w:vMerge w:val="restart"/>
            <w:tcBorders>
              <w:top w:val="single" w:sz="4" w:space="0" w:color="000000"/>
              <w:left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直播终端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1）多视频源类型：支持HDMI （最大4K），USB摄像头，本地视频；</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2）丰富协议支持：全面支持RTMP.RTSP.HLS.UDP</w:t>
            </w:r>
            <w:proofErr w:type="gramStart"/>
            <w:r w:rsidRPr="00F80FA4">
              <w:rPr>
                <w:rFonts w:ascii="新宋体" w:eastAsia="新宋体" w:hAnsi="新宋体" w:cs="宋体" w:hint="eastAsia"/>
                <w:kern w:val="0"/>
                <w:szCs w:val="21"/>
                <w:lang w:bidi="ar"/>
              </w:rPr>
              <w:t>串流等</w:t>
            </w:r>
            <w:proofErr w:type="gramEnd"/>
            <w:r w:rsidRPr="00F80FA4">
              <w:rPr>
                <w:rFonts w:ascii="新宋体" w:eastAsia="新宋体" w:hAnsi="新宋体" w:cs="宋体" w:hint="eastAsia"/>
                <w:kern w:val="0"/>
                <w:szCs w:val="21"/>
                <w:lang w:bidi="ar"/>
              </w:rPr>
              <w:t>各类协议，兼容各大直播平台；</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3）音频输入：支持HDMI输入、MIC、LINE IN、USB音频设备任选一个输入；</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4）8寸1080P触摸屏、内置扬声器</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5）网络：1个1000M网口（RJ45接口）、无线WIFI（2.4G/5.8G）、全网通4G；</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6）1个TF卡、2个USB、1个TYPE-C接口；</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7）支持H.265、H.264编解码；</w:t>
            </w:r>
          </w:p>
        </w:tc>
      </w:tr>
      <w:tr w:rsidR="006058A5" w:rsidRPr="00F80FA4" w:rsidTr="007840B8">
        <w:trPr>
          <w:trHeight w:val="280"/>
          <w:jc w:val="center"/>
        </w:trPr>
        <w:tc>
          <w:tcPr>
            <w:tcW w:w="453"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8）内置大容量电池；</w:t>
            </w:r>
          </w:p>
        </w:tc>
      </w:tr>
      <w:tr w:rsidR="006058A5" w:rsidRPr="00F80FA4" w:rsidTr="007840B8">
        <w:trPr>
          <w:trHeight w:val="280"/>
          <w:jc w:val="center"/>
        </w:trPr>
        <w:tc>
          <w:tcPr>
            <w:tcW w:w="453" w:type="pct"/>
            <w:vMerge/>
            <w:tcBorders>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9）操作系统：Android；</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壁挂显示屏</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1）LED背光；</w:t>
            </w:r>
            <w:r w:rsidRPr="00F80FA4">
              <w:rPr>
                <w:rFonts w:ascii="新宋体" w:eastAsia="新宋体" w:hAnsi="新宋体" w:hint="eastAsia"/>
                <w:szCs w:val="21"/>
              </w:rPr>
              <w:t>屏幕尺寸不低于4</w:t>
            </w:r>
            <w:r w:rsidRPr="00F80FA4">
              <w:rPr>
                <w:rFonts w:ascii="新宋体" w:eastAsia="新宋体" w:hAnsi="新宋体"/>
                <w:szCs w:val="21"/>
              </w:rPr>
              <w:t>3</w:t>
            </w:r>
            <w:r w:rsidRPr="00F80FA4">
              <w:rPr>
                <w:rFonts w:ascii="新宋体" w:eastAsia="新宋体" w:hAnsi="新宋体" w:hint="eastAsia"/>
                <w:szCs w:val="21"/>
              </w:rPr>
              <w:t>寸；</w:t>
            </w:r>
            <w:r w:rsidRPr="00F80FA4">
              <w:rPr>
                <w:rFonts w:ascii="新宋体" w:eastAsia="新宋体" w:hAnsi="新宋体" w:cs="宋体" w:hint="eastAsia"/>
                <w:kern w:val="0"/>
                <w:szCs w:val="21"/>
                <w:lang w:bidi="ar"/>
              </w:rPr>
              <w:t>分辨率不低于1920×1080P，亮度不低于400cd/㎡；对比度：4000：1，功耗≤120W；</w:t>
            </w:r>
          </w:p>
        </w:tc>
      </w:tr>
      <w:tr w:rsidR="006058A5" w:rsidRPr="00F80FA4" w:rsidTr="007840B8">
        <w:trPr>
          <w:trHeight w:val="185"/>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w:t>
            </w:r>
          </w:p>
        </w:tc>
      </w:tr>
      <w:tr w:rsidR="006058A5" w:rsidRPr="00F80FA4" w:rsidTr="007840B8">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w:t>
            </w:r>
            <w:proofErr w:type="gramStart"/>
            <w:r w:rsidRPr="00F80FA4">
              <w:rPr>
                <w:rFonts w:ascii="新宋体" w:eastAsia="新宋体" w:hAnsi="新宋体" w:cs="宋体" w:hint="eastAsia"/>
                <w:kern w:val="0"/>
                <w:szCs w:val="21"/>
                <w:lang w:bidi="ar"/>
              </w:rPr>
              <w:t>嵌网络</w:t>
            </w:r>
            <w:proofErr w:type="gramEnd"/>
            <w:r w:rsidRPr="00F80FA4">
              <w:rPr>
                <w:rFonts w:ascii="新宋体" w:eastAsia="新宋体" w:hAnsi="新宋体" w:cs="宋体" w:hint="eastAsia"/>
                <w:kern w:val="0"/>
                <w:szCs w:val="21"/>
                <w:lang w:bidi="ar"/>
              </w:rPr>
              <w:t>解码模块，采用ARM+DSP嵌入式构架，支持直接IPC、DVR、NVR的监控视频流接入</w:t>
            </w:r>
            <w:proofErr w:type="gramStart"/>
            <w:r w:rsidRPr="00F80FA4">
              <w:rPr>
                <w:rFonts w:ascii="新宋体" w:eastAsia="新宋体" w:hAnsi="新宋体" w:cs="宋体" w:hint="eastAsia"/>
                <w:kern w:val="0"/>
                <w:szCs w:val="21"/>
                <w:lang w:bidi="ar"/>
              </w:rPr>
              <w:t>并取流解码</w:t>
            </w:r>
            <w:proofErr w:type="gramEnd"/>
            <w:r w:rsidRPr="00F80FA4">
              <w:rPr>
                <w:rFonts w:ascii="新宋体" w:eastAsia="新宋体" w:hAnsi="新宋体" w:cs="宋体" w:hint="eastAsia"/>
                <w:kern w:val="0"/>
                <w:szCs w:val="21"/>
                <w:lang w:bidi="ar"/>
              </w:rPr>
              <w:t>显示。具有支持到8路1080P网络解码，支持16路720P/64路D1。</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13</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会议平板</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1）屏幕尺寸≥55英寸，物理分辨率≥3840×2160@60Hz，响应时间≥6ms；</w:t>
            </w:r>
          </w:p>
        </w:tc>
      </w:tr>
      <w:tr w:rsidR="006058A5" w:rsidRPr="00F80FA4" w:rsidTr="007840B8">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2）整机采用红外触控技术，零贴合触摸工艺，告别隔空感，支持20点触控，触摸精度提升至1mm,触控响应时间达到＜5ms，书写延时达到&lt;30ms，书写流畅度极佳；</w:t>
            </w:r>
          </w:p>
        </w:tc>
      </w:tr>
      <w:tr w:rsidR="006058A5" w:rsidRPr="00F80FA4" w:rsidTr="007840B8">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3）内置2个16W音箱，支持双声道和音量自定义调节；支持开机logo和开机动画的自定义更换；具备在</w:t>
            </w:r>
            <w:proofErr w:type="gramStart"/>
            <w:r w:rsidRPr="00F80FA4">
              <w:rPr>
                <w:rFonts w:ascii="新宋体" w:eastAsia="新宋体" w:hAnsi="新宋体" w:cs="宋体" w:hint="eastAsia"/>
                <w:kern w:val="0"/>
                <w:szCs w:val="21"/>
                <w:lang w:bidi="ar"/>
              </w:rPr>
              <w:t>安卓系统</w:t>
            </w:r>
            <w:proofErr w:type="gramEnd"/>
            <w:r w:rsidRPr="00F80FA4">
              <w:rPr>
                <w:rFonts w:ascii="新宋体" w:eastAsia="新宋体" w:hAnsi="新宋体" w:cs="宋体" w:hint="eastAsia"/>
                <w:kern w:val="0"/>
                <w:szCs w:val="21"/>
                <w:lang w:bidi="ar"/>
              </w:rPr>
              <w:t>下定时开关机功能，支持用户自定义设置定时循环周期，支持不少于5组定时开关机，可以独立设置开机或者关机功能，且支持风格主题应用，可自定义更改风格背景；</w:t>
            </w:r>
          </w:p>
        </w:tc>
      </w:tr>
      <w:tr w:rsidR="006058A5" w:rsidRPr="00F80FA4" w:rsidTr="007840B8">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B413CF" w:rsidRDefault="006058A5" w:rsidP="007840B8">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r>
      <w:tr w:rsidR="006058A5" w:rsidRPr="00F80FA4" w:rsidTr="007840B8">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5）机身材料采用金属材质，两边</w:t>
            </w:r>
            <w:proofErr w:type="gramStart"/>
            <w:r w:rsidRPr="00F80FA4">
              <w:rPr>
                <w:rFonts w:ascii="新宋体" w:eastAsia="新宋体" w:hAnsi="新宋体" w:cs="宋体" w:hint="eastAsia"/>
                <w:kern w:val="0"/>
                <w:szCs w:val="21"/>
                <w:lang w:bidi="ar"/>
              </w:rPr>
              <w:t>正面双磁</w:t>
            </w:r>
            <w:proofErr w:type="gramEnd"/>
            <w:r w:rsidRPr="00F80FA4">
              <w:rPr>
                <w:rFonts w:ascii="新宋体" w:eastAsia="新宋体" w:hAnsi="新宋体" w:cs="宋体" w:hint="eastAsia"/>
                <w:kern w:val="0"/>
                <w:szCs w:val="21"/>
                <w:lang w:bidi="ar"/>
              </w:rPr>
              <w:t>吸笔形式，可以同时固定至少两支笔，独立物理按键</w:t>
            </w:r>
            <w:proofErr w:type="gramStart"/>
            <w:r w:rsidRPr="00F80FA4">
              <w:rPr>
                <w:rFonts w:ascii="新宋体" w:eastAsia="新宋体" w:hAnsi="新宋体" w:cs="宋体" w:hint="eastAsia"/>
                <w:kern w:val="0"/>
                <w:szCs w:val="21"/>
                <w:lang w:bidi="ar"/>
              </w:rPr>
              <w:t>集系统</w:t>
            </w:r>
            <w:proofErr w:type="gramEnd"/>
            <w:r w:rsidRPr="00F80FA4">
              <w:rPr>
                <w:rFonts w:ascii="新宋体" w:eastAsia="新宋体" w:hAnsi="新宋体" w:cs="宋体" w:hint="eastAsia"/>
                <w:kern w:val="0"/>
                <w:szCs w:val="21"/>
                <w:lang w:bidi="ar"/>
              </w:rPr>
              <w:t>开机、关机和节能待机三合一，状态指示灯合二为一，除电源线外，无需其他连接线，设备可正常工作；</w:t>
            </w:r>
          </w:p>
        </w:tc>
      </w:tr>
      <w:tr w:rsidR="006058A5" w:rsidRPr="00F80FA4" w:rsidTr="007840B8">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6）屏幕具有环境光自动检测功能，根据环境光的不同，自动调节屏幕亮度，支持用户自定义屏幕亮度；为提高人机交互的便利性，要求系统内置与投标品牌一致的自</w:t>
            </w:r>
            <w:proofErr w:type="gramStart"/>
            <w:r w:rsidRPr="00F80FA4">
              <w:rPr>
                <w:rFonts w:ascii="新宋体" w:eastAsia="新宋体" w:hAnsi="新宋体" w:cs="宋体" w:hint="eastAsia"/>
                <w:kern w:val="0"/>
                <w:szCs w:val="21"/>
                <w:lang w:bidi="ar"/>
              </w:rPr>
              <w:t>研</w:t>
            </w:r>
            <w:proofErr w:type="gramEnd"/>
            <w:r w:rsidRPr="00F80FA4">
              <w:rPr>
                <w:rFonts w:ascii="新宋体" w:eastAsia="新宋体" w:hAnsi="新宋体" w:cs="宋体" w:hint="eastAsia"/>
                <w:kern w:val="0"/>
                <w:szCs w:val="21"/>
                <w:lang w:bidi="ar"/>
              </w:rPr>
              <w:t>浏览器和输入法，以提升设备使用的便捷性</w:t>
            </w:r>
          </w:p>
        </w:tc>
      </w:tr>
      <w:tr w:rsidR="006058A5" w:rsidRPr="00F80FA4" w:rsidTr="007840B8">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7）在不关闭整机电源的情况下可一键开启节能模式、关闭液晶屏背光，实现功耗降低超过90%；系统具有自动待机功能，当屏幕一段时间无操作，设备自动进入待机状态，待机</w:t>
            </w:r>
            <w:proofErr w:type="gramStart"/>
            <w:r w:rsidRPr="00F80FA4">
              <w:rPr>
                <w:rFonts w:ascii="新宋体" w:eastAsia="新宋体" w:hAnsi="新宋体" w:cs="宋体" w:hint="eastAsia"/>
                <w:kern w:val="0"/>
                <w:szCs w:val="21"/>
                <w:lang w:bidi="ar"/>
              </w:rPr>
              <w:t>屏保可</w:t>
            </w:r>
            <w:proofErr w:type="gramEnd"/>
            <w:r w:rsidRPr="00F80FA4">
              <w:rPr>
                <w:rFonts w:ascii="新宋体" w:eastAsia="新宋体" w:hAnsi="新宋体" w:cs="宋体" w:hint="eastAsia"/>
                <w:kern w:val="0"/>
                <w:szCs w:val="21"/>
                <w:lang w:bidi="ar"/>
              </w:rPr>
              <w:t>设置，预置图片具有正版版权，待机状态下触控屏幕即可实现屏幕的快速唤醒，待机功耗：＜0.5W；</w:t>
            </w:r>
          </w:p>
        </w:tc>
      </w:tr>
      <w:tr w:rsidR="006058A5" w:rsidRPr="00F80FA4" w:rsidTr="007840B8">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B413CF" w:rsidRDefault="006058A5" w:rsidP="007840B8">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▲8）整机具备有效监控、预繁、降温和断电保护功能的智能温控系统。当设备温度超过</w:t>
            </w:r>
            <w:proofErr w:type="gramStart"/>
            <w:r w:rsidRPr="00B413CF">
              <w:rPr>
                <w:rFonts w:ascii="新宋体" w:eastAsia="新宋体" w:hAnsi="新宋体" w:cs="宋体" w:hint="eastAsia"/>
                <w:b/>
                <w:bCs/>
                <w:color w:val="FF0000"/>
                <w:kern w:val="0"/>
                <w:szCs w:val="21"/>
                <w:lang w:bidi="ar"/>
              </w:rPr>
              <w:t>用户设罚的</w:t>
            </w:r>
            <w:proofErr w:type="gramEnd"/>
            <w:r w:rsidRPr="00B413CF">
              <w:rPr>
                <w:rFonts w:ascii="新宋体" w:eastAsia="新宋体" w:hAnsi="新宋体" w:cs="宋体" w:hint="eastAsia"/>
                <w:b/>
                <w:bCs/>
                <w:color w:val="FF0000"/>
                <w:kern w:val="0"/>
                <w:szCs w:val="21"/>
                <w:lang w:bidi="ar"/>
              </w:rPr>
              <w:t>警告或报警温度时会进行报警提示，避免设备过热造成损坏。（提供CNAS级别权威部门出具的检测报告关键）；</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9）含移动支架。</w:t>
            </w:r>
          </w:p>
        </w:tc>
      </w:tr>
      <w:tr w:rsidR="006058A5" w:rsidRPr="00F80FA4" w:rsidTr="007840B8">
        <w:trPr>
          <w:trHeight w:val="56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w:t>
            </w:r>
          </w:p>
        </w:tc>
        <w:tc>
          <w:tcPr>
            <w:tcW w:w="735"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网络存储设备硬盘</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color w:val="000000"/>
                <w:kern w:val="0"/>
                <w:szCs w:val="21"/>
                <w:lang w:bidi="ar"/>
              </w:rPr>
              <w:t>1</w:t>
            </w:r>
            <w:r w:rsidRPr="00F80FA4">
              <w:rPr>
                <w:rFonts w:ascii="新宋体" w:eastAsia="新宋体" w:hAnsi="新宋体" w:cs="宋体" w:hint="eastAsia"/>
                <w:color w:val="000000"/>
                <w:kern w:val="0"/>
                <w:szCs w:val="21"/>
                <w:lang w:bidi="ar"/>
              </w:rPr>
              <w:t>）配置2块4TB硬盘，兼容听证主机</w:t>
            </w:r>
          </w:p>
        </w:tc>
      </w:tr>
      <w:tr w:rsidR="006058A5" w:rsidRPr="00F80FA4" w:rsidTr="007840B8">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15</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扬声器</w:t>
            </w: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1）2.1声道有源音箱，内置功率放大器，6寸低音喇叭、3寸高音喇叭；</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2）一路3.5头线路输入，两路话筒输入一路输出，输出能接一只同等功率定阻音箱；</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3）体积:345*216*197MM；</w:t>
            </w:r>
          </w:p>
        </w:tc>
      </w:tr>
      <w:tr w:rsidR="006058A5" w:rsidRPr="00F80FA4" w:rsidTr="007840B8">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058A5" w:rsidRPr="00F80FA4" w:rsidRDefault="006058A5" w:rsidP="007840B8">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58A5" w:rsidRPr="00F80FA4" w:rsidRDefault="006058A5" w:rsidP="007840B8">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4）功率:50W；</w:t>
            </w:r>
          </w:p>
        </w:tc>
      </w:tr>
      <w:tr w:rsidR="006058A5" w:rsidRPr="00F80FA4" w:rsidTr="007840B8">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16</w:t>
            </w:r>
          </w:p>
        </w:tc>
        <w:tc>
          <w:tcPr>
            <w:tcW w:w="735"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安装</w:t>
            </w:r>
          </w:p>
          <w:p w:rsidR="006058A5" w:rsidRPr="00F80FA4" w:rsidRDefault="006058A5" w:rsidP="007840B8">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调试费</w:t>
            </w:r>
          </w:p>
        </w:tc>
        <w:tc>
          <w:tcPr>
            <w:tcW w:w="3812" w:type="pct"/>
            <w:tcBorders>
              <w:top w:val="single" w:sz="4" w:space="0" w:color="000000"/>
              <w:left w:val="single" w:sz="4" w:space="0" w:color="000000"/>
              <w:bottom w:val="single" w:sz="4" w:space="0" w:color="000000"/>
              <w:right w:val="single" w:sz="4" w:space="0" w:color="000000"/>
            </w:tcBorders>
            <w:vAlign w:val="center"/>
          </w:tcPr>
          <w:p w:rsidR="006058A5" w:rsidRPr="00F80FA4" w:rsidRDefault="006058A5" w:rsidP="007840B8">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1）包干项，完成设备安装、调试。</w:t>
            </w:r>
          </w:p>
        </w:tc>
      </w:tr>
    </w:tbl>
    <w:p w:rsidR="006058A5" w:rsidRPr="00F80FA4" w:rsidRDefault="006058A5" w:rsidP="006058A5">
      <w:pPr>
        <w:rPr>
          <w:b/>
          <w:szCs w:val="21"/>
        </w:rPr>
      </w:pPr>
    </w:p>
    <w:p w:rsidR="006058A5" w:rsidRDefault="006058A5" w:rsidP="006058A5">
      <w:pPr>
        <w:rPr>
          <w:b/>
          <w:szCs w:val="21"/>
        </w:rPr>
      </w:pPr>
    </w:p>
    <w:p w:rsidR="006058A5"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六、商务需求</w:t>
      </w:r>
    </w:p>
    <w:p w:rsidR="006058A5" w:rsidRDefault="006058A5" w:rsidP="006058A5">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6058A5" w:rsidRDefault="006058A5" w:rsidP="006058A5">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9366" w:type="dxa"/>
        <w:jc w:val="center"/>
        <w:tblLayout w:type="fixed"/>
        <w:tblLook w:val="0000" w:firstRow="0" w:lastRow="0" w:firstColumn="0" w:lastColumn="0" w:noHBand="0" w:noVBand="0"/>
      </w:tblPr>
      <w:tblGrid>
        <w:gridCol w:w="811"/>
        <w:gridCol w:w="1559"/>
        <w:gridCol w:w="6996"/>
      </w:tblGrid>
      <w:tr w:rsidR="006058A5" w:rsidRPr="00BC222B" w:rsidTr="007840B8">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2"/>
              <w:jc w:val="cente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目录</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2"/>
              <w:jc w:val="cente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招标商务</w:t>
            </w:r>
            <w:r w:rsidRPr="00BC222B">
              <w:rPr>
                <w:rFonts w:ascii="新宋体" w:eastAsia="新宋体" w:hAnsi="新宋体" w:cs="宋体"/>
                <w:b/>
                <w:color w:val="000000"/>
                <w:kern w:val="0"/>
                <w:szCs w:val="21"/>
                <w:lang w:bidi="ar"/>
              </w:rPr>
              <w:t>要求</w:t>
            </w:r>
          </w:p>
        </w:tc>
      </w:tr>
      <w:tr w:rsidR="006058A5" w:rsidRPr="00BC222B" w:rsidTr="007840B8">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（一）免费保修期内售后服务要求</w:t>
            </w:r>
          </w:p>
        </w:tc>
      </w:tr>
      <w:tr w:rsidR="006058A5" w:rsidRPr="00BC222B" w:rsidTr="007840B8">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免费保修期</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20"/>
              <w:textAlignment w:val="center"/>
              <w:rPr>
                <w:rFonts w:ascii="新宋体" w:eastAsia="新宋体" w:hAnsi="新宋体" w:cs="宋体"/>
                <w:szCs w:val="21"/>
              </w:rPr>
            </w:pPr>
            <w:r w:rsidRPr="00BC222B">
              <w:rPr>
                <w:rFonts w:ascii="新宋体" w:eastAsia="新宋体" w:hAnsi="新宋体" w:cs="宋体" w:hint="eastAsia"/>
                <w:kern w:val="0"/>
                <w:szCs w:val="21"/>
              </w:rPr>
              <w:t>本项目要求提供</w:t>
            </w:r>
            <w:r w:rsidRPr="00BC222B">
              <w:rPr>
                <w:rFonts w:ascii="新宋体" w:eastAsia="新宋体" w:hAnsi="新宋体" w:cs="宋体"/>
                <w:b/>
                <w:bCs/>
                <w:kern w:val="0"/>
                <w:szCs w:val="21"/>
              </w:rPr>
              <w:t>1</w:t>
            </w:r>
            <w:r w:rsidRPr="00BC222B">
              <w:rPr>
                <w:rFonts w:ascii="新宋体" w:eastAsia="新宋体" w:hAnsi="新宋体" w:cs="宋体" w:hint="eastAsia"/>
                <w:b/>
                <w:bCs/>
                <w:kern w:val="0"/>
                <w:szCs w:val="21"/>
              </w:rPr>
              <w:t>年</w:t>
            </w:r>
            <w:r w:rsidRPr="00BC222B">
              <w:rPr>
                <w:rFonts w:ascii="新宋体" w:eastAsia="新宋体" w:hAnsi="新宋体" w:cs="宋体" w:hint="eastAsia"/>
                <w:kern w:val="0"/>
                <w:szCs w:val="21"/>
              </w:rPr>
              <w:t>免费质保服务，时间</w:t>
            </w:r>
            <w:proofErr w:type="gramStart"/>
            <w:r w:rsidRPr="00BC222B">
              <w:rPr>
                <w:rFonts w:ascii="新宋体" w:eastAsia="新宋体" w:hAnsi="新宋体" w:cs="宋体" w:hint="eastAsia"/>
                <w:kern w:val="0"/>
                <w:szCs w:val="21"/>
              </w:rPr>
              <w:t>自最终</w:t>
            </w:r>
            <w:proofErr w:type="gramEnd"/>
            <w:r w:rsidRPr="00BC222B">
              <w:rPr>
                <w:rFonts w:ascii="新宋体" w:eastAsia="新宋体" w:hAnsi="新宋体" w:cs="宋体" w:hint="eastAsia"/>
                <w:kern w:val="0"/>
                <w:szCs w:val="21"/>
              </w:rPr>
              <w:t>验收合格并交付使用之日起计算。</w:t>
            </w:r>
          </w:p>
        </w:tc>
      </w:tr>
      <w:tr w:rsidR="006058A5" w:rsidRPr="00BC222B" w:rsidTr="007840B8">
        <w:trPr>
          <w:trHeight w:val="48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维修响应及故障解决时间</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20"/>
              <w:textAlignment w:val="center"/>
              <w:rPr>
                <w:rFonts w:ascii="新宋体" w:eastAsia="新宋体" w:hAnsi="新宋体" w:cs="宋体"/>
                <w:szCs w:val="21"/>
              </w:rPr>
            </w:pPr>
            <w:r w:rsidRPr="00BC222B">
              <w:rPr>
                <w:rFonts w:ascii="新宋体" w:eastAsia="新宋体" w:hAnsi="新宋体" w:cs="宋体" w:hint="eastAsia"/>
                <w:kern w:val="0"/>
                <w:szCs w:val="21"/>
              </w:rPr>
              <w:t>响应时间：接到用户通知后，中标单位维修人员</w:t>
            </w:r>
            <w:r w:rsidRPr="00BC222B">
              <w:rPr>
                <w:rFonts w:ascii="新宋体" w:eastAsia="新宋体" w:hAnsi="新宋体" w:cs="宋体"/>
                <w:kern w:val="0"/>
                <w:szCs w:val="21"/>
              </w:rPr>
              <w:t>2</w:t>
            </w:r>
            <w:r w:rsidRPr="00BC222B">
              <w:rPr>
                <w:rFonts w:ascii="新宋体" w:eastAsia="新宋体" w:hAnsi="新宋体" w:cs="宋体" w:hint="eastAsia"/>
                <w:kern w:val="0"/>
                <w:szCs w:val="21"/>
              </w:rPr>
              <w:t>小时响应，一般故障维修时间不超过24小时，如果24小时仍无法解决则必须免费提供备用</w:t>
            </w:r>
            <w:r w:rsidRPr="00BC222B">
              <w:rPr>
                <w:rFonts w:ascii="新宋体" w:eastAsia="新宋体" w:hAnsi="新宋体" w:cs="宋体" w:hint="eastAsia"/>
                <w:kern w:val="0"/>
                <w:szCs w:val="21"/>
              </w:rPr>
              <w:lastRenderedPageBreak/>
              <w:t>产品。提供7x24小时的故障服务技术支持。</w:t>
            </w:r>
          </w:p>
        </w:tc>
      </w:tr>
      <w:tr w:rsidR="006058A5" w:rsidRPr="00BC222B" w:rsidTr="007840B8">
        <w:trPr>
          <w:trHeight w:val="48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lastRenderedPageBreak/>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巡检服务要求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textAlignment w:val="center"/>
              <w:rPr>
                <w:rFonts w:ascii="新宋体" w:eastAsia="新宋体" w:hAnsi="新宋体" w:cs="宋体"/>
                <w:szCs w:val="21"/>
              </w:rPr>
            </w:pPr>
            <w:r w:rsidRPr="00BC222B">
              <w:rPr>
                <w:rFonts w:ascii="新宋体" w:eastAsia="新宋体" w:hAnsi="新宋体" w:cs="宋体" w:hint="eastAsia"/>
                <w:kern w:val="0"/>
                <w:szCs w:val="21"/>
                <w:lang w:bidi="ar"/>
              </w:rPr>
              <w:t>在质保期内，对用户单位进行定期巡检维护，每</w:t>
            </w:r>
            <w:r w:rsidRPr="00BC222B">
              <w:rPr>
                <w:rFonts w:ascii="新宋体" w:eastAsia="新宋体" w:hAnsi="新宋体" w:cs="宋体"/>
                <w:kern w:val="0"/>
                <w:szCs w:val="21"/>
                <w:lang w:bidi="ar"/>
              </w:rPr>
              <w:t>3</w:t>
            </w:r>
            <w:r w:rsidRPr="00BC222B">
              <w:rPr>
                <w:rFonts w:ascii="新宋体" w:eastAsia="新宋体" w:hAnsi="新宋体" w:cs="宋体" w:hint="eastAsia"/>
                <w:kern w:val="0"/>
                <w:szCs w:val="21"/>
                <w:lang w:bidi="ar"/>
              </w:rPr>
              <w:t>个月一次，每次做好记录，双方签名验收，由此产生的所有费用由中标人负责。</w:t>
            </w:r>
          </w:p>
        </w:tc>
      </w:tr>
      <w:tr w:rsidR="006058A5" w:rsidRPr="00BC222B" w:rsidTr="007840B8">
        <w:trPr>
          <w:trHeight w:val="72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培训要求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szCs w:val="21"/>
              </w:rPr>
            </w:pPr>
            <w:r w:rsidRPr="00BC222B">
              <w:rPr>
                <w:rFonts w:ascii="新宋体" w:eastAsia="新宋体" w:hAnsi="新宋体" w:cs="宋体" w:hint="eastAsia"/>
                <w:kern w:val="0"/>
                <w:szCs w:val="21"/>
                <w:lang w:bidi="ar"/>
              </w:rPr>
              <w:t>投标人必须为采购方提供本项目维护培训，具体培训内容及方式由双方商定，由此产生的所有费用由中标人负责。</w:t>
            </w:r>
          </w:p>
        </w:tc>
      </w:tr>
      <w:tr w:rsidR="006058A5" w:rsidRPr="00BC222B" w:rsidTr="007840B8">
        <w:trPr>
          <w:trHeight w:val="9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left"/>
              <w:textAlignment w:val="center"/>
              <w:rPr>
                <w:rFonts w:ascii="新宋体" w:eastAsia="新宋体" w:hAnsi="新宋体" w:cs="宋体"/>
                <w:kern w:val="0"/>
                <w:szCs w:val="21"/>
                <w:lang w:bidi="ar"/>
              </w:rPr>
            </w:pPr>
            <w:r w:rsidRPr="00BC222B">
              <w:rPr>
                <w:rFonts w:ascii="新宋体" w:eastAsia="新宋体" w:hAnsi="新宋体" w:cs="宋体" w:hint="eastAsia"/>
                <w:b/>
                <w:kern w:val="0"/>
                <w:szCs w:val="21"/>
                <w:lang w:bidi="ar"/>
              </w:rPr>
              <w:t>（二）免费保修期外售后服务要求</w:t>
            </w:r>
          </w:p>
        </w:tc>
      </w:tr>
      <w:tr w:rsidR="006058A5" w:rsidRPr="00BC222B" w:rsidTr="007840B8">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售后要求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免费保修期满后，应按其在深圳地区同类产品的最优惠价格提供服务和零件。</w:t>
            </w:r>
          </w:p>
        </w:tc>
      </w:tr>
      <w:tr w:rsidR="006058A5" w:rsidRPr="00BC222B" w:rsidTr="007840B8">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textAlignment w:val="center"/>
              <w:rPr>
                <w:rFonts w:ascii="新宋体" w:eastAsia="新宋体" w:hAnsi="新宋体" w:cs="宋体"/>
                <w:b/>
                <w:szCs w:val="21"/>
              </w:rPr>
            </w:pPr>
            <w:r w:rsidRPr="00BC222B">
              <w:rPr>
                <w:rFonts w:ascii="新宋体" w:eastAsia="新宋体" w:hAnsi="新宋体" w:cs="宋体" w:hint="eastAsia"/>
                <w:b/>
                <w:kern w:val="0"/>
                <w:szCs w:val="21"/>
                <w:lang w:bidi="ar"/>
              </w:rPr>
              <w:t>（三）其他商务要求</w:t>
            </w:r>
          </w:p>
        </w:tc>
      </w:tr>
      <w:tr w:rsidR="006058A5" w:rsidRPr="00BC222B" w:rsidTr="007840B8">
        <w:trPr>
          <w:trHeight w:val="240"/>
          <w:jc w:val="center"/>
        </w:trPr>
        <w:tc>
          <w:tcPr>
            <w:tcW w:w="811"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1</w:t>
            </w:r>
          </w:p>
        </w:tc>
        <w:tc>
          <w:tcPr>
            <w:tcW w:w="1559"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关于交货</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1、交货期：签订合同后 45天（日历日）内完成交货、安装测试并施工完毕，交付采购人验收。</w:t>
            </w:r>
          </w:p>
        </w:tc>
      </w:tr>
      <w:tr w:rsidR="006058A5" w:rsidRPr="00BC222B" w:rsidTr="007840B8">
        <w:trPr>
          <w:trHeight w:val="480"/>
          <w:jc w:val="center"/>
        </w:trPr>
        <w:tc>
          <w:tcPr>
            <w:tcW w:w="811" w:type="dxa"/>
            <w:vMerge/>
            <w:tcBorders>
              <w:left w:val="single" w:sz="4" w:space="0" w:color="000000"/>
              <w:right w:val="single" w:sz="4" w:space="0" w:color="000000"/>
            </w:tcBorders>
            <w:vAlign w:val="center"/>
          </w:tcPr>
          <w:p w:rsidR="006058A5" w:rsidRPr="00BC222B" w:rsidRDefault="006058A5" w:rsidP="007840B8">
            <w:pPr>
              <w:ind w:firstLine="400"/>
              <w:jc w:val="center"/>
              <w:rPr>
                <w:rFonts w:ascii="新宋体" w:eastAsia="新宋体" w:hAnsi="新宋体" w:cs="宋体"/>
                <w:color w:val="000000"/>
                <w:szCs w:val="21"/>
              </w:rPr>
            </w:pPr>
          </w:p>
        </w:tc>
        <w:tc>
          <w:tcPr>
            <w:tcW w:w="1559" w:type="dxa"/>
            <w:vMerge/>
            <w:tcBorders>
              <w:left w:val="single" w:sz="4" w:space="0" w:color="000000"/>
              <w:right w:val="single" w:sz="4" w:space="0" w:color="000000"/>
            </w:tcBorders>
            <w:vAlign w:val="center"/>
          </w:tcPr>
          <w:p w:rsidR="006058A5" w:rsidRPr="00BC222B" w:rsidRDefault="006058A5" w:rsidP="007840B8">
            <w:pPr>
              <w:ind w:firstLine="400"/>
              <w:jc w:val="center"/>
              <w:rPr>
                <w:rFonts w:ascii="新宋体" w:eastAsia="新宋体" w:hAnsi="新宋体" w:cs="宋体"/>
                <w:color w:val="000000"/>
                <w:szCs w:val="21"/>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2、中标人必须承担的设备运输、安装测试、验收检测和提供设备操作说明书、图纸等其他类似的义务。</w:t>
            </w:r>
          </w:p>
        </w:tc>
      </w:tr>
      <w:tr w:rsidR="006058A5" w:rsidRPr="00BC222B" w:rsidTr="007840B8">
        <w:trPr>
          <w:trHeight w:val="480"/>
          <w:jc w:val="center"/>
        </w:trPr>
        <w:tc>
          <w:tcPr>
            <w:tcW w:w="811"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2</w:t>
            </w:r>
          </w:p>
        </w:tc>
        <w:tc>
          <w:tcPr>
            <w:tcW w:w="1559"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关于实施</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1、中标人负责完成本项目全套设备及材料供应、安装、测试。</w:t>
            </w:r>
          </w:p>
        </w:tc>
      </w:tr>
      <w:tr w:rsidR="006058A5" w:rsidRPr="00BC222B" w:rsidTr="007840B8">
        <w:trPr>
          <w:trHeight w:val="480"/>
          <w:jc w:val="center"/>
        </w:trPr>
        <w:tc>
          <w:tcPr>
            <w:tcW w:w="811"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2、施工中不能对检察院原办公环境造成影响及损坏，若因中标人责任造成任何损坏，须立即通知有关部门和建设方，并由中标人自行承担损失及修复所发生的一切费用。。</w:t>
            </w:r>
          </w:p>
        </w:tc>
      </w:tr>
      <w:tr w:rsidR="006058A5" w:rsidRPr="00BC222B" w:rsidTr="007840B8">
        <w:trPr>
          <w:trHeight w:val="480"/>
          <w:jc w:val="center"/>
        </w:trPr>
        <w:tc>
          <w:tcPr>
            <w:tcW w:w="811"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 xml:space="preserve">3、本项目费用包干，清单中缺少的模块、线材、线管、插座等中标单位应补齐，最终交付成果必须完全满足本项目的建设目标。 </w:t>
            </w:r>
          </w:p>
        </w:tc>
      </w:tr>
      <w:tr w:rsidR="006058A5" w:rsidRPr="00BC222B" w:rsidTr="007840B8">
        <w:trPr>
          <w:trHeight w:val="720"/>
          <w:jc w:val="center"/>
        </w:trPr>
        <w:tc>
          <w:tcPr>
            <w:tcW w:w="811" w:type="dxa"/>
            <w:tcBorders>
              <w:top w:val="single" w:sz="4" w:space="0" w:color="000000"/>
              <w:left w:val="single" w:sz="4" w:space="0" w:color="000000"/>
              <w:right w:val="single" w:sz="4" w:space="0" w:color="000000"/>
            </w:tcBorders>
            <w:vAlign w:val="center"/>
          </w:tcPr>
          <w:p w:rsidR="006058A5" w:rsidRPr="00BC222B" w:rsidRDefault="006058A5" w:rsidP="007840B8">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t>3</w:t>
            </w:r>
          </w:p>
        </w:tc>
        <w:tc>
          <w:tcPr>
            <w:tcW w:w="1559" w:type="dxa"/>
            <w:tcBorders>
              <w:top w:val="single" w:sz="4" w:space="0" w:color="000000"/>
              <w:left w:val="single" w:sz="4" w:space="0" w:color="000000"/>
              <w:right w:val="single" w:sz="4" w:space="0" w:color="000000"/>
            </w:tcBorders>
            <w:vAlign w:val="center"/>
          </w:tcPr>
          <w:p w:rsidR="006058A5" w:rsidRPr="00BC222B" w:rsidRDefault="006058A5" w:rsidP="007840B8">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t>报价要求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textAlignment w:val="center"/>
              <w:rPr>
                <w:rFonts w:ascii="新宋体" w:eastAsia="新宋体" w:hAnsi="新宋体" w:cs="宋体"/>
                <w:color w:val="FF0000"/>
                <w:kern w:val="0"/>
                <w:szCs w:val="21"/>
                <w:lang w:bidi="ar"/>
              </w:rPr>
            </w:pPr>
            <w:r w:rsidRPr="00BC222B">
              <w:rPr>
                <w:rFonts w:ascii="新宋体" w:eastAsia="新宋体" w:hAnsi="新宋体" w:cs="宋体" w:hint="eastAsia"/>
                <w:color w:val="000000"/>
                <w:kern w:val="0"/>
                <w:szCs w:val="21"/>
                <w:lang w:bidi="ar"/>
              </w:rPr>
              <w:t>投标总价必须是完成该项目的一切费用总和，包括但不限于设备及材料费、仓储费、运输费、装卸费、保险费、技术培训费、设备安装费、测试费、巡检费、 投标人承诺项目所产生的费用及国家规定的各项税费等</w:t>
            </w:r>
            <w:r w:rsidRPr="00BC222B">
              <w:rPr>
                <w:rFonts w:ascii="新宋体" w:eastAsia="新宋体" w:hAnsi="新宋体" w:cs="宋体" w:hint="eastAsia"/>
                <w:color w:val="000000"/>
                <w:kern w:val="0"/>
                <w:szCs w:val="21"/>
              </w:rPr>
              <w:t>。</w:t>
            </w:r>
          </w:p>
        </w:tc>
      </w:tr>
      <w:tr w:rsidR="006058A5" w:rsidRPr="00BC222B" w:rsidTr="007840B8">
        <w:trPr>
          <w:trHeight w:val="609"/>
          <w:jc w:val="center"/>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t>4</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关于验收</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1、货物到货验收要求：</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a）质量要求：乙方保证提供的货物为全新、未使用的原装合格正品，符合招标文件规定、投标文件承诺的质量标准、技术规格及性能要求，符合相关国家或行业标准、规范要求。</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b）包装及运输要求：乙方保证货物的包装符合运输的要求，足以保护货物在运输过程中不受锈蚀、损坏或灭失。乙方负责运输货物到达甲方指定地点，并承担因运输货物所发生的一切费用，包括但不限于运输费、保险费、装卸费等。</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c）交货要求：设备清单、原厂供货证明、用户手册、原厂保修卡、产品合格证、随机技术资料和配件及工具等应随同交付，否则视同未按照合同约定交货，由乙方负责补齐，且项目工期不顺延。软件货物应提供正版软件授权。</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d）货物签收：到货后，甲方组织乙方、监理方实施开箱验货。</w:t>
            </w:r>
          </w:p>
        </w:tc>
      </w:tr>
      <w:tr w:rsidR="006058A5" w:rsidRPr="00BC222B" w:rsidTr="007840B8">
        <w:trPr>
          <w:trHeight w:val="480"/>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center"/>
              <w:rPr>
                <w:rFonts w:ascii="新宋体" w:eastAsia="新宋体" w:hAnsi="新宋体" w:cs="宋体"/>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ind w:firstLine="400"/>
              <w:jc w:val="center"/>
              <w:rPr>
                <w:rFonts w:ascii="新宋体" w:eastAsia="新宋体" w:hAnsi="新宋体" w:cs="宋体"/>
                <w:color w:val="000000"/>
                <w:szCs w:val="21"/>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2、终验要求：</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a）已按照合同规定提供了全部设备及完整的技术资料，货物符合招标文件技术规格书的要求。</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b）完成软硬件部署、调试并上线试运行。</w:t>
            </w:r>
          </w:p>
          <w:p w:rsidR="006058A5" w:rsidRPr="00BC222B" w:rsidRDefault="006058A5" w:rsidP="007840B8">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c）乙方自行组织测试，输出自测报告（含设备型号、数量、规格查验，</w:t>
            </w:r>
            <w:r w:rsidRPr="00BC222B">
              <w:rPr>
                <w:rFonts w:ascii="新宋体" w:eastAsia="新宋体" w:hAnsi="新宋体" w:cs="宋体" w:hint="eastAsia"/>
                <w:kern w:val="0"/>
                <w:szCs w:val="21"/>
                <w:lang w:bidi="ar"/>
              </w:rPr>
              <w:t>软件许可查验</w:t>
            </w:r>
            <w:r w:rsidRPr="00BC222B">
              <w:rPr>
                <w:rFonts w:ascii="新宋体" w:eastAsia="新宋体" w:hAnsi="新宋体" w:cs="宋体" w:hint="eastAsia"/>
                <w:color w:val="000000"/>
                <w:kern w:val="0"/>
                <w:szCs w:val="21"/>
                <w:lang w:bidi="ar"/>
              </w:rPr>
              <w:t>，设备加电测试，系统功能和运行检测）b）已完成设备及应用系统的操作、运</w:t>
            </w:r>
            <w:proofErr w:type="gramStart"/>
            <w:r w:rsidRPr="00BC222B">
              <w:rPr>
                <w:rFonts w:ascii="新宋体" w:eastAsia="新宋体" w:hAnsi="新宋体" w:cs="宋体" w:hint="eastAsia"/>
                <w:color w:val="000000"/>
                <w:kern w:val="0"/>
                <w:szCs w:val="21"/>
                <w:lang w:bidi="ar"/>
              </w:rPr>
              <w:t>维培训</w:t>
            </w:r>
            <w:proofErr w:type="gramEnd"/>
            <w:r w:rsidRPr="00BC222B">
              <w:rPr>
                <w:rFonts w:ascii="新宋体" w:eastAsia="新宋体" w:hAnsi="新宋体" w:cs="宋体" w:hint="eastAsia"/>
                <w:color w:val="000000"/>
                <w:kern w:val="0"/>
                <w:szCs w:val="21"/>
                <w:lang w:bidi="ar"/>
              </w:rPr>
              <w:t>工作。</w:t>
            </w:r>
          </w:p>
          <w:p w:rsidR="006058A5" w:rsidRPr="00BC222B" w:rsidRDefault="006058A5" w:rsidP="007840B8">
            <w:pPr>
              <w:textAlignment w:val="center"/>
              <w:rPr>
                <w:rFonts w:ascii="新宋体" w:eastAsia="新宋体" w:hAnsi="新宋体" w:cs="宋体"/>
                <w:szCs w:val="21"/>
              </w:rPr>
            </w:pPr>
            <w:r w:rsidRPr="00BC222B">
              <w:rPr>
                <w:rFonts w:ascii="新宋体" w:eastAsia="新宋体" w:hAnsi="新宋体" w:cs="宋体"/>
                <w:color w:val="000000"/>
                <w:kern w:val="0"/>
                <w:szCs w:val="21"/>
                <w:lang w:bidi="ar"/>
              </w:rPr>
              <w:lastRenderedPageBreak/>
              <w:t>d</w:t>
            </w:r>
            <w:r w:rsidRPr="00BC222B">
              <w:rPr>
                <w:rFonts w:ascii="新宋体" w:eastAsia="新宋体" w:hAnsi="新宋体" w:cs="宋体" w:hint="eastAsia"/>
                <w:color w:val="000000"/>
                <w:kern w:val="0"/>
                <w:szCs w:val="21"/>
                <w:lang w:bidi="ar"/>
              </w:rPr>
              <w:t>）上述工作完成后，由乙方提出书面申请，在保证验收资料（应用系统需求文档、设计文档、部署手册和使用手册）完整、齐全的基础上由甲方组织验收，由甲方、乙方双方共同出具项目终验报告，完成项目终验。</w:t>
            </w:r>
          </w:p>
        </w:tc>
      </w:tr>
      <w:tr w:rsidR="006058A5" w:rsidRPr="00BC222B" w:rsidTr="007840B8">
        <w:trPr>
          <w:trHeight w:val="867"/>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lastRenderedPageBreak/>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付款方式</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pStyle w:val="a6"/>
              <w:spacing w:line="240" w:lineRule="auto"/>
              <w:rPr>
                <w:rFonts w:ascii="新宋体" w:eastAsia="新宋体" w:hAnsi="新宋体" w:cs="宋体"/>
                <w:sz w:val="21"/>
                <w:szCs w:val="21"/>
                <w:lang w:bidi="ar"/>
              </w:rPr>
            </w:pPr>
            <w:r w:rsidRPr="00BC222B">
              <w:rPr>
                <w:rFonts w:ascii="新宋体" w:eastAsia="新宋体" w:hAnsi="新宋体" w:cs="宋体" w:hint="eastAsia"/>
                <w:sz w:val="21"/>
                <w:szCs w:val="21"/>
                <w:lang w:bidi="ar"/>
              </w:rPr>
              <w:t>双方签订合同后甲方支付乙方合同价1</w:t>
            </w:r>
            <w:r w:rsidRPr="00BC222B">
              <w:rPr>
                <w:rFonts w:ascii="新宋体" w:eastAsia="新宋体" w:hAnsi="新宋体" w:cs="宋体"/>
                <w:sz w:val="21"/>
                <w:szCs w:val="21"/>
                <w:lang w:bidi="ar"/>
              </w:rPr>
              <w:t>00%</w:t>
            </w:r>
            <w:r w:rsidRPr="00BC222B">
              <w:rPr>
                <w:rFonts w:ascii="新宋体" w:eastAsia="新宋体" w:hAnsi="新宋体" w:cs="宋体" w:hint="eastAsia"/>
                <w:sz w:val="21"/>
                <w:szCs w:val="21"/>
                <w:lang w:bidi="ar"/>
              </w:rPr>
              <w:t>货款</w:t>
            </w:r>
            <w:r w:rsidRPr="00BC222B">
              <w:rPr>
                <w:rFonts w:ascii="新宋体" w:eastAsia="新宋体" w:hAnsi="新宋体" w:cs="宋体"/>
                <w:sz w:val="21"/>
                <w:szCs w:val="21"/>
                <w:lang w:bidi="ar"/>
              </w:rPr>
              <w:t>,</w:t>
            </w:r>
            <w:r w:rsidRPr="00BC222B">
              <w:rPr>
                <w:rFonts w:ascii="新宋体" w:eastAsia="新宋体" w:hAnsi="新宋体" w:cs="宋体" w:hint="eastAsia"/>
                <w:sz w:val="21"/>
                <w:szCs w:val="21"/>
                <w:lang w:bidi="ar"/>
              </w:rPr>
              <w:t>乙方收到货款后发货并提供合同价</w:t>
            </w:r>
            <w:r>
              <w:rPr>
                <w:rFonts w:ascii="新宋体" w:eastAsia="新宋体" w:hAnsi="新宋体" w:cs="宋体" w:hint="eastAsia"/>
                <w:sz w:val="21"/>
                <w:szCs w:val="21"/>
                <w:lang w:bidi="ar"/>
              </w:rPr>
              <w:t>20</w:t>
            </w:r>
            <w:r w:rsidRPr="00BC222B">
              <w:rPr>
                <w:rFonts w:ascii="新宋体" w:eastAsia="新宋体" w:hAnsi="新宋体" w:cs="宋体" w:hint="eastAsia"/>
                <w:sz w:val="21"/>
                <w:szCs w:val="21"/>
                <w:lang w:bidi="ar"/>
              </w:rPr>
              <w:t>%的1年</w:t>
            </w:r>
            <w:r w:rsidRPr="00BC222B">
              <w:rPr>
                <w:rFonts w:ascii="新宋体" w:eastAsia="新宋体" w:hAnsi="新宋体" w:cs="宋体"/>
                <w:sz w:val="21"/>
                <w:szCs w:val="21"/>
                <w:lang w:bidi="ar"/>
              </w:rPr>
              <w:t>期</w:t>
            </w:r>
            <w:r w:rsidRPr="00BC222B">
              <w:rPr>
                <w:rFonts w:ascii="新宋体" w:eastAsia="新宋体" w:hAnsi="新宋体" w:cs="宋体" w:hint="eastAsia"/>
                <w:sz w:val="21"/>
                <w:szCs w:val="21"/>
                <w:lang w:bidi="ar"/>
              </w:rPr>
              <w:t>保函</w:t>
            </w:r>
            <w:r w:rsidRPr="00BC222B">
              <w:rPr>
                <w:rFonts w:ascii="新宋体" w:eastAsia="新宋体" w:hAnsi="新宋体" w:cs="宋体"/>
                <w:sz w:val="21"/>
                <w:szCs w:val="21"/>
                <w:lang w:bidi="ar"/>
              </w:rPr>
              <w:t>作为</w:t>
            </w:r>
            <w:r w:rsidRPr="00BC222B">
              <w:rPr>
                <w:rFonts w:ascii="新宋体" w:eastAsia="新宋体" w:hAnsi="新宋体" w:cs="宋体" w:hint="eastAsia"/>
                <w:sz w:val="21"/>
                <w:szCs w:val="21"/>
                <w:lang w:bidi="ar"/>
              </w:rPr>
              <w:t>质量</w:t>
            </w:r>
            <w:r w:rsidRPr="00BC222B">
              <w:rPr>
                <w:rFonts w:ascii="新宋体" w:eastAsia="新宋体" w:hAnsi="新宋体" w:cs="宋体"/>
                <w:sz w:val="21"/>
                <w:szCs w:val="21"/>
                <w:lang w:bidi="ar"/>
              </w:rPr>
              <w:t>担保</w:t>
            </w:r>
            <w:r w:rsidRPr="00BC222B">
              <w:rPr>
                <w:rFonts w:ascii="新宋体" w:eastAsia="新宋体" w:hAnsi="新宋体" w:cs="宋体" w:hint="eastAsia"/>
                <w:sz w:val="21"/>
                <w:szCs w:val="21"/>
                <w:lang w:bidi="ar"/>
              </w:rPr>
              <w:t>。</w:t>
            </w:r>
          </w:p>
          <w:p w:rsidR="006058A5" w:rsidRPr="00BC222B" w:rsidRDefault="006058A5" w:rsidP="007840B8">
            <w:pPr>
              <w:pStyle w:val="a6"/>
              <w:spacing w:line="240" w:lineRule="auto"/>
              <w:rPr>
                <w:rFonts w:ascii="新宋体" w:eastAsia="新宋体" w:hAnsi="新宋体" w:cs="宋体"/>
                <w:sz w:val="21"/>
                <w:szCs w:val="21"/>
                <w:lang w:bidi="ar"/>
              </w:rPr>
            </w:pPr>
            <w:r w:rsidRPr="00BC222B">
              <w:rPr>
                <w:rFonts w:ascii="新宋体" w:eastAsia="新宋体" w:hAnsi="新宋体" w:cs="宋体" w:hint="eastAsia"/>
                <w:sz w:val="21"/>
                <w:szCs w:val="21"/>
                <w:lang w:bidi="ar"/>
              </w:rPr>
              <w:t>以上款项的支付均以财政预算资金落实为前提。如相关付款节点资金未下达，则顺延至下达后支付。</w:t>
            </w:r>
          </w:p>
        </w:tc>
      </w:tr>
      <w:tr w:rsidR="006058A5" w:rsidRPr="00BC222B" w:rsidTr="007840B8">
        <w:trPr>
          <w:trHeight w:val="867"/>
          <w:jc w:val="center"/>
        </w:trPr>
        <w:tc>
          <w:tcPr>
            <w:tcW w:w="811"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6</w:t>
            </w:r>
          </w:p>
        </w:tc>
        <w:tc>
          <w:tcPr>
            <w:tcW w:w="1559" w:type="dxa"/>
            <w:vMerge w:val="restart"/>
            <w:tcBorders>
              <w:top w:val="single" w:sz="4" w:space="0" w:color="000000"/>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关于违约</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pStyle w:val="a6"/>
              <w:spacing w:line="240" w:lineRule="auto"/>
              <w:rPr>
                <w:rFonts w:ascii="新宋体" w:eastAsia="新宋体" w:hAnsi="新宋体" w:cs="宋体"/>
                <w:bCs w:val="0"/>
                <w:sz w:val="21"/>
                <w:szCs w:val="21"/>
                <w:lang w:bidi="ar"/>
              </w:rPr>
            </w:pPr>
            <w:r w:rsidRPr="00BC222B">
              <w:rPr>
                <w:rFonts w:ascii="新宋体" w:eastAsia="新宋体" w:hAnsi="新宋体" w:cs="宋体" w:hint="eastAsia"/>
                <w:bCs w:val="0"/>
                <w:sz w:val="21"/>
                <w:szCs w:val="21"/>
              </w:rPr>
              <w:t>3.1中标人不能交货的，需偿付不能交货部分货款的</w:t>
            </w:r>
            <w:r w:rsidRPr="00BC222B">
              <w:rPr>
                <w:rFonts w:ascii="新宋体" w:eastAsia="新宋体" w:hAnsi="新宋体" w:cs="宋体" w:hint="eastAsia"/>
                <w:bCs w:val="0"/>
                <w:sz w:val="21"/>
                <w:szCs w:val="21"/>
                <w:u w:val="single"/>
              </w:rPr>
              <w:t xml:space="preserve"> </w:t>
            </w:r>
            <w:r w:rsidRPr="00BC222B">
              <w:rPr>
                <w:rFonts w:ascii="新宋体" w:eastAsia="新宋体" w:hAnsi="新宋体" w:cs="宋体"/>
                <w:bCs w:val="0"/>
                <w:sz w:val="21"/>
                <w:szCs w:val="21"/>
                <w:u w:val="single"/>
              </w:rPr>
              <w:t>20</w:t>
            </w:r>
            <w:r w:rsidRPr="00BC222B">
              <w:rPr>
                <w:rFonts w:ascii="新宋体" w:eastAsia="新宋体" w:hAnsi="新宋体" w:cs="宋体" w:hint="eastAsia"/>
                <w:bCs w:val="0"/>
                <w:sz w:val="21"/>
                <w:szCs w:val="21"/>
                <w:u w:val="single"/>
              </w:rPr>
              <w:t xml:space="preserve">   </w:t>
            </w:r>
            <w:r w:rsidRPr="00BC222B">
              <w:rPr>
                <w:rFonts w:ascii="新宋体" w:eastAsia="新宋体" w:hAnsi="新宋体" w:cs="宋体" w:hint="eastAsia"/>
                <w:bCs w:val="0"/>
                <w:sz w:val="21"/>
                <w:szCs w:val="21"/>
              </w:rPr>
              <w:t>%的违约金并按主管部门相关规定处理。</w:t>
            </w:r>
          </w:p>
        </w:tc>
      </w:tr>
      <w:tr w:rsidR="006058A5" w:rsidRPr="00BC222B" w:rsidTr="007840B8">
        <w:trPr>
          <w:trHeight w:val="867"/>
          <w:jc w:val="center"/>
        </w:trPr>
        <w:tc>
          <w:tcPr>
            <w:tcW w:w="811"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pStyle w:val="a6"/>
              <w:spacing w:line="240" w:lineRule="auto"/>
              <w:rPr>
                <w:rFonts w:ascii="新宋体" w:eastAsia="新宋体" w:hAnsi="新宋体" w:cs="宋体"/>
                <w:bCs w:val="0"/>
                <w:sz w:val="21"/>
                <w:szCs w:val="21"/>
              </w:rPr>
            </w:pPr>
            <w:r w:rsidRPr="00BC222B">
              <w:rPr>
                <w:rFonts w:ascii="新宋体" w:eastAsia="新宋体" w:hAnsi="新宋体" w:cs="宋体" w:hint="eastAsia"/>
                <w:bCs w:val="0"/>
                <w:sz w:val="21"/>
                <w:szCs w:val="21"/>
              </w:rPr>
              <w:t>3.2中标人逾期交货的，将被没收履约保证金并按主管部门相关规定处理。</w:t>
            </w:r>
          </w:p>
        </w:tc>
      </w:tr>
      <w:tr w:rsidR="006058A5" w:rsidRPr="00BC222B" w:rsidTr="007840B8">
        <w:trPr>
          <w:trHeight w:val="867"/>
          <w:jc w:val="center"/>
        </w:trPr>
        <w:tc>
          <w:tcPr>
            <w:tcW w:w="811" w:type="dxa"/>
            <w:vMerge/>
            <w:tcBorders>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pStyle w:val="a6"/>
              <w:spacing w:line="240" w:lineRule="auto"/>
              <w:rPr>
                <w:rFonts w:ascii="新宋体" w:eastAsia="新宋体" w:hAnsi="新宋体" w:cs="宋体"/>
                <w:bCs w:val="0"/>
                <w:sz w:val="21"/>
                <w:szCs w:val="21"/>
                <w:lang w:bidi="ar"/>
              </w:rPr>
            </w:pPr>
            <w:r w:rsidRPr="00BC222B">
              <w:rPr>
                <w:rFonts w:ascii="新宋体" w:eastAsia="新宋体" w:hAnsi="新宋体" w:cs="宋体" w:hint="eastAsia"/>
                <w:bCs w:val="0"/>
                <w:sz w:val="21"/>
                <w:szCs w:val="21"/>
              </w:rPr>
              <w:t>3.</w:t>
            </w:r>
            <w:r w:rsidRPr="00BC222B">
              <w:rPr>
                <w:rFonts w:ascii="新宋体" w:eastAsia="新宋体" w:hAnsi="新宋体" w:cs="宋体"/>
                <w:bCs w:val="0"/>
                <w:sz w:val="21"/>
                <w:szCs w:val="21"/>
              </w:rPr>
              <w:t>3</w:t>
            </w:r>
            <w:r w:rsidRPr="00BC222B">
              <w:rPr>
                <w:rFonts w:ascii="新宋体" w:eastAsia="新宋体" w:hAnsi="新宋体" w:cs="宋体" w:hint="eastAsia"/>
                <w:bCs w:val="0"/>
                <w:sz w:val="21"/>
                <w:szCs w:val="21"/>
              </w:rPr>
              <w:t>中标人所交付产品、工程或服务不符合其投标承诺的，或在投标阶段为了中标而盲目虚假承诺、低价恶性竞争，在履约阶段则通过偷工减料、以次充好而获取利润的，将被没收履约保证金，并</w:t>
            </w:r>
            <w:proofErr w:type="gramStart"/>
            <w:r w:rsidRPr="00BC222B">
              <w:rPr>
                <w:rFonts w:ascii="新宋体" w:eastAsia="新宋体" w:hAnsi="新宋体" w:cs="宋体" w:hint="eastAsia"/>
                <w:bCs w:val="0"/>
                <w:sz w:val="21"/>
                <w:szCs w:val="21"/>
              </w:rPr>
              <w:t>被履约评价</w:t>
            </w:r>
            <w:proofErr w:type="gramEnd"/>
            <w:r w:rsidRPr="00BC222B">
              <w:rPr>
                <w:rFonts w:ascii="新宋体" w:eastAsia="新宋体" w:hAnsi="新宋体" w:cs="宋体" w:hint="eastAsia"/>
                <w:bCs w:val="0"/>
                <w:sz w:val="21"/>
                <w:szCs w:val="21"/>
              </w:rPr>
              <w:t>工作实施机构评为履约等级“差”并按主管部门相关规定处理。</w:t>
            </w:r>
          </w:p>
        </w:tc>
      </w:tr>
      <w:tr w:rsidR="006058A5" w:rsidRPr="00BC222B" w:rsidTr="007840B8">
        <w:trPr>
          <w:trHeight w:val="867"/>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履约保证金</w:t>
            </w:r>
          </w:p>
        </w:tc>
        <w:tc>
          <w:tcPr>
            <w:tcW w:w="6996" w:type="dxa"/>
            <w:tcBorders>
              <w:top w:val="single" w:sz="4" w:space="0" w:color="000000"/>
              <w:left w:val="single" w:sz="4" w:space="0" w:color="000000"/>
              <w:bottom w:val="single" w:sz="4" w:space="0" w:color="000000"/>
              <w:right w:val="single" w:sz="4" w:space="0" w:color="000000"/>
            </w:tcBorders>
            <w:vAlign w:val="center"/>
          </w:tcPr>
          <w:p w:rsidR="006058A5" w:rsidRPr="00BC222B" w:rsidRDefault="006058A5" w:rsidP="007840B8">
            <w:pPr>
              <w:adjustRightInd w:val="0"/>
              <w:rPr>
                <w:rFonts w:ascii="新宋体" w:eastAsia="新宋体" w:hAnsi="新宋体" w:cs="宋体"/>
                <w:kern w:val="0"/>
                <w:szCs w:val="21"/>
              </w:rPr>
            </w:pPr>
            <w:r w:rsidRPr="00BC222B">
              <w:rPr>
                <w:rFonts w:ascii="新宋体" w:eastAsia="新宋体" w:hAnsi="新宋体" w:cs="宋体" w:hint="eastAsia"/>
                <w:kern w:val="0"/>
                <w:szCs w:val="21"/>
              </w:rPr>
              <w:t>（1）缴纳金额或比例：合同金额的_</w:t>
            </w:r>
            <w:r w:rsidRPr="00BC222B">
              <w:rPr>
                <w:rFonts w:ascii="新宋体" w:eastAsia="新宋体" w:hAnsi="新宋体" w:cs="宋体"/>
                <w:kern w:val="0"/>
                <w:szCs w:val="21"/>
                <w:u w:val="single"/>
              </w:rPr>
              <w:t>0</w:t>
            </w:r>
            <w:r w:rsidRPr="00BC222B">
              <w:rPr>
                <w:rFonts w:ascii="新宋体" w:eastAsia="新宋体" w:hAnsi="新宋体" w:cs="宋体" w:hint="eastAsia"/>
                <w:kern w:val="0"/>
                <w:szCs w:val="21"/>
              </w:rPr>
              <w:t>_%</w:t>
            </w:r>
          </w:p>
          <w:p w:rsidR="006058A5" w:rsidRPr="00BC222B" w:rsidRDefault="006058A5" w:rsidP="007840B8">
            <w:pPr>
              <w:adjustRightInd w:val="0"/>
              <w:rPr>
                <w:rFonts w:ascii="新宋体" w:eastAsia="新宋体" w:hAnsi="新宋体" w:cs="宋体"/>
                <w:color w:val="000000"/>
                <w:kern w:val="0"/>
                <w:szCs w:val="21"/>
                <w:lang w:bidi="ar"/>
              </w:rPr>
            </w:pPr>
            <w:r w:rsidRPr="00BC222B">
              <w:rPr>
                <w:rFonts w:ascii="新宋体" w:eastAsia="新宋体" w:hAnsi="新宋体" w:cs="宋体" w:hint="eastAsia"/>
                <w:kern w:val="0"/>
                <w:szCs w:val="21"/>
              </w:rPr>
              <w:t>（2）提交形式：保函。</w:t>
            </w:r>
          </w:p>
        </w:tc>
      </w:tr>
    </w:tbl>
    <w:p w:rsidR="006058A5" w:rsidRPr="00BC222B" w:rsidRDefault="006058A5" w:rsidP="006058A5">
      <w:pPr>
        <w:pStyle w:val="a5"/>
        <w:spacing w:beforeLines="25" w:before="78" w:afterLines="25" w:after="78"/>
        <w:ind w:firstLineChars="187" w:firstLine="393"/>
        <w:rPr>
          <w:rFonts w:ascii="宋体" w:hAnsi="宋体"/>
          <w:szCs w:val="21"/>
        </w:rPr>
      </w:pPr>
    </w:p>
    <w:p w:rsidR="006058A5" w:rsidRDefault="006058A5" w:rsidP="006058A5">
      <w:pPr>
        <w:pStyle w:val="3"/>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6058A5" w:rsidRDefault="006058A5" w:rsidP="006058A5">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6058A5" w:rsidRDefault="006058A5" w:rsidP="006058A5">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6058A5" w:rsidRDefault="006058A5" w:rsidP="006058A5">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DE1EAD" w:rsidRPr="006058A5" w:rsidRDefault="006058A5">
      <w:bookmarkStart w:id="2" w:name="_GoBack"/>
      <w:bookmarkEnd w:id="2"/>
    </w:p>
    <w:sectPr w:rsidR="00DE1EAD" w:rsidRPr="00605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A5" w:rsidRDefault="006058A5" w:rsidP="006058A5">
      <w:r>
        <w:separator/>
      </w:r>
    </w:p>
  </w:endnote>
  <w:endnote w:type="continuationSeparator" w:id="0">
    <w:p w:rsidR="006058A5" w:rsidRDefault="006058A5" w:rsidP="0060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A5" w:rsidRDefault="006058A5" w:rsidP="006058A5">
      <w:r>
        <w:separator/>
      </w:r>
    </w:p>
  </w:footnote>
  <w:footnote w:type="continuationSeparator" w:id="0">
    <w:p w:rsidR="006058A5" w:rsidRDefault="006058A5" w:rsidP="00605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B2"/>
    <w:rsid w:val="001729B2"/>
    <w:rsid w:val="00231F82"/>
    <w:rsid w:val="006058A5"/>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5"/>
    <w:pPr>
      <w:widowControl w:val="0"/>
      <w:jc w:val="both"/>
    </w:pPr>
    <w:rPr>
      <w:rFonts w:ascii="Times New Roman" w:eastAsia="宋体" w:hAnsi="Times New Roman" w:cs="Times New Roman"/>
      <w:szCs w:val="24"/>
    </w:rPr>
  </w:style>
  <w:style w:type="paragraph" w:styleId="2">
    <w:name w:val="heading 2"/>
    <w:basedOn w:val="3"/>
    <w:next w:val="4"/>
    <w:link w:val="2Char"/>
    <w:qFormat/>
    <w:rsid w:val="006058A5"/>
    <w:pPr>
      <w:adjustRightInd w:val="0"/>
      <w:jc w:val="center"/>
      <w:textAlignment w:val="baseline"/>
      <w:outlineLvl w:val="1"/>
    </w:pPr>
    <w:rPr>
      <w:kern w:val="0"/>
      <w:sz w:val="24"/>
      <w:szCs w:val="20"/>
    </w:rPr>
  </w:style>
  <w:style w:type="paragraph" w:styleId="3">
    <w:name w:val="heading 3"/>
    <w:basedOn w:val="4"/>
    <w:next w:val="a"/>
    <w:link w:val="3Char1"/>
    <w:qFormat/>
    <w:rsid w:val="006058A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058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58A5"/>
    <w:rPr>
      <w:sz w:val="18"/>
      <w:szCs w:val="18"/>
    </w:rPr>
  </w:style>
  <w:style w:type="paragraph" w:styleId="a4">
    <w:name w:val="footer"/>
    <w:basedOn w:val="a"/>
    <w:link w:val="Char0"/>
    <w:uiPriority w:val="99"/>
    <w:unhideWhenUsed/>
    <w:rsid w:val="00605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58A5"/>
    <w:rPr>
      <w:sz w:val="18"/>
      <w:szCs w:val="18"/>
    </w:rPr>
  </w:style>
  <w:style w:type="character" w:customStyle="1" w:styleId="2Char">
    <w:name w:val="标题 2 Char"/>
    <w:basedOn w:val="a0"/>
    <w:link w:val="2"/>
    <w:qFormat/>
    <w:rsid w:val="006058A5"/>
    <w:rPr>
      <w:rFonts w:ascii="宋体" w:eastAsia="宋体" w:hAnsi="宋体" w:cs="Times New Roman"/>
      <w:b/>
      <w:bCs/>
      <w:kern w:val="0"/>
      <w:sz w:val="24"/>
      <w:szCs w:val="20"/>
    </w:rPr>
  </w:style>
  <w:style w:type="character" w:customStyle="1" w:styleId="3Char">
    <w:name w:val="标题 3 Char"/>
    <w:basedOn w:val="a0"/>
    <w:uiPriority w:val="9"/>
    <w:semiHidden/>
    <w:rsid w:val="006058A5"/>
    <w:rPr>
      <w:rFonts w:ascii="Times New Roman" w:eastAsia="宋体" w:hAnsi="Times New Roman" w:cs="Times New Roman"/>
      <w:b/>
      <w:bCs/>
      <w:sz w:val="32"/>
      <w:szCs w:val="32"/>
    </w:rPr>
  </w:style>
  <w:style w:type="paragraph" w:styleId="a5">
    <w:name w:val="Normal Indent"/>
    <w:basedOn w:val="a"/>
    <w:link w:val="Char1"/>
    <w:qFormat/>
    <w:rsid w:val="006058A5"/>
    <w:pPr>
      <w:ind w:firstLine="420"/>
    </w:pPr>
    <w:rPr>
      <w:szCs w:val="20"/>
    </w:rPr>
  </w:style>
  <w:style w:type="paragraph" w:styleId="a6">
    <w:name w:val="Body Text"/>
    <w:basedOn w:val="a"/>
    <w:link w:val="Char2"/>
    <w:qFormat/>
    <w:rsid w:val="006058A5"/>
    <w:pPr>
      <w:spacing w:line="360" w:lineRule="auto"/>
    </w:pPr>
    <w:rPr>
      <w:b/>
      <w:bCs/>
      <w:sz w:val="24"/>
    </w:rPr>
  </w:style>
  <w:style w:type="character" w:customStyle="1" w:styleId="Char2">
    <w:name w:val="正文文本 Char"/>
    <w:basedOn w:val="a0"/>
    <w:link w:val="a6"/>
    <w:qFormat/>
    <w:rsid w:val="006058A5"/>
    <w:rPr>
      <w:rFonts w:ascii="Times New Roman" w:eastAsia="宋体" w:hAnsi="Times New Roman" w:cs="Times New Roman"/>
      <w:b/>
      <w:bCs/>
      <w:sz w:val="24"/>
      <w:szCs w:val="24"/>
    </w:rPr>
  </w:style>
  <w:style w:type="character" w:customStyle="1" w:styleId="3Char1">
    <w:name w:val="标题 3 Char1"/>
    <w:link w:val="3"/>
    <w:qFormat/>
    <w:rsid w:val="006058A5"/>
    <w:rPr>
      <w:rFonts w:ascii="宋体" w:eastAsia="宋体" w:hAnsi="宋体" w:cs="Times New Roman"/>
      <w:b/>
      <w:bCs/>
      <w:sz w:val="28"/>
      <w:szCs w:val="32"/>
    </w:rPr>
  </w:style>
  <w:style w:type="character" w:customStyle="1" w:styleId="Char1">
    <w:name w:val="正文缩进 Char"/>
    <w:link w:val="a5"/>
    <w:qFormat/>
    <w:rsid w:val="006058A5"/>
    <w:rPr>
      <w:rFonts w:ascii="Times New Roman" w:eastAsia="宋体" w:hAnsi="Times New Roman" w:cs="Times New Roman"/>
      <w:szCs w:val="20"/>
    </w:rPr>
  </w:style>
  <w:style w:type="character" w:customStyle="1" w:styleId="4Char">
    <w:name w:val="标题 4 Char"/>
    <w:basedOn w:val="a0"/>
    <w:link w:val="4"/>
    <w:uiPriority w:val="9"/>
    <w:semiHidden/>
    <w:rsid w:val="006058A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5"/>
    <w:pPr>
      <w:widowControl w:val="0"/>
      <w:jc w:val="both"/>
    </w:pPr>
    <w:rPr>
      <w:rFonts w:ascii="Times New Roman" w:eastAsia="宋体" w:hAnsi="Times New Roman" w:cs="Times New Roman"/>
      <w:szCs w:val="24"/>
    </w:rPr>
  </w:style>
  <w:style w:type="paragraph" w:styleId="2">
    <w:name w:val="heading 2"/>
    <w:basedOn w:val="3"/>
    <w:next w:val="4"/>
    <w:link w:val="2Char"/>
    <w:qFormat/>
    <w:rsid w:val="006058A5"/>
    <w:pPr>
      <w:adjustRightInd w:val="0"/>
      <w:jc w:val="center"/>
      <w:textAlignment w:val="baseline"/>
      <w:outlineLvl w:val="1"/>
    </w:pPr>
    <w:rPr>
      <w:kern w:val="0"/>
      <w:sz w:val="24"/>
      <w:szCs w:val="20"/>
    </w:rPr>
  </w:style>
  <w:style w:type="paragraph" w:styleId="3">
    <w:name w:val="heading 3"/>
    <w:basedOn w:val="4"/>
    <w:next w:val="a"/>
    <w:link w:val="3Char1"/>
    <w:qFormat/>
    <w:rsid w:val="006058A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058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58A5"/>
    <w:rPr>
      <w:sz w:val="18"/>
      <w:szCs w:val="18"/>
    </w:rPr>
  </w:style>
  <w:style w:type="paragraph" w:styleId="a4">
    <w:name w:val="footer"/>
    <w:basedOn w:val="a"/>
    <w:link w:val="Char0"/>
    <w:uiPriority w:val="99"/>
    <w:unhideWhenUsed/>
    <w:rsid w:val="00605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58A5"/>
    <w:rPr>
      <w:sz w:val="18"/>
      <w:szCs w:val="18"/>
    </w:rPr>
  </w:style>
  <w:style w:type="character" w:customStyle="1" w:styleId="2Char">
    <w:name w:val="标题 2 Char"/>
    <w:basedOn w:val="a0"/>
    <w:link w:val="2"/>
    <w:qFormat/>
    <w:rsid w:val="006058A5"/>
    <w:rPr>
      <w:rFonts w:ascii="宋体" w:eastAsia="宋体" w:hAnsi="宋体" w:cs="Times New Roman"/>
      <w:b/>
      <w:bCs/>
      <w:kern w:val="0"/>
      <w:sz w:val="24"/>
      <w:szCs w:val="20"/>
    </w:rPr>
  </w:style>
  <w:style w:type="character" w:customStyle="1" w:styleId="3Char">
    <w:name w:val="标题 3 Char"/>
    <w:basedOn w:val="a0"/>
    <w:uiPriority w:val="9"/>
    <w:semiHidden/>
    <w:rsid w:val="006058A5"/>
    <w:rPr>
      <w:rFonts w:ascii="Times New Roman" w:eastAsia="宋体" w:hAnsi="Times New Roman" w:cs="Times New Roman"/>
      <w:b/>
      <w:bCs/>
      <w:sz w:val="32"/>
      <w:szCs w:val="32"/>
    </w:rPr>
  </w:style>
  <w:style w:type="paragraph" w:styleId="a5">
    <w:name w:val="Normal Indent"/>
    <w:basedOn w:val="a"/>
    <w:link w:val="Char1"/>
    <w:qFormat/>
    <w:rsid w:val="006058A5"/>
    <w:pPr>
      <w:ind w:firstLine="420"/>
    </w:pPr>
    <w:rPr>
      <w:szCs w:val="20"/>
    </w:rPr>
  </w:style>
  <w:style w:type="paragraph" w:styleId="a6">
    <w:name w:val="Body Text"/>
    <w:basedOn w:val="a"/>
    <w:link w:val="Char2"/>
    <w:qFormat/>
    <w:rsid w:val="006058A5"/>
    <w:pPr>
      <w:spacing w:line="360" w:lineRule="auto"/>
    </w:pPr>
    <w:rPr>
      <w:b/>
      <w:bCs/>
      <w:sz w:val="24"/>
    </w:rPr>
  </w:style>
  <w:style w:type="character" w:customStyle="1" w:styleId="Char2">
    <w:name w:val="正文文本 Char"/>
    <w:basedOn w:val="a0"/>
    <w:link w:val="a6"/>
    <w:qFormat/>
    <w:rsid w:val="006058A5"/>
    <w:rPr>
      <w:rFonts w:ascii="Times New Roman" w:eastAsia="宋体" w:hAnsi="Times New Roman" w:cs="Times New Roman"/>
      <w:b/>
      <w:bCs/>
      <w:sz w:val="24"/>
      <w:szCs w:val="24"/>
    </w:rPr>
  </w:style>
  <w:style w:type="character" w:customStyle="1" w:styleId="3Char1">
    <w:name w:val="标题 3 Char1"/>
    <w:link w:val="3"/>
    <w:qFormat/>
    <w:rsid w:val="006058A5"/>
    <w:rPr>
      <w:rFonts w:ascii="宋体" w:eastAsia="宋体" w:hAnsi="宋体" w:cs="Times New Roman"/>
      <w:b/>
      <w:bCs/>
      <w:sz w:val="28"/>
      <w:szCs w:val="32"/>
    </w:rPr>
  </w:style>
  <w:style w:type="character" w:customStyle="1" w:styleId="Char1">
    <w:name w:val="正文缩进 Char"/>
    <w:link w:val="a5"/>
    <w:qFormat/>
    <w:rsid w:val="006058A5"/>
    <w:rPr>
      <w:rFonts w:ascii="Times New Roman" w:eastAsia="宋体" w:hAnsi="Times New Roman" w:cs="Times New Roman"/>
      <w:szCs w:val="20"/>
    </w:rPr>
  </w:style>
  <w:style w:type="character" w:customStyle="1" w:styleId="4Char">
    <w:name w:val="标题 4 Char"/>
    <w:basedOn w:val="a0"/>
    <w:link w:val="4"/>
    <w:uiPriority w:val="9"/>
    <w:semiHidden/>
    <w:rsid w:val="006058A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2021-11-05T07:08:00Z</dcterms:created>
  <dcterms:modified xsi:type="dcterms:W3CDTF">2021-11-05T07:08:00Z</dcterms:modified>
</cp:coreProperties>
</file>