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79" w:rsidRDefault="008C1E79" w:rsidP="008C1E79">
      <w:pPr>
        <w:adjustRightInd w:val="0"/>
        <w:snapToGrid w:val="0"/>
        <w:spacing w:line="360" w:lineRule="auto"/>
        <w:jc w:val="center"/>
        <w:outlineLvl w:val="0"/>
        <w:rPr>
          <w:rFonts w:ascii="新宋体" w:eastAsia="新宋体" w:hAnsi="新宋体" w:cs="Arial"/>
          <w:b/>
          <w:bCs/>
          <w:sz w:val="30"/>
          <w:szCs w:val="30"/>
        </w:rPr>
      </w:pPr>
      <w:bookmarkStart w:id="0" w:name="_Toc4660207"/>
      <w:r>
        <w:rPr>
          <w:rFonts w:ascii="新宋体" w:eastAsia="新宋体" w:hAnsi="新宋体" w:cs="Arial" w:hint="eastAsia"/>
          <w:b/>
          <w:bCs/>
          <w:sz w:val="30"/>
          <w:szCs w:val="30"/>
        </w:rPr>
        <w:t xml:space="preserve">第二章 </w:t>
      </w:r>
      <w:bookmarkEnd w:id="0"/>
      <w:r>
        <w:rPr>
          <w:rFonts w:ascii="新宋体" w:eastAsia="新宋体" w:hAnsi="新宋体" w:cs="Arial" w:hint="eastAsia"/>
          <w:b/>
          <w:bCs/>
          <w:sz w:val="30"/>
          <w:szCs w:val="30"/>
        </w:rPr>
        <w:t>竞价采购需求明细</w:t>
      </w:r>
    </w:p>
    <w:p w:rsidR="008C1E79" w:rsidRDefault="008C1E79" w:rsidP="008C1E79">
      <w:pPr>
        <w:spacing w:line="560" w:lineRule="exact"/>
        <w:rPr>
          <w:rFonts w:ascii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一、项目服务内容</w:t>
      </w:r>
    </w:p>
    <w:p w:rsidR="008C1E79" w:rsidRPr="003F4C98" w:rsidRDefault="008C1E79" w:rsidP="008C1E79">
      <w:pPr>
        <w:spacing w:line="276" w:lineRule="auto"/>
        <w:jc w:val="left"/>
        <w:rPr>
          <w:rFonts w:ascii="新宋体" w:eastAsia="新宋体" w:hAnsi="新宋体" w:cstheme="minorEastAsia"/>
          <w:szCs w:val="21"/>
        </w:rPr>
      </w:pPr>
      <w:r w:rsidRPr="003F4C98">
        <w:rPr>
          <w:rFonts w:ascii="新宋体" w:eastAsia="新宋体" w:hAnsi="新宋体" w:cstheme="minorEastAsia" w:hint="eastAsia"/>
          <w:szCs w:val="21"/>
        </w:rPr>
        <w:t>（1）采购内容：</w:t>
      </w:r>
    </w:p>
    <w:tbl>
      <w:tblPr>
        <w:tblW w:w="9072" w:type="dxa"/>
        <w:tblInd w:w="108" w:type="dxa"/>
        <w:tblLayout w:type="fixed"/>
        <w:tblLook w:val="04A0" w:firstRow="1" w:lastRow="0" w:firstColumn="1" w:lastColumn="0" w:noHBand="0" w:noVBand="1"/>
      </w:tblPr>
      <w:tblGrid>
        <w:gridCol w:w="840"/>
        <w:gridCol w:w="3129"/>
        <w:gridCol w:w="740"/>
        <w:gridCol w:w="1269"/>
        <w:gridCol w:w="3094"/>
      </w:tblGrid>
      <w:tr w:rsidR="008C1E79" w:rsidRPr="003F4C98" w:rsidTr="00B4456B">
        <w:trPr>
          <w:trHeight w:val="50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b/>
                <w:bCs/>
                <w:color w:val="000000"/>
                <w:kern w:val="0"/>
                <w:szCs w:val="21"/>
              </w:rPr>
            </w:pPr>
            <w:r w:rsidRPr="003F4C98">
              <w:rPr>
                <w:rFonts w:ascii="新宋体" w:eastAsia="新宋体" w:hAnsi="新宋体" w:cstheme="minorEastAsia" w:hint="eastAsia"/>
                <w:b/>
                <w:bCs/>
                <w:color w:val="000000"/>
                <w:kern w:val="0"/>
                <w:szCs w:val="21"/>
              </w:rPr>
              <w:t>项目</w:t>
            </w:r>
          </w:p>
        </w:tc>
        <w:tc>
          <w:tcPr>
            <w:tcW w:w="3129" w:type="dxa"/>
            <w:tcBorders>
              <w:top w:val="single" w:sz="4" w:space="0" w:color="auto"/>
              <w:left w:val="nil"/>
              <w:bottom w:val="single" w:sz="4" w:space="0" w:color="auto"/>
              <w:right w:val="single" w:sz="4" w:space="0" w:color="auto"/>
            </w:tcBorders>
            <w:shd w:val="clear" w:color="auto" w:fill="auto"/>
            <w:noWrap/>
            <w:vAlign w:val="center"/>
          </w:tcPr>
          <w:p w:rsidR="008C1E79" w:rsidRPr="003F4C98" w:rsidRDefault="008C1E79" w:rsidP="00B4456B">
            <w:pPr>
              <w:widowControl/>
              <w:jc w:val="center"/>
              <w:rPr>
                <w:rFonts w:ascii="新宋体" w:eastAsia="新宋体" w:hAnsi="新宋体" w:cstheme="minorEastAsia"/>
                <w:b/>
                <w:bCs/>
                <w:color w:val="000000"/>
                <w:kern w:val="0"/>
                <w:szCs w:val="21"/>
              </w:rPr>
            </w:pPr>
            <w:r w:rsidRPr="003F4C98">
              <w:rPr>
                <w:rFonts w:ascii="新宋体" w:eastAsia="新宋体" w:hAnsi="新宋体" w:cstheme="minorEastAsia" w:hint="eastAsia"/>
                <w:b/>
                <w:bCs/>
                <w:color w:val="000000"/>
                <w:kern w:val="0"/>
                <w:szCs w:val="21"/>
              </w:rPr>
              <w:t>子项名称</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8C1E79" w:rsidRPr="003F4C98" w:rsidRDefault="008C1E79" w:rsidP="00B4456B">
            <w:pPr>
              <w:widowControl/>
              <w:jc w:val="center"/>
              <w:rPr>
                <w:rFonts w:ascii="新宋体" w:eastAsia="新宋体" w:hAnsi="新宋体" w:cstheme="minorEastAsia"/>
                <w:b/>
                <w:bCs/>
                <w:color w:val="000000"/>
                <w:kern w:val="0"/>
                <w:szCs w:val="21"/>
              </w:rPr>
            </w:pPr>
            <w:r w:rsidRPr="003F4C98">
              <w:rPr>
                <w:rFonts w:ascii="新宋体" w:eastAsia="新宋体" w:hAnsi="新宋体" w:cstheme="minorEastAsia" w:hint="eastAsia"/>
                <w:b/>
                <w:bCs/>
                <w:color w:val="000000"/>
                <w:kern w:val="0"/>
                <w:szCs w:val="21"/>
              </w:rPr>
              <w:t>单位</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8C1E79" w:rsidRPr="003F4C98" w:rsidRDefault="008C1E79" w:rsidP="00B4456B">
            <w:pPr>
              <w:widowControl/>
              <w:jc w:val="center"/>
              <w:rPr>
                <w:rFonts w:ascii="新宋体" w:eastAsia="新宋体" w:hAnsi="新宋体" w:cstheme="minorEastAsia"/>
                <w:b/>
                <w:bCs/>
                <w:color w:val="000000"/>
                <w:kern w:val="0"/>
                <w:szCs w:val="21"/>
              </w:rPr>
            </w:pPr>
            <w:r w:rsidRPr="003F4C98">
              <w:rPr>
                <w:rFonts w:ascii="新宋体" w:eastAsia="新宋体" w:hAnsi="新宋体" w:cstheme="minorEastAsia" w:hint="eastAsia"/>
                <w:b/>
                <w:bCs/>
                <w:color w:val="000000"/>
                <w:kern w:val="0"/>
                <w:szCs w:val="21"/>
              </w:rPr>
              <w:t>数量</w:t>
            </w:r>
          </w:p>
        </w:tc>
        <w:tc>
          <w:tcPr>
            <w:tcW w:w="3094" w:type="dxa"/>
            <w:tcBorders>
              <w:top w:val="single" w:sz="4" w:space="0" w:color="auto"/>
              <w:left w:val="nil"/>
              <w:bottom w:val="single" w:sz="4" w:space="0" w:color="auto"/>
              <w:right w:val="single" w:sz="4" w:space="0" w:color="auto"/>
            </w:tcBorders>
            <w:shd w:val="clear" w:color="auto" w:fill="auto"/>
            <w:noWrap/>
            <w:vAlign w:val="center"/>
          </w:tcPr>
          <w:p w:rsidR="008C1E79" w:rsidRPr="003F4C98" w:rsidRDefault="008C1E79" w:rsidP="00B4456B">
            <w:pPr>
              <w:widowControl/>
              <w:jc w:val="center"/>
              <w:rPr>
                <w:rFonts w:ascii="新宋体" w:eastAsia="新宋体" w:hAnsi="新宋体" w:cstheme="minorEastAsia"/>
                <w:b/>
                <w:bCs/>
                <w:color w:val="000000"/>
                <w:kern w:val="0"/>
                <w:szCs w:val="21"/>
              </w:rPr>
            </w:pPr>
            <w:r w:rsidRPr="003F4C98">
              <w:rPr>
                <w:rFonts w:ascii="新宋体" w:eastAsia="新宋体" w:hAnsi="新宋体" w:cstheme="minorEastAsia" w:hint="eastAsia"/>
                <w:b/>
                <w:bCs/>
                <w:color w:val="000000"/>
                <w:kern w:val="0"/>
                <w:szCs w:val="21"/>
              </w:rPr>
              <w:t>备注</w:t>
            </w:r>
          </w:p>
        </w:tc>
      </w:tr>
      <w:tr w:rsidR="008C1E79" w:rsidRPr="003F4C98" w:rsidTr="00B4456B">
        <w:trPr>
          <w:trHeight w:val="828"/>
        </w:trPr>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一、密集柜</w:t>
            </w: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kern w:val="0"/>
                <w:szCs w:val="21"/>
              </w:rPr>
            </w:pPr>
            <w:r w:rsidRPr="003F4C98">
              <w:rPr>
                <w:rFonts w:ascii="新宋体" w:eastAsia="新宋体" w:hAnsi="新宋体" w:cstheme="minorEastAsia" w:hint="eastAsia"/>
                <w:kern w:val="0"/>
                <w:szCs w:val="21"/>
              </w:rPr>
              <w:t>1、5层涉密文件密集架</w:t>
            </w:r>
            <w:r w:rsidRPr="003F4C98">
              <w:rPr>
                <w:rFonts w:ascii="新宋体" w:eastAsia="新宋体" w:hAnsi="新宋体" w:cstheme="minorEastAsia" w:hint="eastAsia"/>
                <w:kern w:val="0"/>
                <w:szCs w:val="21"/>
              </w:rPr>
              <w:br/>
              <w:t xml:space="preserve">   规格：（2000w 600D 2500H）</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kern w:val="0"/>
                <w:szCs w:val="21"/>
              </w:rPr>
            </w:pPr>
            <w:r w:rsidRPr="003F4C98">
              <w:rPr>
                <w:rFonts w:ascii="新宋体" w:eastAsia="新宋体" w:hAnsi="新宋体" w:cstheme="minorEastAsia" w:hint="eastAsia"/>
                <w:kern w:val="0"/>
                <w:szCs w:val="21"/>
              </w:rPr>
              <w:t>M³</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kern w:val="0"/>
                <w:szCs w:val="21"/>
              </w:rPr>
            </w:pPr>
            <w:r w:rsidRPr="003F4C98">
              <w:rPr>
                <w:rFonts w:ascii="新宋体" w:eastAsia="新宋体" w:hAnsi="新宋体" w:cstheme="minorEastAsia" w:hint="eastAsia"/>
                <w:kern w:val="0"/>
                <w:szCs w:val="21"/>
              </w:rPr>
              <w:t>31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kern w:val="0"/>
                <w:szCs w:val="21"/>
              </w:rPr>
            </w:pPr>
            <w:r w:rsidRPr="003F4C98">
              <w:rPr>
                <w:rFonts w:ascii="新宋体" w:eastAsia="新宋体" w:hAnsi="新宋体" w:cstheme="minorEastAsia" w:hint="eastAsia"/>
                <w:kern w:val="0"/>
                <w:szCs w:val="21"/>
              </w:rPr>
              <w:t>内部全封板，材料：底板3.0 挂板1.0</w:t>
            </w:r>
          </w:p>
        </w:tc>
      </w:tr>
      <w:tr w:rsidR="008C1E79" w:rsidRPr="003F4C98" w:rsidTr="00B4456B">
        <w:trPr>
          <w:trHeight w:val="271"/>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kern w:val="0"/>
                <w:szCs w:val="21"/>
              </w:rPr>
            </w:pPr>
            <w:r w:rsidRPr="003F4C98">
              <w:rPr>
                <w:rFonts w:ascii="新宋体" w:eastAsia="新宋体" w:hAnsi="新宋体" w:cstheme="minorEastAsia" w:hint="eastAsia"/>
                <w:kern w:val="0"/>
                <w:szCs w:val="21"/>
              </w:rPr>
              <w:t>2、</w:t>
            </w:r>
            <w:proofErr w:type="gramStart"/>
            <w:r w:rsidRPr="003F4C98">
              <w:rPr>
                <w:rFonts w:ascii="新宋体" w:eastAsia="新宋体" w:hAnsi="新宋体" w:cstheme="minorEastAsia" w:hint="eastAsia"/>
                <w:kern w:val="0"/>
                <w:szCs w:val="21"/>
              </w:rPr>
              <w:t>单柜密码</w:t>
            </w:r>
            <w:proofErr w:type="gramEnd"/>
            <w:r w:rsidRPr="003F4C98">
              <w:rPr>
                <w:rFonts w:ascii="新宋体" w:eastAsia="新宋体" w:hAnsi="新宋体" w:cstheme="minorEastAsia" w:hint="eastAsia"/>
                <w:kern w:val="0"/>
                <w:szCs w:val="21"/>
              </w:rPr>
              <w:t>电子锁+门板</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kern w:val="0"/>
                <w:szCs w:val="21"/>
              </w:rPr>
            </w:pPr>
            <w:r w:rsidRPr="003F4C98">
              <w:rPr>
                <w:rFonts w:ascii="新宋体" w:eastAsia="新宋体" w:hAnsi="新宋体" w:cstheme="minorEastAsia" w:hint="eastAsia"/>
                <w:kern w:val="0"/>
                <w:szCs w:val="21"/>
              </w:rPr>
              <w:t>套</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kern w:val="0"/>
                <w:szCs w:val="21"/>
              </w:rPr>
            </w:pPr>
            <w:r w:rsidRPr="003F4C98">
              <w:rPr>
                <w:rFonts w:ascii="新宋体" w:eastAsia="新宋体" w:hAnsi="新宋体" w:cstheme="minorEastAsia" w:hint="eastAsia"/>
                <w:kern w:val="0"/>
                <w:szCs w:val="21"/>
              </w:rPr>
              <w:t>35</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kern w:val="0"/>
                <w:szCs w:val="21"/>
              </w:rPr>
            </w:pPr>
            <w:r w:rsidRPr="003F4C98">
              <w:rPr>
                <w:rFonts w:ascii="新宋体" w:eastAsia="新宋体" w:hAnsi="新宋体" w:cstheme="minorEastAsia" w:hint="eastAsia"/>
                <w:kern w:val="0"/>
                <w:szCs w:val="21"/>
              </w:rPr>
              <w:t>配涉密</w:t>
            </w:r>
            <w:proofErr w:type="gramStart"/>
            <w:r w:rsidRPr="003F4C98">
              <w:rPr>
                <w:rFonts w:ascii="新宋体" w:eastAsia="新宋体" w:hAnsi="新宋体" w:cstheme="minorEastAsia" w:hint="eastAsia"/>
                <w:kern w:val="0"/>
                <w:szCs w:val="21"/>
              </w:rPr>
              <w:t>密码锁各1套</w:t>
            </w:r>
            <w:proofErr w:type="gramEnd"/>
            <w:r w:rsidRPr="003F4C98">
              <w:rPr>
                <w:rFonts w:ascii="新宋体" w:eastAsia="新宋体" w:hAnsi="新宋体" w:cstheme="minorEastAsia" w:hint="eastAsia"/>
                <w:kern w:val="0"/>
                <w:szCs w:val="21"/>
              </w:rPr>
              <w:t>，包括门板</w:t>
            </w:r>
          </w:p>
        </w:tc>
      </w:tr>
      <w:tr w:rsidR="008C1E79" w:rsidRPr="003F4C98" w:rsidTr="00B4456B">
        <w:trPr>
          <w:trHeight w:val="57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3、甲级防火门</w:t>
            </w:r>
            <w:r w:rsidRPr="003F4C98">
              <w:rPr>
                <w:rFonts w:ascii="新宋体" w:eastAsia="新宋体" w:hAnsi="新宋体" w:cstheme="minorEastAsia" w:hint="eastAsia"/>
                <w:color w:val="000000"/>
                <w:kern w:val="0"/>
                <w:szCs w:val="21"/>
              </w:rPr>
              <w:br/>
              <w:t xml:space="preserve">   规格：（1.2M*2.2M）</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proofErr w:type="gramStart"/>
            <w:r w:rsidRPr="003F4C98">
              <w:rPr>
                <w:rFonts w:ascii="新宋体" w:eastAsia="新宋体" w:hAnsi="新宋体" w:cstheme="minorEastAsia" w:hint="eastAsia"/>
                <w:color w:val="000000"/>
                <w:kern w:val="0"/>
                <w:szCs w:val="21"/>
              </w:rPr>
              <w:t>樘</w:t>
            </w:r>
            <w:proofErr w:type="gramEnd"/>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744"/>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4、不锈钢防盗网面铺不锈钢板隔墙</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M²</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50</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399"/>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5、落地文件柜</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M³</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5.6</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57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6、5*5方通（304不锈钢隔墙体面封不锈钢板）</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M²</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20</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399"/>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7、运输、安装、调试</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项</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含人工、五金配件</w:t>
            </w:r>
          </w:p>
        </w:tc>
      </w:tr>
      <w:tr w:rsidR="008C1E79" w:rsidRPr="003F4C98" w:rsidTr="00B4456B">
        <w:trPr>
          <w:trHeight w:val="648"/>
        </w:trPr>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二、消防</w:t>
            </w: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1、120L</w:t>
            </w:r>
            <w:proofErr w:type="gramStart"/>
            <w:r w:rsidRPr="003F4C98">
              <w:rPr>
                <w:rFonts w:ascii="新宋体" w:eastAsia="新宋体" w:hAnsi="新宋体" w:cstheme="minorEastAsia" w:hint="eastAsia"/>
                <w:color w:val="000000"/>
                <w:kern w:val="0"/>
                <w:szCs w:val="21"/>
              </w:rPr>
              <w:t>柜式七氟丙烷</w:t>
            </w:r>
            <w:proofErr w:type="gramEnd"/>
            <w:r w:rsidRPr="003F4C98">
              <w:rPr>
                <w:rFonts w:ascii="新宋体" w:eastAsia="新宋体" w:hAnsi="新宋体" w:cstheme="minorEastAsia" w:hint="eastAsia"/>
                <w:color w:val="000000"/>
                <w:kern w:val="0"/>
                <w:szCs w:val="21"/>
              </w:rPr>
              <w:t>气体灭火装置</w:t>
            </w:r>
            <w:r w:rsidRPr="003F4C98">
              <w:rPr>
                <w:rFonts w:ascii="新宋体" w:eastAsia="新宋体" w:hAnsi="新宋体" w:cstheme="minorEastAsia" w:hint="eastAsia"/>
                <w:color w:val="000000"/>
                <w:kern w:val="0"/>
                <w:szCs w:val="21"/>
              </w:rPr>
              <w:br/>
              <w:t xml:space="preserve">   型号:GQQ 120/2.5</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瓶</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2</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648"/>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2、</w:t>
            </w:r>
            <w:proofErr w:type="gramStart"/>
            <w:r w:rsidRPr="003F4C98">
              <w:rPr>
                <w:rFonts w:ascii="新宋体" w:eastAsia="新宋体" w:hAnsi="新宋体" w:cstheme="minorEastAsia" w:hint="eastAsia"/>
                <w:color w:val="000000"/>
                <w:kern w:val="0"/>
                <w:szCs w:val="21"/>
              </w:rPr>
              <w:t>七氟丙烷</w:t>
            </w:r>
            <w:proofErr w:type="gramEnd"/>
            <w:r w:rsidRPr="003F4C98">
              <w:rPr>
                <w:rFonts w:ascii="新宋体" w:eastAsia="新宋体" w:hAnsi="新宋体" w:cstheme="minorEastAsia" w:hint="eastAsia"/>
                <w:color w:val="000000"/>
                <w:kern w:val="0"/>
                <w:szCs w:val="21"/>
              </w:rPr>
              <w:t>药剂 （HFC-227ea）</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Kg</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240</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399"/>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3、机械泄压阀定制</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套</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r>
      <w:tr w:rsidR="008C1E79" w:rsidRPr="003F4C98" w:rsidTr="00B4456B">
        <w:trPr>
          <w:trHeight w:val="744"/>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4、气体灭火控制器 （JB-QBL-QM210）</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台 </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57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5、点型光电感烟火灾探测器 （JTY-GD930）</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只</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4</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r>
      <w:tr w:rsidR="008C1E79" w:rsidRPr="003F4C98" w:rsidTr="00B4456B">
        <w:trPr>
          <w:trHeight w:val="744"/>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6、点型感温火灾探测器 （JTWZD-920）</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只</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4</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384"/>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7、探测器底座 （DZ-916）</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只</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8</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r>
      <w:tr w:rsidR="008C1E79" w:rsidRPr="003F4C98" w:rsidTr="00B4456B">
        <w:trPr>
          <w:trHeight w:val="63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8、火灾声光警报器 （SG-993）</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proofErr w:type="gramStart"/>
            <w:r w:rsidRPr="003F4C98">
              <w:rPr>
                <w:rFonts w:ascii="新宋体" w:eastAsia="新宋体" w:hAnsi="新宋体" w:cstheme="minorEastAsia" w:hint="eastAsia"/>
                <w:color w:val="000000"/>
                <w:kern w:val="0"/>
                <w:szCs w:val="21"/>
              </w:rPr>
              <w:t>个</w:t>
            </w:r>
            <w:proofErr w:type="gramEnd"/>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63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9、气体释放警报器 （QM-ZSD-02）</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proofErr w:type="gramStart"/>
            <w:r w:rsidRPr="003F4C98">
              <w:rPr>
                <w:rFonts w:ascii="新宋体" w:eastAsia="新宋体" w:hAnsi="新宋体" w:cstheme="minorEastAsia" w:hint="eastAsia"/>
                <w:color w:val="000000"/>
                <w:kern w:val="0"/>
                <w:szCs w:val="21"/>
              </w:rPr>
              <w:t>个</w:t>
            </w:r>
            <w:proofErr w:type="gramEnd"/>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672"/>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10、手动/自动/停止合 （QM-MA-996）</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proofErr w:type="gramStart"/>
            <w:r w:rsidRPr="003F4C98">
              <w:rPr>
                <w:rFonts w:ascii="新宋体" w:eastAsia="新宋体" w:hAnsi="新宋体" w:cstheme="minorEastAsia" w:hint="eastAsia"/>
                <w:color w:val="000000"/>
                <w:kern w:val="0"/>
                <w:szCs w:val="21"/>
              </w:rPr>
              <w:t>个</w:t>
            </w:r>
            <w:proofErr w:type="gramEnd"/>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r>
      <w:tr w:rsidR="008C1E79" w:rsidRPr="003F4C98" w:rsidTr="00B4456B">
        <w:trPr>
          <w:trHeight w:val="576"/>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11、紧急启动/停止合 (QM-AN-965)</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proofErr w:type="gramStart"/>
            <w:r w:rsidRPr="003F4C98">
              <w:rPr>
                <w:rFonts w:ascii="新宋体" w:eastAsia="新宋体" w:hAnsi="新宋体" w:cstheme="minorEastAsia" w:hint="eastAsia"/>
                <w:color w:val="000000"/>
                <w:kern w:val="0"/>
                <w:szCs w:val="21"/>
              </w:rPr>
              <w:t>个</w:t>
            </w:r>
            <w:proofErr w:type="gramEnd"/>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399"/>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12、辅材料</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项</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r>
      <w:tr w:rsidR="008C1E79" w:rsidRPr="003F4C98" w:rsidTr="00B4456B">
        <w:trPr>
          <w:trHeight w:val="399"/>
        </w:trPr>
        <w:tc>
          <w:tcPr>
            <w:tcW w:w="840" w:type="dxa"/>
            <w:vMerge/>
            <w:tcBorders>
              <w:top w:val="nil"/>
              <w:left w:val="single" w:sz="4" w:space="0" w:color="auto"/>
              <w:bottom w:val="single" w:sz="4" w:space="0" w:color="auto"/>
              <w:right w:val="single" w:sz="4" w:space="0" w:color="auto"/>
            </w:tcBorders>
            <w:vAlign w:val="center"/>
          </w:tcPr>
          <w:p w:rsidR="008C1E79" w:rsidRPr="003F4C98" w:rsidRDefault="008C1E79" w:rsidP="00B4456B">
            <w:pPr>
              <w:widowControl/>
              <w:jc w:val="left"/>
              <w:rPr>
                <w:rFonts w:ascii="新宋体" w:eastAsia="新宋体" w:hAnsi="新宋体" w:cstheme="minorEastAsia"/>
                <w:color w:val="000000"/>
                <w:kern w:val="0"/>
                <w:szCs w:val="21"/>
              </w:rPr>
            </w:pP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13、安装、调试费</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项</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p>
        </w:tc>
      </w:tr>
      <w:tr w:rsidR="008C1E79" w:rsidRPr="003F4C98" w:rsidTr="00B4456B">
        <w:trPr>
          <w:trHeight w:val="680"/>
        </w:trPr>
        <w:tc>
          <w:tcPr>
            <w:tcW w:w="840" w:type="dxa"/>
            <w:tcBorders>
              <w:top w:val="nil"/>
              <w:left w:val="single" w:sz="4" w:space="0" w:color="auto"/>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三、除湿设备</w:t>
            </w:r>
          </w:p>
        </w:tc>
        <w:tc>
          <w:tcPr>
            <w:tcW w:w="312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1、智能除湿净化一体机</w:t>
            </w:r>
          </w:p>
        </w:tc>
        <w:tc>
          <w:tcPr>
            <w:tcW w:w="740"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套</w:t>
            </w:r>
          </w:p>
        </w:tc>
        <w:tc>
          <w:tcPr>
            <w:tcW w:w="1269"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center"/>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1</w:t>
            </w:r>
          </w:p>
        </w:tc>
        <w:tc>
          <w:tcPr>
            <w:tcW w:w="3094" w:type="dxa"/>
            <w:tcBorders>
              <w:top w:val="nil"/>
              <w:left w:val="nil"/>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参数：除湿90L/D 自动除霜、</w:t>
            </w:r>
            <w:proofErr w:type="gramStart"/>
            <w:r w:rsidRPr="003F4C98">
              <w:rPr>
                <w:rFonts w:ascii="新宋体" w:eastAsia="新宋体" w:hAnsi="新宋体" w:cstheme="minorEastAsia" w:hint="eastAsia"/>
                <w:color w:val="000000"/>
                <w:kern w:val="0"/>
                <w:szCs w:val="21"/>
              </w:rPr>
              <w:t>光氢离子</w:t>
            </w:r>
            <w:proofErr w:type="gramEnd"/>
            <w:r w:rsidRPr="003F4C98">
              <w:rPr>
                <w:rFonts w:ascii="新宋体" w:eastAsia="新宋体" w:hAnsi="新宋体" w:cstheme="minorEastAsia" w:hint="eastAsia"/>
                <w:color w:val="000000"/>
                <w:kern w:val="0"/>
                <w:szCs w:val="21"/>
              </w:rPr>
              <w:t>消毒、菌落去除率95%</w:t>
            </w:r>
          </w:p>
        </w:tc>
      </w:tr>
      <w:tr w:rsidR="008C1E79" w:rsidRPr="003F4C98" w:rsidTr="00B4456B">
        <w:trPr>
          <w:trHeight w:val="699"/>
        </w:trPr>
        <w:tc>
          <w:tcPr>
            <w:tcW w:w="840" w:type="dxa"/>
            <w:tcBorders>
              <w:top w:val="nil"/>
              <w:left w:val="single" w:sz="4" w:space="0" w:color="auto"/>
              <w:bottom w:val="single" w:sz="4" w:space="0" w:color="auto"/>
              <w:right w:val="single" w:sz="4" w:space="0" w:color="auto"/>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 xml:space="preserve">　</w:t>
            </w:r>
          </w:p>
        </w:tc>
        <w:tc>
          <w:tcPr>
            <w:tcW w:w="8232" w:type="dxa"/>
            <w:gridSpan w:val="4"/>
            <w:tcBorders>
              <w:top w:val="single" w:sz="4" w:space="0" w:color="auto"/>
              <w:left w:val="nil"/>
              <w:bottom w:val="single" w:sz="4" w:space="0" w:color="auto"/>
              <w:right w:val="single" w:sz="4" w:space="0" w:color="000000"/>
            </w:tcBorders>
            <w:shd w:val="clear" w:color="auto" w:fill="auto"/>
            <w:vAlign w:val="center"/>
          </w:tcPr>
          <w:p w:rsidR="008C1E79" w:rsidRPr="003F4C98" w:rsidRDefault="008C1E79" w:rsidP="00B4456B">
            <w:pPr>
              <w:widowControl/>
              <w:jc w:val="left"/>
              <w:rPr>
                <w:rFonts w:ascii="新宋体" w:eastAsia="新宋体" w:hAnsi="新宋体" w:cstheme="minorEastAsia"/>
                <w:color w:val="000000"/>
                <w:kern w:val="0"/>
                <w:szCs w:val="21"/>
              </w:rPr>
            </w:pPr>
            <w:r w:rsidRPr="003F4C98">
              <w:rPr>
                <w:rFonts w:ascii="新宋体" w:eastAsia="新宋体" w:hAnsi="新宋体" w:cstheme="minorEastAsia" w:hint="eastAsia"/>
                <w:color w:val="000000"/>
                <w:kern w:val="0"/>
                <w:szCs w:val="21"/>
              </w:rPr>
              <w:t>备注： 1、档案室和</w:t>
            </w:r>
            <w:proofErr w:type="gramStart"/>
            <w:r w:rsidRPr="003F4C98">
              <w:rPr>
                <w:rFonts w:ascii="新宋体" w:eastAsia="新宋体" w:hAnsi="新宋体" w:cstheme="minorEastAsia" w:hint="eastAsia"/>
                <w:color w:val="000000"/>
                <w:kern w:val="0"/>
                <w:szCs w:val="21"/>
              </w:rPr>
              <w:t>文印</w:t>
            </w:r>
            <w:proofErr w:type="gramEnd"/>
            <w:r w:rsidRPr="003F4C98">
              <w:rPr>
                <w:rFonts w:ascii="新宋体" w:eastAsia="新宋体" w:hAnsi="新宋体" w:cstheme="minorEastAsia" w:hint="eastAsia"/>
                <w:color w:val="000000"/>
                <w:kern w:val="0"/>
                <w:szCs w:val="21"/>
              </w:rPr>
              <w:t>室需要铺设网线和端口；2、“保密室2”内部卡座、档案室、文印室需要布置电源插座。</w:t>
            </w:r>
          </w:p>
        </w:tc>
      </w:tr>
    </w:tbl>
    <w:p w:rsidR="008C1E79" w:rsidRPr="003F4C98" w:rsidRDefault="008C1E79" w:rsidP="008C1E79">
      <w:pPr>
        <w:spacing w:line="360" w:lineRule="auto"/>
        <w:jc w:val="left"/>
        <w:rPr>
          <w:rFonts w:ascii="新宋体" w:eastAsia="新宋体" w:hAnsi="新宋体" w:cstheme="minorEastAsia"/>
          <w:szCs w:val="21"/>
        </w:rPr>
      </w:pPr>
      <w:r w:rsidRPr="003F4C98">
        <w:rPr>
          <w:rFonts w:ascii="新宋体" w:eastAsia="新宋体" w:hAnsi="新宋体" w:cstheme="minorEastAsia" w:hint="eastAsia"/>
          <w:szCs w:val="21"/>
        </w:rPr>
        <w:t>（2）承包方式：包工包料</w:t>
      </w:r>
    </w:p>
    <w:p w:rsidR="008C1E79" w:rsidRPr="003F4C98" w:rsidRDefault="008C1E79" w:rsidP="008C1E79">
      <w:pPr>
        <w:spacing w:line="360" w:lineRule="auto"/>
        <w:jc w:val="left"/>
        <w:rPr>
          <w:rFonts w:ascii="新宋体" w:eastAsia="新宋体" w:hAnsi="新宋体" w:cstheme="minorEastAsia"/>
          <w:szCs w:val="21"/>
        </w:rPr>
      </w:pPr>
      <w:r w:rsidRPr="003F4C98">
        <w:rPr>
          <w:rFonts w:ascii="新宋体" w:eastAsia="新宋体" w:hAnsi="新宋体" w:cstheme="minorEastAsia" w:hint="eastAsia"/>
          <w:szCs w:val="21"/>
        </w:rPr>
        <w:t>（3）标段划分情况：本项目不划分标段。</w:t>
      </w:r>
    </w:p>
    <w:p w:rsidR="008C1E79" w:rsidRPr="003F4C98" w:rsidRDefault="008C1E79" w:rsidP="008C1E79">
      <w:pPr>
        <w:spacing w:line="360" w:lineRule="auto"/>
        <w:jc w:val="left"/>
        <w:rPr>
          <w:rFonts w:ascii="新宋体" w:eastAsia="新宋体" w:hAnsi="新宋体" w:cstheme="minorEastAsia"/>
          <w:szCs w:val="21"/>
        </w:rPr>
      </w:pPr>
      <w:r w:rsidRPr="003F4C98">
        <w:rPr>
          <w:rFonts w:ascii="新宋体" w:eastAsia="新宋体" w:hAnsi="新宋体" w:cstheme="minorEastAsia" w:hint="eastAsia"/>
          <w:szCs w:val="21"/>
        </w:rPr>
        <w:t>（4）技术要求：符合国家和行业的相关要求；</w:t>
      </w:r>
    </w:p>
    <w:p w:rsidR="008C1E79" w:rsidRPr="003F4C98" w:rsidRDefault="008C1E79" w:rsidP="008C1E79">
      <w:pPr>
        <w:spacing w:line="360" w:lineRule="auto"/>
        <w:jc w:val="left"/>
        <w:rPr>
          <w:rFonts w:ascii="新宋体" w:eastAsia="新宋体" w:hAnsi="新宋体" w:cstheme="minorEastAsia"/>
          <w:szCs w:val="21"/>
        </w:rPr>
      </w:pPr>
      <w:r w:rsidRPr="003F4C98">
        <w:rPr>
          <w:rFonts w:ascii="新宋体" w:eastAsia="新宋体" w:hAnsi="新宋体" w:cstheme="minorEastAsia" w:hint="eastAsia"/>
          <w:szCs w:val="21"/>
        </w:rPr>
        <w:t>（5）质量要求：验收合格；</w:t>
      </w:r>
    </w:p>
    <w:p w:rsidR="008C1E79" w:rsidRPr="00A90C93" w:rsidRDefault="008C1E79" w:rsidP="008C1E79">
      <w:pPr>
        <w:spacing w:line="560" w:lineRule="exact"/>
        <w:rPr>
          <w:rFonts w:ascii="新宋体" w:eastAsia="新宋体" w:hAnsi="新宋体" w:cstheme="minorEastAsia"/>
          <w:b/>
          <w:bCs/>
          <w:sz w:val="28"/>
          <w:szCs w:val="28"/>
        </w:rPr>
      </w:pPr>
      <w:r w:rsidRPr="00A90C93">
        <w:rPr>
          <w:rFonts w:ascii="新宋体" w:eastAsia="新宋体" w:hAnsi="新宋体" w:cstheme="minorEastAsia" w:hint="eastAsia"/>
          <w:b/>
          <w:bCs/>
          <w:sz w:val="28"/>
          <w:szCs w:val="28"/>
        </w:rPr>
        <w:t>二、项目服务要求</w:t>
      </w:r>
    </w:p>
    <w:p w:rsidR="008C1E79" w:rsidRDefault="008C1E79" w:rsidP="008C1E79">
      <w:pPr>
        <w:pStyle w:val="a6"/>
        <w:ind w:firstLine="560"/>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515"/>
        <w:gridCol w:w="6127"/>
      </w:tblGrid>
      <w:tr w:rsidR="008C1E79" w:rsidRPr="003F4C98" w:rsidTr="00B4456B">
        <w:trPr>
          <w:trHeight w:val="323"/>
          <w:jc w:val="center"/>
        </w:trPr>
        <w:tc>
          <w:tcPr>
            <w:tcW w:w="8614" w:type="dxa"/>
            <w:gridSpan w:val="3"/>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b/>
                <w:szCs w:val="21"/>
              </w:rPr>
              <w:t>（一）免费保修期内售后服务要求</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1</w:t>
            </w:r>
          </w:p>
        </w:tc>
        <w:tc>
          <w:tcPr>
            <w:tcW w:w="1515" w:type="dxa"/>
            <w:vAlign w:val="center"/>
          </w:tcPr>
          <w:p w:rsidR="008C1E79" w:rsidRPr="003F4C98" w:rsidRDefault="008C1E79" w:rsidP="00B4456B">
            <w:pPr>
              <w:rPr>
                <w:rFonts w:ascii="新宋体" w:eastAsia="新宋体" w:hAnsi="新宋体" w:cstheme="minorEastAsia"/>
                <w:szCs w:val="21"/>
              </w:rPr>
            </w:pPr>
            <w:r w:rsidRPr="003F4C98">
              <w:rPr>
                <w:rFonts w:ascii="新宋体" w:eastAsia="新宋体" w:hAnsi="新宋体" w:cstheme="minorEastAsia" w:hint="eastAsia"/>
                <w:szCs w:val="21"/>
              </w:rPr>
              <w:t>质保期</w:t>
            </w:r>
          </w:p>
        </w:tc>
        <w:tc>
          <w:tcPr>
            <w:tcW w:w="6127" w:type="dxa"/>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bCs/>
                <w:szCs w:val="21"/>
              </w:rPr>
              <w:t>质保期</w:t>
            </w:r>
            <w:r w:rsidRPr="003F4C98">
              <w:rPr>
                <w:rFonts w:ascii="新宋体" w:eastAsia="新宋体" w:hAnsi="新宋体" w:cstheme="minorEastAsia" w:hint="eastAsia"/>
                <w:bCs/>
                <w:szCs w:val="21"/>
                <w:u w:val="single"/>
              </w:rPr>
              <w:t>1</w:t>
            </w:r>
            <w:r w:rsidRPr="003F4C98">
              <w:rPr>
                <w:rFonts w:ascii="新宋体" w:eastAsia="新宋体" w:hAnsi="新宋体" w:cstheme="minorEastAsia" w:hint="eastAsia"/>
                <w:bCs/>
                <w:szCs w:val="21"/>
              </w:rPr>
              <w:t>年，时间</w:t>
            </w:r>
            <w:proofErr w:type="gramStart"/>
            <w:r w:rsidRPr="003F4C98">
              <w:rPr>
                <w:rFonts w:ascii="新宋体" w:eastAsia="新宋体" w:hAnsi="新宋体" w:cstheme="minorEastAsia" w:hint="eastAsia"/>
                <w:bCs/>
                <w:szCs w:val="21"/>
              </w:rPr>
              <w:t>自最终</w:t>
            </w:r>
            <w:proofErr w:type="gramEnd"/>
            <w:r w:rsidRPr="003F4C98">
              <w:rPr>
                <w:rFonts w:ascii="新宋体" w:eastAsia="新宋体" w:hAnsi="新宋体" w:cstheme="minorEastAsia" w:hint="eastAsia"/>
                <w:bCs/>
                <w:szCs w:val="21"/>
              </w:rPr>
              <w:t>验收合格并交付使用之日起计算。</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2</w:t>
            </w:r>
          </w:p>
        </w:tc>
        <w:tc>
          <w:tcPr>
            <w:tcW w:w="1515" w:type="dxa"/>
          </w:tcPr>
          <w:p w:rsidR="008C1E79" w:rsidRPr="003F4C98" w:rsidRDefault="008C1E79" w:rsidP="00B4456B">
            <w:pPr>
              <w:rPr>
                <w:rFonts w:ascii="新宋体" w:eastAsia="新宋体" w:hAnsi="新宋体" w:cstheme="minorEastAsia"/>
                <w:szCs w:val="21"/>
              </w:rPr>
            </w:pPr>
            <w:r w:rsidRPr="003F4C98">
              <w:rPr>
                <w:rFonts w:ascii="新宋体" w:eastAsia="新宋体" w:hAnsi="新宋体" w:cstheme="minorEastAsia" w:hint="eastAsia"/>
                <w:szCs w:val="21"/>
              </w:rPr>
              <w:t>维修响应及故障解决时间</w:t>
            </w:r>
          </w:p>
        </w:tc>
        <w:tc>
          <w:tcPr>
            <w:tcW w:w="6127" w:type="dxa"/>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bCs/>
                <w:szCs w:val="21"/>
              </w:rPr>
              <w:t>在保修期内，一旦发生质量问题，投标人保证在接到通知0.5小时内响应，1小时内赶到现场。</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3</w:t>
            </w:r>
          </w:p>
        </w:tc>
        <w:tc>
          <w:tcPr>
            <w:tcW w:w="1515" w:type="dxa"/>
            <w:vAlign w:val="center"/>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szCs w:val="21"/>
              </w:rPr>
              <w:t>其他</w:t>
            </w:r>
          </w:p>
        </w:tc>
        <w:tc>
          <w:tcPr>
            <w:tcW w:w="6127" w:type="dxa"/>
            <w:vAlign w:val="center"/>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bCs/>
                <w:szCs w:val="21"/>
              </w:rPr>
              <w:t>投标人应按其投标文件中的承诺，进行其他售后服务工作。</w:t>
            </w:r>
          </w:p>
        </w:tc>
      </w:tr>
      <w:tr w:rsidR="008C1E79" w:rsidRPr="003F4C98" w:rsidTr="00B4456B">
        <w:trPr>
          <w:trHeight w:val="275"/>
          <w:jc w:val="center"/>
        </w:trPr>
        <w:tc>
          <w:tcPr>
            <w:tcW w:w="8614" w:type="dxa"/>
            <w:gridSpan w:val="3"/>
          </w:tcPr>
          <w:p w:rsidR="008C1E79" w:rsidRPr="003F4C98" w:rsidRDefault="008C1E79" w:rsidP="00B4456B">
            <w:pPr>
              <w:rPr>
                <w:rFonts w:ascii="新宋体" w:eastAsia="新宋体" w:hAnsi="新宋体" w:cstheme="minorEastAsia"/>
                <w:b/>
                <w:szCs w:val="21"/>
              </w:rPr>
            </w:pPr>
            <w:r w:rsidRPr="003F4C98">
              <w:rPr>
                <w:rFonts w:ascii="新宋体" w:eastAsia="新宋体" w:hAnsi="新宋体" w:cstheme="minorEastAsia" w:hint="eastAsia"/>
                <w:b/>
                <w:szCs w:val="21"/>
              </w:rPr>
              <w:t>（二）其他商务要求</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1</w:t>
            </w:r>
          </w:p>
        </w:tc>
        <w:tc>
          <w:tcPr>
            <w:tcW w:w="1515" w:type="dxa"/>
            <w:vAlign w:val="center"/>
          </w:tcPr>
          <w:p w:rsidR="008C1E79" w:rsidRPr="003F4C98" w:rsidRDefault="008C1E79" w:rsidP="00B4456B">
            <w:pPr>
              <w:jc w:val="center"/>
              <w:rPr>
                <w:rFonts w:ascii="新宋体" w:eastAsia="新宋体" w:hAnsi="新宋体" w:cstheme="minorEastAsia"/>
                <w:szCs w:val="21"/>
              </w:rPr>
            </w:pPr>
            <w:r w:rsidRPr="003F4C98">
              <w:rPr>
                <w:rFonts w:ascii="新宋体" w:eastAsia="新宋体" w:hAnsi="新宋体" w:cstheme="minorEastAsia" w:hint="eastAsia"/>
                <w:szCs w:val="21"/>
              </w:rPr>
              <w:t>关于期限</w:t>
            </w:r>
          </w:p>
        </w:tc>
        <w:tc>
          <w:tcPr>
            <w:tcW w:w="6127" w:type="dxa"/>
          </w:tcPr>
          <w:p w:rsidR="008C1E79" w:rsidRPr="003F4C98" w:rsidRDefault="008C1E79" w:rsidP="00B4456B">
            <w:pPr>
              <w:rPr>
                <w:rFonts w:ascii="新宋体" w:eastAsia="新宋体" w:hAnsi="新宋体" w:cstheme="minorEastAsia"/>
                <w:szCs w:val="21"/>
              </w:rPr>
            </w:pPr>
            <w:r w:rsidRPr="003F4C98">
              <w:rPr>
                <w:rFonts w:ascii="新宋体" w:eastAsia="新宋体" w:hAnsi="新宋体" w:cstheme="minorEastAsia" w:hint="eastAsia"/>
                <w:szCs w:val="21"/>
              </w:rPr>
              <w:t>1.1总期限40天以内</w:t>
            </w:r>
            <w:r w:rsidRPr="003F4C98">
              <w:rPr>
                <w:rFonts w:ascii="新宋体" w:eastAsia="新宋体" w:hAnsi="新宋体" w:cstheme="minorEastAsia" w:hint="eastAsia"/>
                <w:bCs/>
                <w:szCs w:val="21"/>
              </w:rPr>
              <w:t>。</w:t>
            </w:r>
            <w:r w:rsidRPr="003F4C98">
              <w:rPr>
                <w:rFonts w:ascii="新宋体" w:eastAsia="新宋体" w:hAnsi="新宋体" w:cstheme="minorEastAsia" w:hint="eastAsia"/>
                <w:szCs w:val="21"/>
              </w:rPr>
              <w:t>（中标人按要求安装、施工，实际时长如需调整，请以招标人书面通知为准）。</w:t>
            </w:r>
          </w:p>
        </w:tc>
      </w:tr>
      <w:tr w:rsidR="008C1E79" w:rsidRPr="003F4C98" w:rsidTr="00B4456B">
        <w:trPr>
          <w:jc w:val="center"/>
        </w:trPr>
        <w:tc>
          <w:tcPr>
            <w:tcW w:w="972" w:type="dxa"/>
            <w:vMerge w:val="restart"/>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2</w:t>
            </w:r>
          </w:p>
        </w:tc>
        <w:tc>
          <w:tcPr>
            <w:tcW w:w="1515" w:type="dxa"/>
            <w:vMerge w:val="restart"/>
            <w:vAlign w:val="center"/>
          </w:tcPr>
          <w:p w:rsidR="008C1E79" w:rsidRPr="003F4C98" w:rsidRDefault="008C1E79" w:rsidP="00B4456B">
            <w:pPr>
              <w:jc w:val="center"/>
              <w:rPr>
                <w:rFonts w:ascii="新宋体" w:eastAsia="新宋体" w:hAnsi="新宋体" w:cstheme="minorEastAsia"/>
                <w:bCs/>
                <w:szCs w:val="21"/>
              </w:rPr>
            </w:pPr>
            <w:r w:rsidRPr="003F4C98">
              <w:rPr>
                <w:rFonts w:ascii="新宋体" w:eastAsia="新宋体" w:hAnsi="新宋体" w:cstheme="minorEastAsia" w:hint="eastAsia"/>
                <w:bCs/>
                <w:szCs w:val="21"/>
              </w:rPr>
              <w:t>报价方式</w:t>
            </w:r>
          </w:p>
        </w:tc>
        <w:tc>
          <w:tcPr>
            <w:tcW w:w="6127" w:type="dxa"/>
          </w:tcPr>
          <w:p w:rsidR="008C1E79" w:rsidRPr="003F4C98" w:rsidRDefault="008C1E79" w:rsidP="00B4456B">
            <w:pPr>
              <w:jc w:val="left"/>
              <w:rPr>
                <w:rFonts w:ascii="新宋体" w:eastAsia="新宋体" w:hAnsi="新宋体" w:cstheme="minorEastAsia"/>
                <w:bCs/>
                <w:szCs w:val="21"/>
              </w:rPr>
            </w:pPr>
            <w:r w:rsidRPr="003F4C98">
              <w:rPr>
                <w:rFonts w:ascii="新宋体" w:eastAsia="新宋体" w:hAnsi="新宋体" w:cstheme="minorEastAsia" w:hint="eastAsia"/>
                <w:bCs/>
                <w:szCs w:val="21"/>
              </w:rPr>
              <w:t>2.1投标报价为：总价包干。</w:t>
            </w:r>
          </w:p>
        </w:tc>
      </w:tr>
      <w:tr w:rsidR="008C1E79" w:rsidRPr="003F4C98" w:rsidTr="00B4456B">
        <w:trPr>
          <w:jc w:val="center"/>
        </w:trPr>
        <w:tc>
          <w:tcPr>
            <w:tcW w:w="972" w:type="dxa"/>
            <w:vMerge/>
            <w:vAlign w:val="center"/>
          </w:tcPr>
          <w:p w:rsidR="008C1E79" w:rsidRPr="003F4C98" w:rsidRDefault="008C1E79" w:rsidP="00B4456B">
            <w:pPr>
              <w:jc w:val="center"/>
              <w:rPr>
                <w:rFonts w:ascii="新宋体" w:eastAsia="新宋体" w:hAnsi="新宋体" w:cstheme="minorEastAsia"/>
                <w:b/>
                <w:szCs w:val="21"/>
              </w:rPr>
            </w:pPr>
          </w:p>
        </w:tc>
        <w:tc>
          <w:tcPr>
            <w:tcW w:w="1515" w:type="dxa"/>
            <w:vMerge/>
            <w:vAlign w:val="center"/>
          </w:tcPr>
          <w:p w:rsidR="008C1E79" w:rsidRPr="003F4C98" w:rsidRDefault="008C1E79" w:rsidP="00B4456B">
            <w:pPr>
              <w:jc w:val="center"/>
              <w:rPr>
                <w:rFonts w:ascii="新宋体" w:eastAsia="新宋体" w:hAnsi="新宋体" w:cstheme="minorEastAsia"/>
                <w:bCs/>
                <w:szCs w:val="21"/>
              </w:rPr>
            </w:pPr>
          </w:p>
        </w:tc>
        <w:tc>
          <w:tcPr>
            <w:tcW w:w="6127" w:type="dxa"/>
          </w:tcPr>
          <w:p w:rsidR="008C1E79" w:rsidRPr="003F4C98" w:rsidRDefault="008C1E79" w:rsidP="00B4456B">
            <w:pPr>
              <w:jc w:val="left"/>
              <w:rPr>
                <w:rFonts w:ascii="新宋体" w:eastAsia="新宋体" w:hAnsi="新宋体" w:cstheme="minorEastAsia"/>
                <w:bCs/>
                <w:szCs w:val="21"/>
              </w:rPr>
            </w:pPr>
            <w:r w:rsidRPr="003F4C98">
              <w:rPr>
                <w:rFonts w:ascii="新宋体" w:eastAsia="新宋体" w:hAnsi="新宋体" w:cstheme="minorEastAsia" w:hint="eastAsia"/>
                <w:bCs/>
                <w:szCs w:val="21"/>
              </w:rPr>
              <w:t>2.2预算金额：</w:t>
            </w:r>
          </w:p>
          <w:p w:rsidR="008C1E79" w:rsidRPr="003F4C98" w:rsidRDefault="008C1E79" w:rsidP="00B4456B">
            <w:pPr>
              <w:pStyle w:val="a5"/>
              <w:rPr>
                <w:rFonts w:ascii="新宋体" w:eastAsia="新宋体" w:hAnsi="新宋体" w:cstheme="minorEastAsia"/>
                <w:bCs/>
                <w:szCs w:val="21"/>
              </w:rPr>
            </w:pPr>
            <w:r w:rsidRPr="003F4C98">
              <w:rPr>
                <w:rFonts w:ascii="新宋体" w:eastAsia="新宋体" w:hAnsi="新宋体" w:cstheme="minorEastAsia" w:hint="eastAsia"/>
                <w:bCs/>
                <w:szCs w:val="21"/>
              </w:rPr>
              <w:t>本项目预算控制金额为人民币叁拾叁元整(￥330,000.00)，超出预算控制金额的投标报价将导致其投标无效。</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szCs w:val="21"/>
              </w:rPr>
            </w:pPr>
            <w:r w:rsidRPr="003F4C98">
              <w:rPr>
                <w:rFonts w:ascii="新宋体" w:eastAsia="新宋体" w:hAnsi="新宋体" w:cstheme="minorEastAsia" w:hint="eastAsia"/>
                <w:szCs w:val="21"/>
              </w:rPr>
              <w:t>3</w:t>
            </w:r>
          </w:p>
        </w:tc>
        <w:tc>
          <w:tcPr>
            <w:tcW w:w="1515" w:type="dxa"/>
            <w:vAlign w:val="center"/>
          </w:tcPr>
          <w:p w:rsidR="008C1E79" w:rsidRPr="003F4C98" w:rsidRDefault="008C1E79" w:rsidP="00B4456B">
            <w:pPr>
              <w:keepNext/>
              <w:adjustRightInd w:val="0"/>
              <w:snapToGrid w:val="0"/>
              <w:jc w:val="center"/>
              <w:rPr>
                <w:rFonts w:ascii="新宋体" w:eastAsia="新宋体" w:hAnsi="新宋体" w:cstheme="minorEastAsia"/>
                <w:bCs/>
                <w:szCs w:val="21"/>
              </w:rPr>
            </w:pPr>
            <w:r w:rsidRPr="003F4C98">
              <w:rPr>
                <w:rFonts w:ascii="新宋体" w:eastAsia="新宋体" w:hAnsi="新宋体" w:cstheme="minorEastAsia" w:hint="eastAsia"/>
                <w:bCs/>
                <w:szCs w:val="21"/>
              </w:rPr>
              <w:t>付款方法</w:t>
            </w:r>
          </w:p>
          <w:p w:rsidR="008C1E79" w:rsidRPr="003F4C98" w:rsidRDefault="008C1E79" w:rsidP="00B4456B">
            <w:pPr>
              <w:jc w:val="center"/>
              <w:rPr>
                <w:rFonts w:ascii="新宋体" w:eastAsia="新宋体" w:hAnsi="新宋体" w:cstheme="minorEastAsia"/>
                <w:bCs/>
                <w:szCs w:val="21"/>
              </w:rPr>
            </w:pPr>
            <w:r w:rsidRPr="003F4C98">
              <w:rPr>
                <w:rFonts w:ascii="新宋体" w:eastAsia="新宋体" w:hAnsi="新宋体" w:cstheme="minorEastAsia" w:hint="eastAsia"/>
                <w:bCs/>
                <w:szCs w:val="21"/>
              </w:rPr>
              <w:t>和条件</w:t>
            </w:r>
          </w:p>
        </w:tc>
        <w:tc>
          <w:tcPr>
            <w:tcW w:w="6127" w:type="dxa"/>
          </w:tcPr>
          <w:p w:rsidR="008C1E79" w:rsidRPr="003F4C98" w:rsidRDefault="008C1E79" w:rsidP="008C1E79">
            <w:pPr>
              <w:numPr>
                <w:ilvl w:val="0"/>
                <w:numId w:val="1"/>
              </w:numPr>
              <w:tabs>
                <w:tab w:val="left" w:pos="567"/>
              </w:tabs>
              <w:autoSpaceDE w:val="0"/>
              <w:autoSpaceDN w:val="0"/>
              <w:snapToGrid w:val="0"/>
              <w:ind w:left="480" w:hanging="480"/>
              <w:rPr>
                <w:rFonts w:ascii="新宋体" w:eastAsia="新宋体" w:hAnsi="新宋体" w:cstheme="minorEastAsia"/>
                <w:bCs/>
                <w:szCs w:val="21"/>
              </w:rPr>
            </w:pPr>
            <w:r w:rsidRPr="003F4C98">
              <w:rPr>
                <w:rFonts w:ascii="新宋体" w:eastAsia="新宋体" w:hAnsi="新宋体" w:cstheme="minorEastAsia" w:hint="eastAsia"/>
                <w:bCs/>
                <w:szCs w:val="21"/>
              </w:rPr>
              <w:t>合同款支付：</w:t>
            </w:r>
          </w:p>
          <w:p w:rsidR="008C1E79" w:rsidRPr="003F4C98" w:rsidRDefault="008C1E79" w:rsidP="00B4456B">
            <w:pPr>
              <w:tabs>
                <w:tab w:val="left" w:pos="567"/>
              </w:tabs>
              <w:autoSpaceDE w:val="0"/>
              <w:autoSpaceDN w:val="0"/>
              <w:snapToGrid w:val="0"/>
              <w:ind w:firstLineChars="200" w:firstLine="420"/>
              <w:rPr>
                <w:rFonts w:ascii="新宋体" w:eastAsia="新宋体" w:hAnsi="新宋体" w:cstheme="minorEastAsia"/>
                <w:bCs/>
                <w:szCs w:val="21"/>
              </w:rPr>
            </w:pPr>
            <w:r w:rsidRPr="003F4C98">
              <w:rPr>
                <w:rFonts w:ascii="新宋体" w:eastAsia="新宋体" w:hAnsi="新宋体" w:cstheme="minorEastAsia" w:hint="eastAsia"/>
                <w:bCs/>
                <w:szCs w:val="21"/>
              </w:rPr>
              <w:t>1.预付款：合同签订付50%预付款。</w:t>
            </w:r>
          </w:p>
          <w:p w:rsidR="008C1E79" w:rsidRPr="003F4C98" w:rsidRDefault="008C1E79" w:rsidP="00B4456B">
            <w:pPr>
              <w:tabs>
                <w:tab w:val="left" w:pos="567"/>
              </w:tabs>
              <w:autoSpaceDE w:val="0"/>
              <w:autoSpaceDN w:val="0"/>
              <w:snapToGrid w:val="0"/>
              <w:ind w:firstLineChars="200" w:firstLine="420"/>
              <w:rPr>
                <w:rFonts w:ascii="新宋体" w:eastAsia="新宋体" w:hAnsi="新宋体" w:cstheme="minorEastAsia"/>
                <w:bCs/>
                <w:szCs w:val="21"/>
              </w:rPr>
            </w:pPr>
            <w:r w:rsidRPr="003F4C98">
              <w:rPr>
                <w:rFonts w:ascii="新宋体" w:eastAsia="新宋体" w:hAnsi="新宋体" w:cstheme="minorEastAsia" w:hint="eastAsia"/>
                <w:bCs/>
                <w:szCs w:val="21"/>
              </w:rPr>
              <w:t>2.全部完工并经采购人验收合格，移交完毕、竣工资料按要求移交、结算完成之日起15个工作日内，采购人付款结算款的50%。</w:t>
            </w:r>
          </w:p>
          <w:p w:rsidR="008C1E79" w:rsidRPr="003F4C98" w:rsidRDefault="008C1E79" w:rsidP="00B4456B">
            <w:pPr>
              <w:tabs>
                <w:tab w:val="left" w:pos="567"/>
              </w:tabs>
              <w:autoSpaceDE w:val="0"/>
              <w:autoSpaceDN w:val="0"/>
              <w:snapToGrid w:val="0"/>
              <w:ind w:firstLineChars="200" w:firstLine="420"/>
              <w:rPr>
                <w:rFonts w:ascii="新宋体" w:eastAsia="新宋体" w:hAnsi="新宋体" w:cstheme="minorEastAsia"/>
                <w:bCs/>
                <w:szCs w:val="21"/>
              </w:rPr>
            </w:pPr>
            <w:r w:rsidRPr="003F4C98">
              <w:rPr>
                <w:rFonts w:ascii="新宋体" w:eastAsia="新宋体" w:hAnsi="新宋体" w:cstheme="minorEastAsia" w:hint="eastAsia"/>
                <w:bCs/>
                <w:szCs w:val="21"/>
              </w:rPr>
              <w:t>3.合同结算方式：按招标文件及图纸清单要求总价包干。</w:t>
            </w:r>
          </w:p>
          <w:p w:rsidR="008C1E79" w:rsidRPr="003F4C98" w:rsidRDefault="008C1E79" w:rsidP="00B4456B">
            <w:pPr>
              <w:tabs>
                <w:tab w:val="left" w:pos="567"/>
              </w:tabs>
              <w:autoSpaceDE w:val="0"/>
              <w:autoSpaceDN w:val="0"/>
              <w:snapToGrid w:val="0"/>
              <w:ind w:firstLineChars="200" w:firstLine="420"/>
              <w:rPr>
                <w:rFonts w:ascii="新宋体" w:eastAsia="新宋体" w:hAnsi="新宋体" w:cstheme="minorEastAsia"/>
                <w:bCs/>
                <w:szCs w:val="21"/>
              </w:rPr>
            </w:pPr>
            <w:r w:rsidRPr="003F4C98">
              <w:rPr>
                <w:rFonts w:ascii="新宋体" w:eastAsia="新宋体" w:hAnsi="新宋体" w:cstheme="minorEastAsia" w:hint="eastAsia"/>
                <w:bCs/>
                <w:szCs w:val="21"/>
              </w:rPr>
              <w:t>4.每次按合同支付款项前，中标人应向采购人提供与支付金额相符的有效发票，且收款方、出具发票方、合同</w:t>
            </w:r>
            <w:proofErr w:type="gramStart"/>
            <w:r w:rsidRPr="003F4C98">
              <w:rPr>
                <w:rFonts w:ascii="新宋体" w:eastAsia="新宋体" w:hAnsi="新宋体" w:cstheme="minorEastAsia" w:hint="eastAsia"/>
                <w:bCs/>
                <w:szCs w:val="21"/>
              </w:rPr>
              <w:t>乙方均</w:t>
            </w:r>
            <w:proofErr w:type="gramEnd"/>
            <w:r w:rsidRPr="003F4C98">
              <w:rPr>
                <w:rFonts w:ascii="新宋体" w:eastAsia="新宋体" w:hAnsi="新宋体" w:cstheme="minorEastAsia" w:hint="eastAsia"/>
                <w:bCs/>
                <w:szCs w:val="21"/>
              </w:rPr>
              <w:t>必须与中标人名称一致；</w:t>
            </w:r>
          </w:p>
          <w:p w:rsidR="008C1E79" w:rsidRPr="003F4C98" w:rsidRDefault="008C1E79" w:rsidP="00B4456B">
            <w:pPr>
              <w:tabs>
                <w:tab w:val="left" w:pos="567"/>
              </w:tabs>
              <w:autoSpaceDE w:val="0"/>
              <w:autoSpaceDN w:val="0"/>
              <w:snapToGrid w:val="0"/>
              <w:ind w:firstLineChars="200" w:firstLine="420"/>
              <w:rPr>
                <w:rFonts w:ascii="新宋体" w:eastAsia="新宋体" w:hAnsi="新宋体" w:cstheme="minorEastAsia"/>
                <w:bCs/>
                <w:szCs w:val="21"/>
              </w:rPr>
            </w:pPr>
            <w:r w:rsidRPr="003F4C98">
              <w:rPr>
                <w:rFonts w:ascii="新宋体" w:eastAsia="新宋体" w:hAnsi="新宋体" w:cstheme="minorEastAsia" w:hint="eastAsia"/>
                <w:bCs/>
                <w:szCs w:val="21"/>
              </w:rPr>
              <w:t>5.违约责任：采购人逾期支付合同款项的，除应当支付合同款项外，还应当每日按合同总价的3‰向中标人偿付违约金，但因中标人自身原因导致无法及时支付的除外。</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4</w:t>
            </w:r>
          </w:p>
        </w:tc>
        <w:tc>
          <w:tcPr>
            <w:tcW w:w="1515" w:type="dxa"/>
            <w:vAlign w:val="center"/>
          </w:tcPr>
          <w:p w:rsidR="008C1E79" w:rsidRPr="003F4C98" w:rsidRDefault="008C1E79" w:rsidP="00B4456B">
            <w:pPr>
              <w:jc w:val="center"/>
              <w:rPr>
                <w:rFonts w:ascii="新宋体" w:eastAsia="新宋体" w:hAnsi="新宋体" w:cstheme="minorEastAsia"/>
                <w:bCs/>
                <w:szCs w:val="21"/>
              </w:rPr>
            </w:pPr>
            <w:r w:rsidRPr="003F4C98">
              <w:rPr>
                <w:rFonts w:ascii="新宋体" w:eastAsia="新宋体" w:hAnsi="新宋体" w:cstheme="minorEastAsia" w:hint="eastAsia"/>
                <w:bCs/>
                <w:szCs w:val="21"/>
              </w:rPr>
              <w:t>现场情况</w:t>
            </w:r>
          </w:p>
        </w:tc>
        <w:tc>
          <w:tcPr>
            <w:tcW w:w="6127" w:type="dxa"/>
            <w:vAlign w:val="center"/>
          </w:tcPr>
          <w:p w:rsidR="008C1E79" w:rsidRPr="003F4C98" w:rsidRDefault="008C1E79" w:rsidP="00B4456B">
            <w:pPr>
              <w:adjustRightInd w:val="0"/>
              <w:snapToGrid w:val="0"/>
              <w:textAlignment w:val="baseline"/>
              <w:rPr>
                <w:rFonts w:ascii="新宋体" w:eastAsia="新宋体" w:hAnsi="新宋体" w:cstheme="minorEastAsia"/>
                <w:bCs/>
                <w:szCs w:val="21"/>
              </w:rPr>
            </w:pPr>
            <w:r w:rsidRPr="003F4C98">
              <w:rPr>
                <w:rFonts w:ascii="新宋体" w:eastAsia="新宋体" w:hAnsi="新宋体" w:cstheme="minorEastAsia" w:hint="eastAsia"/>
                <w:bCs/>
                <w:szCs w:val="21"/>
              </w:rPr>
              <w:t>投标人应先到现场踏勘以充分了解场地的位置、情况、储存空间、装卸限制及任何其它足以影响投标报价的情况，任何因忽视或误解场地情况而导致的索赔或期限延长申请将不获批准：</w:t>
            </w:r>
          </w:p>
        </w:tc>
      </w:tr>
      <w:tr w:rsidR="008C1E79" w:rsidRPr="003F4C98" w:rsidTr="00B4456B">
        <w:trPr>
          <w:jc w:val="center"/>
        </w:trPr>
        <w:tc>
          <w:tcPr>
            <w:tcW w:w="972" w:type="dxa"/>
            <w:vAlign w:val="center"/>
          </w:tcPr>
          <w:p w:rsidR="008C1E79" w:rsidRPr="003F4C98" w:rsidRDefault="008C1E79" w:rsidP="00B4456B">
            <w:pPr>
              <w:jc w:val="center"/>
              <w:rPr>
                <w:rFonts w:ascii="新宋体" w:eastAsia="新宋体" w:hAnsi="新宋体" w:cstheme="minorEastAsia"/>
                <w:b/>
                <w:szCs w:val="21"/>
              </w:rPr>
            </w:pPr>
            <w:r w:rsidRPr="003F4C98">
              <w:rPr>
                <w:rFonts w:ascii="新宋体" w:eastAsia="新宋体" w:hAnsi="新宋体" w:cstheme="minorEastAsia" w:hint="eastAsia"/>
                <w:b/>
                <w:szCs w:val="21"/>
              </w:rPr>
              <w:t>5</w:t>
            </w:r>
          </w:p>
        </w:tc>
        <w:tc>
          <w:tcPr>
            <w:tcW w:w="1515" w:type="dxa"/>
            <w:vAlign w:val="center"/>
          </w:tcPr>
          <w:p w:rsidR="008C1E79" w:rsidRPr="003F4C98" w:rsidRDefault="008C1E79" w:rsidP="00B4456B">
            <w:pPr>
              <w:jc w:val="center"/>
              <w:rPr>
                <w:rFonts w:ascii="新宋体" w:eastAsia="新宋体" w:hAnsi="新宋体" w:cstheme="minorEastAsia"/>
                <w:bCs/>
                <w:szCs w:val="21"/>
              </w:rPr>
            </w:pPr>
            <w:r w:rsidRPr="003F4C98">
              <w:rPr>
                <w:rFonts w:ascii="新宋体" w:eastAsia="新宋体" w:hAnsi="新宋体" w:cstheme="minorEastAsia" w:hint="eastAsia"/>
                <w:bCs/>
                <w:szCs w:val="21"/>
              </w:rPr>
              <w:t>验收标准</w:t>
            </w:r>
          </w:p>
        </w:tc>
        <w:tc>
          <w:tcPr>
            <w:tcW w:w="6127" w:type="dxa"/>
            <w:vAlign w:val="center"/>
          </w:tcPr>
          <w:p w:rsidR="008C1E79" w:rsidRPr="003F4C98" w:rsidRDefault="008C1E79" w:rsidP="00B4456B">
            <w:pPr>
              <w:rPr>
                <w:rFonts w:ascii="新宋体" w:eastAsia="新宋体" w:hAnsi="新宋体" w:cstheme="minorEastAsia"/>
                <w:bCs/>
                <w:szCs w:val="21"/>
              </w:rPr>
            </w:pPr>
            <w:r w:rsidRPr="003F4C98">
              <w:rPr>
                <w:rFonts w:ascii="新宋体" w:eastAsia="新宋体" w:hAnsi="新宋体" w:cstheme="minorEastAsia" w:hint="eastAsia"/>
                <w:bCs/>
                <w:szCs w:val="21"/>
              </w:rPr>
              <w:t>按照国家验收标准达到合格标准。</w:t>
            </w:r>
          </w:p>
        </w:tc>
      </w:tr>
    </w:tbl>
    <w:p w:rsidR="005478C9" w:rsidRPr="008C1E79" w:rsidRDefault="005478C9">
      <w:bookmarkStart w:id="1" w:name="_GoBack"/>
      <w:bookmarkEnd w:id="1"/>
    </w:p>
    <w:sectPr w:rsidR="005478C9" w:rsidRPr="008C1E79"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79" w:rsidRDefault="008C1E79" w:rsidP="008C1E79">
      <w:r>
        <w:separator/>
      </w:r>
    </w:p>
  </w:endnote>
  <w:endnote w:type="continuationSeparator" w:id="0">
    <w:p w:rsidR="008C1E79" w:rsidRDefault="008C1E79" w:rsidP="008C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79" w:rsidRDefault="008C1E79" w:rsidP="008C1E79">
      <w:r>
        <w:separator/>
      </w:r>
    </w:p>
  </w:footnote>
  <w:footnote w:type="continuationSeparator" w:id="0">
    <w:p w:rsidR="008C1E79" w:rsidRDefault="008C1E79" w:rsidP="008C1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B3A"/>
    <w:multiLevelType w:val="multilevel"/>
    <w:tmpl w:val="01BB1B3A"/>
    <w:lvl w:ilvl="0">
      <w:start w:val="1"/>
      <w:numFmt w:val="chineseCountingThousand"/>
      <w:lvlText w:val="(%1)"/>
      <w:lvlJc w:val="left"/>
      <w:pPr>
        <w:ind w:left="420" w:hanging="420"/>
      </w:pPr>
      <w:rPr>
        <w:color w:val="auto"/>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8C1E79"/>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E79"/>
    <w:rPr>
      <w:sz w:val="18"/>
      <w:szCs w:val="18"/>
    </w:rPr>
  </w:style>
  <w:style w:type="paragraph" w:styleId="a4">
    <w:name w:val="footer"/>
    <w:basedOn w:val="a"/>
    <w:link w:val="Char0"/>
    <w:uiPriority w:val="99"/>
    <w:unhideWhenUsed/>
    <w:rsid w:val="008C1E79"/>
    <w:pPr>
      <w:tabs>
        <w:tab w:val="center" w:pos="4153"/>
        <w:tab w:val="right" w:pos="8306"/>
      </w:tabs>
      <w:snapToGrid w:val="0"/>
      <w:jc w:val="left"/>
    </w:pPr>
    <w:rPr>
      <w:sz w:val="18"/>
      <w:szCs w:val="18"/>
    </w:rPr>
  </w:style>
  <w:style w:type="character" w:customStyle="1" w:styleId="Char0">
    <w:name w:val="页脚 Char"/>
    <w:basedOn w:val="a0"/>
    <w:link w:val="a4"/>
    <w:uiPriority w:val="99"/>
    <w:rsid w:val="008C1E79"/>
    <w:rPr>
      <w:sz w:val="18"/>
      <w:szCs w:val="18"/>
    </w:rPr>
  </w:style>
  <w:style w:type="paragraph" w:styleId="a5">
    <w:name w:val="Body Text"/>
    <w:basedOn w:val="a"/>
    <w:link w:val="Char2"/>
    <w:rsid w:val="008C1E79"/>
    <w:pPr>
      <w:spacing w:after="120"/>
    </w:pPr>
  </w:style>
  <w:style w:type="character" w:customStyle="1" w:styleId="Char1">
    <w:name w:val="正文文本 Char"/>
    <w:basedOn w:val="a0"/>
    <w:uiPriority w:val="99"/>
    <w:semiHidden/>
    <w:rsid w:val="008C1E79"/>
    <w:rPr>
      <w:rFonts w:ascii="Times New Roman" w:eastAsia="宋体" w:hAnsi="Times New Roman" w:cs="Times New Roman"/>
      <w:szCs w:val="20"/>
    </w:rPr>
  </w:style>
  <w:style w:type="character" w:customStyle="1" w:styleId="Char2">
    <w:name w:val="正文文本 Char2"/>
    <w:link w:val="a5"/>
    <w:qFormat/>
    <w:locked/>
    <w:rsid w:val="008C1E79"/>
    <w:rPr>
      <w:rFonts w:ascii="Times New Roman" w:eastAsia="宋体" w:hAnsi="Times New Roman" w:cs="Times New Roman"/>
      <w:szCs w:val="20"/>
    </w:rPr>
  </w:style>
  <w:style w:type="paragraph" w:customStyle="1" w:styleId="a6">
    <w:name w:val="[正文]"/>
    <w:basedOn w:val="a"/>
    <w:link w:val="Char3"/>
    <w:qFormat/>
    <w:rsid w:val="008C1E79"/>
    <w:pPr>
      <w:spacing w:line="360" w:lineRule="auto"/>
      <w:ind w:firstLineChars="200" w:firstLine="480"/>
    </w:pPr>
    <w:rPr>
      <w:rFonts w:cs="宋体"/>
      <w:sz w:val="28"/>
    </w:rPr>
  </w:style>
  <w:style w:type="character" w:customStyle="1" w:styleId="Char3">
    <w:name w:val="[正文] Char"/>
    <w:link w:val="a6"/>
    <w:qFormat/>
    <w:rsid w:val="008C1E79"/>
    <w:rPr>
      <w:rFonts w:ascii="Times New Roman" w:eastAsia="宋体" w:hAnsi="Times New Roman"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cp:lastModifiedBy>
  <cp:revision>2</cp:revision>
  <dcterms:created xsi:type="dcterms:W3CDTF">2019-09-30T02:02:00Z</dcterms:created>
  <dcterms:modified xsi:type="dcterms:W3CDTF">2022-01-24T09:03:00Z</dcterms:modified>
</cp:coreProperties>
</file>