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B3C" w:rsidRDefault="00996B3C" w:rsidP="00996B3C">
      <w:pPr>
        <w:pStyle w:val="2"/>
        <w:rPr>
          <w:rFonts w:ascii="新宋体" w:eastAsia="新宋体" w:hAnsi="新宋体"/>
          <w:kern w:val="44"/>
          <w:sz w:val="30"/>
          <w:szCs w:val="30"/>
        </w:rPr>
      </w:pPr>
      <w:r>
        <w:rPr>
          <w:rFonts w:ascii="新宋体" w:eastAsia="新宋体" w:hAnsi="新宋体" w:hint="eastAsia"/>
          <w:kern w:val="44"/>
          <w:sz w:val="30"/>
          <w:szCs w:val="30"/>
        </w:rPr>
        <w:t>第二章  招标项目需求</w:t>
      </w:r>
    </w:p>
    <w:p w:rsidR="00996B3C" w:rsidRDefault="00996B3C" w:rsidP="00996B3C">
      <w:pPr>
        <w:pStyle w:val="3"/>
        <w:rPr>
          <w:rFonts w:ascii="新宋体" w:eastAsia="新宋体" w:hAnsi="新宋体"/>
          <w:kern w:val="44"/>
          <w:szCs w:val="28"/>
        </w:rPr>
      </w:pPr>
      <w:r>
        <w:rPr>
          <w:rFonts w:ascii="新宋体" w:eastAsia="新宋体" w:hAnsi="新宋体" w:hint="eastAsia"/>
          <w:kern w:val="44"/>
          <w:szCs w:val="28"/>
        </w:rPr>
        <w:t>一、对通用条款的补充内容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1889"/>
        <w:gridCol w:w="5837"/>
      </w:tblGrid>
      <w:tr w:rsidR="00996B3C" w:rsidTr="00853A88">
        <w:trPr>
          <w:cantSplit/>
          <w:trHeight w:val="20"/>
          <w:jc w:val="center"/>
        </w:trPr>
        <w:tc>
          <w:tcPr>
            <w:tcW w:w="827" w:type="dxa"/>
            <w:vAlign w:val="center"/>
          </w:tcPr>
          <w:p w:rsidR="00996B3C" w:rsidRDefault="00996B3C" w:rsidP="00853A88">
            <w:pPr>
              <w:spacing w:line="276" w:lineRule="auto"/>
              <w:jc w:val="center"/>
              <w:rPr>
                <w:rFonts w:ascii="新宋体" w:eastAsia="新宋体" w:hAnsi="新宋体"/>
                <w:b/>
                <w:bCs/>
              </w:rPr>
            </w:pPr>
            <w:r>
              <w:rPr>
                <w:rFonts w:ascii="新宋体" w:eastAsia="新宋体" w:hAnsi="新宋体" w:hint="eastAsia"/>
                <w:b/>
                <w:bCs/>
              </w:rPr>
              <w:t>序号</w:t>
            </w:r>
          </w:p>
        </w:tc>
        <w:tc>
          <w:tcPr>
            <w:tcW w:w="2012" w:type="dxa"/>
            <w:vAlign w:val="center"/>
          </w:tcPr>
          <w:p w:rsidR="00996B3C" w:rsidRDefault="00996B3C" w:rsidP="00853A88">
            <w:pPr>
              <w:spacing w:line="276" w:lineRule="auto"/>
              <w:jc w:val="center"/>
              <w:rPr>
                <w:rFonts w:ascii="新宋体" w:eastAsia="新宋体" w:hAnsi="新宋体"/>
                <w:b/>
                <w:bCs/>
              </w:rPr>
            </w:pPr>
            <w:r>
              <w:rPr>
                <w:rFonts w:ascii="新宋体" w:eastAsia="新宋体" w:hAnsi="新宋体" w:hint="eastAsia"/>
                <w:b/>
                <w:bCs/>
              </w:rPr>
              <w:t>内   容</w:t>
            </w:r>
          </w:p>
        </w:tc>
        <w:tc>
          <w:tcPr>
            <w:tcW w:w="6239" w:type="dxa"/>
            <w:vAlign w:val="center"/>
          </w:tcPr>
          <w:p w:rsidR="00996B3C" w:rsidRDefault="00996B3C" w:rsidP="00853A88">
            <w:pPr>
              <w:spacing w:line="276" w:lineRule="auto"/>
              <w:jc w:val="center"/>
              <w:rPr>
                <w:rFonts w:ascii="新宋体" w:eastAsia="新宋体" w:hAnsi="新宋体"/>
                <w:b/>
                <w:bCs/>
              </w:rPr>
            </w:pPr>
            <w:proofErr w:type="gramStart"/>
            <w:r>
              <w:rPr>
                <w:rFonts w:ascii="新宋体" w:eastAsia="新宋体" w:hAnsi="新宋体" w:hint="eastAsia"/>
                <w:b/>
                <w:bCs/>
              </w:rPr>
              <w:t>规</w:t>
            </w:r>
            <w:proofErr w:type="gramEnd"/>
            <w:r>
              <w:rPr>
                <w:rFonts w:ascii="新宋体" w:eastAsia="新宋体" w:hAnsi="新宋体" w:hint="eastAsia"/>
                <w:b/>
                <w:bCs/>
              </w:rPr>
              <w:t xml:space="preserve">      定</w:t>
            </w:r>
          </w:p>
        </w:tc>
      </w:tr>
      <w:tr w:rsidR="00996B3C" w:rsidTr="00853A88">
        <w:trPr>
          <w:cantSplit/>
          <w:trHeight w:val="20"/>
          <w:jc w:val="center"/>
        </w:trPr>
        <w:tc>
          <w:tcPr>
            <w:tcW w:w="827" w:type="dxa"/>
            <w:vAlign w:val="center"/>
          </w:tcPr>
          <w:p w:rsidR="00996B3C" w:rsidRDefault="00996B3C" w:rsidP="00853A88">
            <w:pPr>
              <w:spacing w:line="276" w:lineRule="auto"/>
              <w:jc w:val="center"/>
              <w:rPr>
                <w:rFonts w:ascii="新宋体" w:eastAsia="新宋体" w:hAnsi="新宋体"/>
              </w:rPr>
            </w:pPr>
            <w:r>
              <w:rPr>
                <w:rFonts w:ascii="新宋体" w:eastAsia="新宋体" w:hAnsi="新宋体" w:hint="eastAsia"/>
              </w:rPr>
              <w:t>1</w:t>
            </w:r>
          </w:p>
        </w:tc>
        <w:tc>
          <w:tcPr>
            <w:tcW w:w="2012" w:type="dxa"/>
            <w:vAlign w:val="center"/>
          </w:tcPr>
          <w:p w:rsidR="00996B3C" w:rsidRDefault="00996B3C" w:rsidP="00853A88">
            <w:pPr>
              <w:spacing w:line="276" w:lineRule="auto"/>
              <w:rPr>
                <w:rFonts w:ascii="新宋体" w:eastAsia="新宋体" w:hAnsi="新宋体"/>
              </w:rPr>
            </w:pPr>
            <w:r>
              <w:rPr>
                <w:rFonts w:ascii="新宋体" w:eastAsia="新宋体" w:hAnsi="新宋体" w:hint="eastAsia"/>
              </w:rPr>
              <w:t>联合体投标</w:t>
            </w:r>
          </w:p>
        </w:tc>
        <w:tc>
          <w:tcPr>
            <w:tcW w:w="6239" w:type="dxa"/>
            <w:vAlign w:val="center"/>
          </w:tcPr>
          <w:p w:rsidR="00996B3C" w:rsidRDefault="00996B3C" w:rsidP="00853A88">
            <w:pPr>
              <w:spacing w:line="276" w:lineRule="auto"/>
              <w:rPr>
                <w:rFonts w:ascii="新宋体" w:eastAsia="新宋体" w:hAnsi="新宋体"/>
                <w:snapToGrid w:val="0"/>
                <w:kern w:val="0"/>
                <w:szCs w:val="32"/>
                <w:u w:val="single"/>
                <w:lang w:val="zh-CN"/>
              </w:rPr>
            </w:pPr>
            <w:r>
              <w:rPr>
                <w:rFonts w:ascii="新宋体" w:eastAsia="新宋体" w:hAnsi="新宋体" w:hint="eastAsia"/>
                <w:snapToGrid w:val="0"/>
                <w:kern w:val="0"/>
                <w:szCs w:val="32"/>
                <w:u w:val="single"/>
                <w:lang w:val="zh-CN"/>
              </w:rPr>
              <w:t>见《招标公告》中“投标人资格要求”部分的相关内容</w:t>
            </w:r>
          </w:p>
        </w:tc>
      </w:tr>
      <w:tr w:rsidR="00996B3C" w:rsidTr="00853A88">
        <w:trPr>
          <w:cantSplit/>
          <w:trHeight w:val="20"/>
          <w:jc w:val="center"/>
        </w:trPr>
        <w:tc>
          <w:tcPr>
            <w:tcW w:w="827" w:type="dxa"/>
            <w:vAlign w:val="center"/>
          </w:tcPr>
          <w:p w:rsidR="00996B3C" w:rsidRDefault="00996B3C" w:rsidP="00853A88">
            <w:pPr>
              <w:spacing w:line="276" w:lineRule="auto"/>
              <w:jc w:val="center"/>
              <w:rPr>
                <w:rFonts w:ascii="新宋体" w:eastAsia="新宋体" w:hAnsi="新宋体"/>
              </w:rPr>
            </w:pPr>
            <w:r>
              <w:rPr>
                <w:rFonts w:ascii="新宋体" w:eastAsia="新宋体" w:hAnsi="新宋体" w:hint="eastAsia"/>
              </w:rPr>
              <w:t>2</w:t>
            </w:r>
          </w:p>
        </w:tc>
        <w:tc>
          <w:tcPr>
            <w:tcW w:w="2012" w:type="dxa"/>
            <w:vAlign w:val="center"/>
          </w:tcPr>
          <w:p w:rsidR="00996B3C" w:rsidRDefault="00996B3C" w:rsidP="00853A88">
            <w:pPr>
              <w:spacing w:line="276" w:lineRule="auto"/>
              <w:rPr>
                <w:rFonts w:ascii="新宋体" w:eastAsia="新宋体" w:hAnsi="新宋体"/>
              </w:rPr>
            </w:pPr>
            <w:r>
              <w:rPr>
                <w:rFonts w:ascii="新宋体" w:eastAsia="新宋体" w:hAnsi="新宋体" w:hint="eastAsia"/>
              </w:rPr>
              <w:t>投标有效期</w:t>
            </w:r>
          </w:p>
        </w:tc>
        <w:tc>
          <w:tcPr>
            <w:tcW w:w="6239" w:type="dxa"/>
            <w:vAlign w:val="center"/>
          </w:tcPr>
          <w:p w:rsidR="00996B3C" w:rsidRDefault="00996B3C" w:rsidP="00853A88">
            <w:pPr>
              <w:spacing w:line="276" w:lineRule="auto"/>
              <w:rPr>
                <w:rFonts w:ascii="新宋体" w:eastAsia="新宋体" w:hAnsi="新宋体"/>
              </w:rPr>
            </w:pPr>
            <w:r>
              <w:rPr>
                <w:rFonts w:ascii="新宋体" w:eastAsia="新宋体" w:hAnsi="新宋体" w:hint="eastAsia"/>
                <w:u w:val="single"/>
              </w:rPr>
              <w:t>120</w:t>
            </w:r>
            <w:r>
              <w:rPr>
                <w:rFonts w:ascii="新宋体" w:eastAsia="新宋体" w:hAnsi="新宋体"/>
                <w:u w:val="single"/>
              </w:rPr>
              <w:t>日历天</w:t>
            </w:r>
            <w:r>
              <w:rPr>
                <w:rFonts w:ascii="新宋体" w:eastAsia="新宋体" w:hAnsi="新宋体"/>
              </w:rPr>
              <w:t>（从投标截止之日算起）</w:t>
            </w:r>
          </w:p>
        </w:tc>
      </w:tr>
      <w:tr w:rsidR="00996B3C" w:rsidTr="00853A88">
        <w:trPr>
          <w:cantSplit/>
          <w:trHeight w:val="20"/>
          <w:jc w:val="center"/>
        </w:trPr>
        <w:tc>
          <w:tcPr>
            <w:tcW w:w="827" w:type="dxa"/>
            <w:vAlign w:val="center"/>
          </w:tcPr>
          <w:p w:rsidR="00996B3C" w:rsidRDefault="00996B3C" w:rsidP="00853A88">
            <w:pPr>
              <w:spacing w:line="276" w:lineRule="auto"/>
              <w:jc w:val="center"/>
              <w:rPr>
                <w:rFonts w:ascii="新宋体" w:eastAsia="新宋体" w:hAnsi="新宋体"/>
              </w:rPr>
            </w:pPr>
            <w:r>
              <w:rPr>
                <w:rFonts w:ascii="新宋体" w:eastAsia="新宋体" w:hAnsi="新宋体" w:hint="eastAsia"/>
              </w:rPr>
              <w:t>3</w:t>
            </w:r>
          </w:p>
        </w:tc>
        <w:tc>
          <w:tcPr>
            <w:tcW w:w="2012" w:type="dxa"/>
            <w:vAlign w:val="center"/>
          </w:tcPr>
          <w:p w:rsidR="00996B3C" w:rsidRDefault="00996B3C" w:rsidP="00853A88">
            <w:pPr>
              <w:spacing w:line="276" w:lineRule="auto"/>
              <w:rPr>
                <w:rFonts w:ascii="新宋体" w:eastAsia="新宋体" w:hAnsi="新宋体"/>
              </w:rPr>
            </w:pPr>
            <w:r>
              <w:rPr>
                <w:rFonts w:ascii="新宋体" w:eastAsia="新宋体" w:hAnsi="新宋体" w:hint="eastAsia"/>
              </w:rPr>
              <w:t>投标人的替代方案</w:t>
            </w:r>
          </w:p>
        </w:tc>
        <w:tc>
          <w:tcPr>
            <w:tcW w:w="6239" w:type="dxa"/>
            <w:vAlign w:val="center"/>
          </w:tcPr>
          <w:p w:rsidR="00996B3C" w:rsidRDefault="00996B3C" w:rsidP="00853A88">
            <w:pPr>
              <w:spacing w:line="276" w:lineRule="auto"/>
              <w:rPr>
                <w:rFonts w:ascii="新宋体" w:eastAsia="新宋体" w:hAnsi="新宋体"/>
              </w:rPr>
            </w:pPr>
            <w:r>
              <w:rPr>
                <w:rFonts w:ascii="新宋体" w:eastAsia="新宋体" w:hAnsi="新宋体" w:hint="eastAsia"/>
              </w:rPr>
              <w:t>不允许</w:t>
            </w:r>
          </w:p>
        </w:tc>
      </w:tr>
      <w:tr w:rsidR="00996B3C" w:rsidTr="00853A88">
        <w:trPr>
          <w:cantSplit/>
          <w:trHeight w:val="20"/>
          <w:jc w:val="center"/>
        </w:trPr>
        <w:tc>
          <w:tcPr>
            <w:tcW w:w="827" w:type="dxa"/>
            <w:vAlign w:val="center"/>
          </w:tcPr>
          <w:p w:rsidR="00996B3C" w:rsidRDefault="00996B3C" w:rsidP="00853A88">
            <w:pPr>
              <w:spacing w:line="276" w:lineRule="auto"/>
              <w:jc w:val="center"/>
              <w:rPr>
                <w:rFonts w:ascii="新宋体" w:eastAsia="新宋体" w:hAnsi="新宋体"/>
              </w:rPr>
            </w:pPr>
            <w:r>
              <w:rPr>
                <w:rFonts w:ascii="新宋体" w:eastAsia="新宋体" w:hAnsi="新宋体" w:hint="eastAsia"/>
              </w:rPr>
              <w:t>4</w:t>
            </w:r>
          </w:p>
        </w:tc>
        <w:tc>
          <w:tcPr>
            <w:tcW w:w="2012" w:type="dxa"/>
            <w:vAlign w:val="center"/>
          </w:tcPr>
          <w:p w:rsidR="00996B3C" w:rsidRDefault="00996B3C" w:rsidP="00853A88">
            <w:pPr>
              <w:spacing w:line="276" w:lineRule="auto"/>
              <w:rPr>
                <w:rFonts w:ascii="新宋体" w:eastAsia="新宋体" w:hAnsi="新宋体"/>
              </w:rPr>
            </w:pPr>
            <w:r>
              <w:rPr>
                <w:rFonts w:ascii="新宋体" w:eastAsia="新宋体" w:hAnsi="新宋体" w:hint="eastAsia"/>
              </w:rPr>
              <w:t>投标文件的投递</w:t>
            </w:r>
          </w:p>
        </w:tc>
        <w:tc>
          <w:tcPr>
            <w:tcW w:w="6239" w:type="dxa"/>
            <w:vAlign w:val="center"/>
          </w:tcPr>
          <w:p w:rsidR="00996B3C" w:rsidRDefault="00996B3C" w:rsidP="00853A88">
            <w:pPr>
              <w:spacing w:line="276" w:lineRule="auto"/>
              <w:rPr>
                <w:rFonts w:ascii="新宋体" w:eastAsia="新宋体" w:hAnsi="新宋体"/>
              </w:rPr>
            </w:pPr>
            <w:r>
              <w:rPr>
                <w:rFonts w:ascii="新宋体" w:eastAsia="新宋体" w:hAnsi="新宋体" w:hint="eastAsia"/>
                <w:snapToGrid w:val="0"/>
                <w:szCs w:val="21"/>
                <w:lang w:val="zh-CN"/>
              </w:rPr>
              <w:t>本项目实行</w:t>
            </w:r>
            <w:bookmarkStart w:id="0" w:name="投递标书方式"/>
            <w:r>
              <w:rPr>
                <w:rFonts w:ascii="新宋体" w:eastAsia="新宋体" w:hAnsi="新宋体" w:hint="eastAsia"/>
                <w:snapToGrid w:val="0"/>
                <w:szCs w:val="21"/>
                <w:u w:val="single"/>
                <w:lang w:val="zh-CN"/>
              </w:rPr>
              <w:t>网下投标</w:t>
            </w:r>
            <w:bookmarkEnd w:id="0"/>
            <w:r>
              <w:rPr>
                <w:rFonts w:ascii="新宋体" w:eastAsia="新宋体" w:hAnsi="新宋体" w:hint="eastAsia"/>
                <w:snapToGrid w:val="0"/>
                <w:szCs w:val="21"/>
                <w:lang w:val="zh-CN"/>
              </w:rPr>
              <w:t>，</w:t>
            </w:r>
            <w:r w:rsidRPr="00AC2D3A">
              <w:rPr>
                <w:rFonts w:ascii="新宋体" w:eastAsia="新宋体" w:hAnsi="新宋体" w:hint="eastAsia"/>
                <w:snapToGrid w:val="0"/>
                <w:szCs w:val="21"/>
                <w:lang w:val="zh-CN"/>
              </w:rPr>
              <w:t>按照招标文件的要求提交纸质文件正本1份，副本4份，电子文件1份（WORD和PDF格式电子文档各1份）电子文档要求U盘，PDF格式有签字盖章，不留密码，无病毒，不压缩，密封提交，所有</w:t>
            </w:r>
            <w:r w:rsidRPr="00AC2D3A">
              <w:rPr>
                <w:rFonts w:ascii="新宋体" w:eastAsia="新宋体" w:hAnsi="新宋体" w:cs="宋体" w:hint="eastAsia"/>
                <w:snapToGrid w:val="0"/>
                <w:szCs w:val="21"/>
                <w:lang w:val="zh-CN"/>
              </w:rPr>
              <w:t>应答文件</w:t>
            </w:r>
            <w:r w:rsidRPr="00AC2D3A">
              <w:rPr>
                <w:rFonts w:ascii="新宋体" w:eastAsia="新宋体" w:hAnsi="新宋体"/>
                <w:snapToGrid w:val="0"/>
                <w:szCs w:val="21"/>
                <w:lang w:val="zh-CN"/>
              </w:rPr>
              <w:t>应于</w:t>
            </w:r>
            <w:r w:rsidRPr="00AC2D3A">
              <w:rPr>
                <w:rFonts w:ascii="新宋体" w:eastAsia="新宋体" w:hAnsi="新宋体" w:hint="eastAsia"/>
                <w:snapToGrid w:val="0"/>
                <w:szCs w:val="21"/>
                <w:lang w:val="zh-CN"/>
              </w:rPr>
              <w:t>递交截止时间</w:t>
            </w:r>
            <w:r w:rsidRPr="00AC2D3A">
              <w:rPr>
                <w:rFonts w:ascii="新宋体" w:eastAsia="新宋体" w:hAnsi="新宋体"/>
                <w:snapToGrid w:val="0"/>
                <w:szCs w:val="21"/>
                <w:lang w:val="zh-CN"/>
              </w:rPr>
              <w:t>之前</w:t>
            </w:r>
            <w:r w:rsidRPr="00AC2D3A">
              <w:rPr>
                <w:rFonts w:ascii="新宋体" w:eastAsia="新宋体" w:hAnsi="新宋体" w:hint="eastAsia"/>
                <w:snapToGrid w:val="0"/>
                <w:szCs w:val="21"/>
                <w:lang w:val="zh-CN"/>
              </w:rPr>
              <w:t>送达招标文件规定的地址</w:t>
            </w:r>
            <w:r w:rsidRPr="00AC2D3A">
              <w:rPr>
                <w:rFonts w:ascii="新宋体" w:eastAsia="新宋体" w:hAnsi="新宋体"/>
                <w:snapToGrid w:val="0"/>
                <w:szCs w:val="21"/>
                <w:lang w:val="zh-CN"/>
              </w:rPr>
              <w:t>。</w:t>
            </w:r>
          </w:p>
        </w:tc>
      </w:tr>
      <w:tr w:rsidR="00996B3C" w:rsidTr="00853A88">
        <w:trPr>
          <w:cantSplit/>
          <w:trHeight w:val="20"/>
          <w:jc w:val="center"/>
        </w:trPr>
        <w:tc>
          <w:tcPr>
            <w:tcW w:w="827" w:type="dxa"/>
            <w:vAlign w:val="center"/>
          </w:tcPr>
          <w:p w:rsidR="00996B3C" w:rsidRDefault="00996B3C" w:rsidP="00853A88">
            <w:pPr>
              <w:spacing w:line="276" w:lineRule="auto"/>
              <w:jc w:val="center"/>
              <w:rPr>
                <w:rFonts w:ascii="新宋体" w:eastAsia="新宋体" w:hAnsi="新宋体"/>
              </w:rPr>
            </w:pPr>
            <w:r>
              <w:rPr>
                <w:rFonts w:ascii="新宋体" w:eastAsia="新宋体" w:hAnsi="新宋体" w:hint="eastAsia"/>
              </w:rPr>
              <w:t>5</w:t>
            </w:r>
          </w:p>
        </w:tc>
        <w:tc>
          <w:tcPr>
            <w:tcW w:w="2012" w:type="dxa"/>
            <w:vAlign w:val="center"/>
          </w:tcPr>
          <w:p w:rsidR="00996B3C" w:rsidRDefault="00996B3C" w:rsidP="00853A88">
            <w:pPr>
              <w:spacing w:line="276" w:lineRule="auto"/>
              <w:rPr>
                <w:rFonts w:ascii="新宋体" w:eastAsia="新宋体" w:hAnsi="新宋体"/>
              </w:rPr>
            </w:pPr>
            <w:r>
              <w:rPr>
                <w:rFonts w:ascii="新宋体" w:eastAsia="新宋体" w:hAnsi="新宋体" w:hint="eastAsia"/>
              </w:rPr>
              <w:t>履约保证金</w:t>
            </w:r>
          </w:p>
        </w:tc>
        <w:tc>
          <w:tcPr>
            <w:tcW w:w="6239" w:type="dxa"/>
            <w:vAlign w:val="center"/>
          </w:tcPr>
          <w:p w:rsidR="00996B3C" w:rsidRDefault="00996B3C" w:rsidP="00853A88">
            <w:pPr>
              <w:spacing w:line="276" w:lineRule="auto"/>
              <w:rPr>
                <w:rFonts w:ascii="新宋体" w:eastAsia="新宋体" w:hAnsi="新宋体"/>
              </w:rPr>
            </w:pPr>
            <w:r>
              <w:rPr>
                <w:rFonts w:ascii="新宋体" w:eastAsia="新宋体" w:hAnsi="新宋体" w:hint="eastAsia"/>
              </w:rPr>
              <w:t>_____万元或合同金额的_____%，缴纳方式：</w:t>
            </w:r>
          </w:p>
        </w:tc>
      </w:tr>
      <w:tr w:rsidR="00996B3C" w:rsidTr="00853A88">
        <w:trPr>
          <w:cantSplit/>
          <w:trHeight w:val="20"/>
          <w:jc w:val="center"/>
        </w:trPr>
        <w:tc>
          <w:tcPr>
            <w:tcW w:w="827" w:type="dxa"/>
            <w:vAlign w:val="center"/>
          </w:tcPr>
          <w:p w:rsidR="00996B3C" w:rsidRDefault="00996B3C" w:rsidP="00853A88">
            <w:pPr>
              <w:spacing w:line="276" w:lineRule="auto"/>
              <w:jc w:val="center"/>
              <w:rPr>
                <w:rFonts w:ascii="新宋体" w:eastAsia="新宋体" w:hAnsi="新宋体"/>
              </w:rPr>
            </w:pPr>
            <w:r>
              <w:rPr>
                <w:rFonts w:ascii="新宋体" w:eastAsia="新宋体" w:hAnsi="新宋体" w:hint="eastAsia"/>
              </w:rPr>
              <w:t>6</w:t>
            </w:r>
          </w:p>
        </w:tc>
        <w:tc>
          <w:tcPr>
            <w:tcW w:w="2012" w:type="dxa"/>
            <w:vAlign w:val="center"/>
          </w:tcPr>
          <w:p w:rsidR="00996B3C" w:rsidRDefault="00996B3C" w:rsidP="00853A88">
            <w:pPr>
              <w:spacing w:line="276" w:lineRule="auto"/>
              <w:rPr>
                <w:rFonts w:ascii="新宋体" w:eastAsia="新宋体" w:hAnsi="新宋体"/>
              </w:rPr>
            </w:pPr>
            <w:r>
              <w:rPr>
                <w:rFonts w:ascii="新宋体" w:eastAsia="新宋体" w:hAnsi="新宋体" w:hint="eastAsia"/>
              </w:rPr>
              <w:t>中标</w:t>
            </w:r>
            <w:r>
              <w:rPr>
                <w:rFonts w:ascii="新宋体" w:eastAsia="新宋体" w:hAnsi="新宋体"/>
              </w:rPr>
              <w:t>服务费</w:t>
            </w:r>
          </w:p>
        </w:tc>
        <w:tc>
          <w:tcPr>
            <w:tcW w:w="6239" w:type="dxa"/>
            <w:vAlign w:val="center"/>
          </w:tcPr>
          <w:p w:rsidR="00996B3C" w:rsidRDefault="00996B3C" w:rsidP="00853A88">
            <w:pPr>
              <w:spacing w:line="276" w:lineRule="auto"/>
              <w:rPr>
                <w:rFonts w:ascii="新宋体" w:eastAsia="新宋体" w:hAnsi="新宋体"/>
              </w:rPr>
            </w:pPr>
            <w:r>
              <w:rPr>
                <w:rFonts w:ascii="新宋体" w:eastAsia="新宋体" w:hAnsi="新宋体" w:hint="eastAsia"/>
                <w:szCs w:val="21"/>
              </w:rPr>
              <w:t>根据“深圳市财政委员会关于规范深圳市社会采购代理机构管理有关事项的补充通知(深财购[2018]27号)”的规定执行。招标代理服务收费以中标/成交通知书公布的中标金额为计算基准,按差额定率累进法计算,作为招标代理服务费。低于人民币陆仟元的，按陆仟元计取。</w:t>
            </w:r>
          </w:p>
        </w:tc>
      </w:tr>
    </w:tbl>
    <w:p w:rsidR="00996B3C" w:rsidRDefault="00996B3C" w:rsidP="00996B3C">
      <w:pPr>
        <w:spacing w:line="360" w:lineRule="auto"/>
        <w:rPr>
          <w:rFonts w:ascii="新宋体" w:eastAsia="新宋体" w:hAnsi="新宋体"/>
          <w:b/>
        </w:rPr>
      </w:pPr>
      <w:r>
        <w:rPr>
          <w:rFonts w:ascii="新宋体" w:eastAsia="新宋体" w:hAnsi="新宋体" w:hint="eastAsia"/>
          <w:szCs w:val="21"/>
        </w:rPr>
        <w:t>备注：本表为通用条款相关内容的补充和明确，如与通用条款相冲突的以本表为准。</w:t>
      </w:r>
    </w:p>
    <w:p w:rsidR="00996B3C" w:rsidRDefault="00996B3C" w:rsidP="00996B3C">
      <w:pPr>
        <w:rPr>
          <w:rFonts w:ascii="新宋体" w:eastAsia="新宋体" w:hAnsi="新宋体"/>
          <w:b/>
        </w:rPr>
      </w:pPr>
    </w:p>
    <w:p w:rsidR="00996B3C" w:rsidRDefault="00996B3C" w:rsidP="00996B3C">
      <w:pPr>
        <w:pStyle w:val="3"/>
        <w:rPr>
          <w:rFonts w:ascii="新宋体" w:eastAsia="新宋体" w:hAnsi="新宋体"/>
          <w:kern w:val="44"/>
          <w:szCs w:val="28"/>
        </w:rPr>
      </w:pPr>
      <w:bookmarkStart w:id="1" w:name="_Toc128884461"/>
      <w:r>
        <w:rPr>
          <w:rFonts w:ascii="新宋体" w:eastAsia="新宋体" w:hAnsi="新宋体" w:hint="eastAsia"/>
          <w:kern w:val="44"/>
          <w:szCs w:val="28"/>
        </w:rPr>
        <w:t>二、实质性条款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7589"/>
      </w:tblGrid>
      <w:tr w:rsidR="00996B3C" w:rsidTr="00853A88">
        <w:trPr>
          <w:jc w:val="center"/>
        </w:trPr>
        <w:tc>
          <w:tcPr>
            <w:tcW w:w="959" w:type="dxa"/>
            <w:vAlign w:val="center"/>
          </w:tcPr>
          <w:p w:rsidR="00996B3C" w:rsidRDefault="00996B3C" w:rsidP="00853A88">
            <w:pPr>
              <w:spacing w:line="276" w:lineRule="auto"/>
              <w:rPr>
                <w:rFonts w:ascii="新宋体" w:eastAsia="新宋体" w:hAnsi="新宋体"/>
              </w:rPr>
            </w:pPr>
            <w:r>
              <w:rPr>
                <w:rFonts w:ascii="新宋体" w:eastAsia="新宋体" w:hAnsi="新宋体" w:hint="eastAsia"/>
              </w:rPr>
              <w:t>序号</w:t>
            </w:r>
          </w:p>
        </w:tc>
        <w:tc>
          <w:tcPr>
            <w:tcW w:w="7938" w:type="dxa"/>
            <w:vAlign w:val="center"/>
          </w:tcPr>
          <w:p w:rsidR="00996B3C" w:rsidRDefault="00996B3C" w:rsidP="00853A88">
            <w:pPr>
              <w:spacing w:line="276" w:lineRule="auto"/>
              <w:rPr>
                <w:rFonts w:ascii="新宋体" w:eastAsia="新宋体" w:hAnsi="新宋体"/>
              </w:rPr>
            </w:pPr>
            <w:r>
              <w:rPr>
                <w:rFonts w:ascii="新宋体" w:eastAsia="新宋体" w:hAnsi="新宋体" w:hint="eastAsia"/>
              </w:rPr>
              <w:t>具体内容</w:t>
            </w:r>
          </w:p>
        </w:tc>
      </w:tr>
      <w:tr w:rsidR="00996B3C" w:rsidTr="00853A88">
        <w:trPr>
          <w:jc w:val="center"/>
        </w:trPr>
        <w:tc>
          <w:tcPr>
            <w:tcW w:w="959" w:type="dxa"/>
            <w:vAlign w:val="center"/>
          </w:tcPr>
          <w:p w:rsidR="00996B3C" w:rsidRDefault="00996B3C" w:rsidP="00853A88">
            <w:pPr>
              <w:spacing w:line="276" w:lineRule="auto"/>
              <w:rPr>
                <w:rFonts w:ascii="新宋体" w:eastAsia="新宋体" w:hAnsi="新宋体"/>
              </w:rPr>
            </w:pPr>
            <w:r>
              <w:rPr>
                <w:rFonts w:ascii="新宋体" w:eastAsia="新宋体" w:hAnsi="新宋体" w:hint="eastAsia"/>
              </w:rPr>
              <w:t>1</w:t>
            </w:r>
          </w:p>
        </w:tc>
        <w:tc>
          <w:tcPr>
            <w:tcW w:w="7938" w:type="dxa"/>
          </w:tcPr>
          <w:p w:rsidR="00996B3C" w:rsidRDefault="00996B3C" w:rsidP="00853A88">
            <w:pPr>
              <w:spacing w:line="276" w:lineRule="auto"/>
              <w:rPr>
                <w:rFonts w:ascii="新宋体" w:eastAsia="新宋体" w:hAnsi="新宋体"/>
              </w:rPr>
            </w:pPr>
            <w:r>
              <w:rPr>
                <w:rFonts w:ascii="新宋体" w:eastAsia="新宋体" w:hAnsi="新宋体" w:hint="eastAsia"/>
              </w:rPr>
              <w:t>完全满足本项目服务期限的要求。</w:t>
            </w:r>
          </w:p>
        </w:tc>
      </w:tr>
      <w:tr w:rsidR="00996B3C" w:rsidTr="00853A88">
        <w:trPr>
          <w:jc w:val="center"/>
        </w:trPr>
        <w:tc>
          <w:tcPr>
            <w:tcW w:w="959" w:type="dxa"/>
            <w:vAlign w:val="center"/>
          </w:tcPr>
          <w:p w:rsidR="00996B3C" w:rsidRDefault="00996B3C" w:rsidP="00853A88">
            <w:pPr>
              <w:spacing w:line="276" w:lineRule="auto"/>
              <w:rPr>
                <w:rFonts w:ascii="新宋体" w:eastAsia="新宋体" w:hAnsi="新宋体"/>
              </w:rPr>
            </w:pPr>
            <w:r>
              <w:rPr>
                <w:rFonts w:ascii="新宋体" w:eastAsia="新宋体" w:hAnsi="新宋体" w:hint="eastAsia"/>
              </w:rPr>
              <w:t>2</w:t>
            </w:r>
          </w:p>
        </w:tc>
        <w:tc>
          <w:tcPr>
            <w:tcW w:w="7938" w:type="dxa"/>
          </w:tcPr>
          <w:p w:rsidR="00996B3C" w:rsidRDefault="00996B3C" w:rsidP="00853A88">
            <w:pPr>
              <w:spacing w:line="276" w:lineRule="auto"/>
              <w:rPr>
                <w:rFonts w:ascii="新宋体" w:eastAsia="新宋体" w:hAnsi="新宋体"/>
              </w:rPr>
            </w:pPr>
            <w:r>
              <w:rPr>
                <w:rFonts w:ascii="新宋体" w:eastAsia="新宋体" w:hAnsi="新宋体" w:hint="eastAsia"/>
              </w:rPr>
              <w:t>按照合同、投标文件中的承诺和招标文件规定的条件完成项目工作且最终服务成果应当通过招标人组织开展的抽查、抽验及评审。</w:t>
            </w:r>
          </w:p>
        </w:tc>
      </w:tr>
      <w:tr w:rsidR="00996B3C" w:rsidTr="00853A88">
        <w:trPr>
          <w:jc w:val="center"/>
        </w:trPr>
        <w:tc>
          <w:tcPr>
            <w:tcW w:w="959" w:type="dxa"/>
            <w:vAlign w:val="center"/>
          </w:tcPr>
          <w:p w:rsidR="00996B3C" w:rsidRDefault="00996B3C" w:rsidP="00853A88">
            <w:pPr>
              <w:spacing w:line="276" w:lineRule="auto"/>
              <w:rPr>
                <w:rFonts w:ascii="新宋体" w:eastAsia="新宋体" w:hAnsi="新宋体"/>
              </w:rPr>
            </w:pPr>
            <w:r>
              <w:rPr>
                <w:rFonts w:ascii="新宋体" w:eastAsia="新宋体" w:hAnsi="新宋体" w:hint="eastAsia"/>
              </w:rPr>
              <w:t>3</w:t>
            </w:r>
          </w:p>
        </w:tc>
        <w:tc>
          <w:tcPr>
            <w:tcW w:w="7938" w:type="dxa"/>
          </w:tcPr>
          <w:p w:rsidR="00996B3C" w:rsidRDefault="00996B3C" w:rsidP="00853A88">
            <w:pPr>
              <w:spacing w:line="276" w:lineRule="auto"/>
              <w:rPr>
                <w:rFonts w:ascii="新宋体" w:eastAsia="新宋体" w:hAnsi="新宋体"/>
              </w:rPr>
            </w:pPr>
            <w:r>
              <w:rPr>
                <w:rFonts w:ascii="新宋体" w:eastAsia="新宋体" w:hAnsi="新宋体" w:hint="eastAsia"/>
              </w:rPr>
              <w:t>未按照规定履行项目工作及不能通过抽查、抽验及评审的，招标人将依法追究中标人的违约责任。</w:t>
            </w:r>
          </w:p>
        </w:tc>
      </w:tr>
    </w:tbl>
    <w:p w:rsidR="00996B3C" w:rsidRDefault="00996B3C" w:rsidP="00996B3C">
      <w:pPr>
        <w:widowControl/>
        <w:spacing w:after="100" w:afterAutospacing="1" w:line="276" w:lineRule="auto"/>
        <w:jc w:val="left"/>
        <w:rPr>
          <w:rFonts w:ascii="新宋体" w:eastAsia="新宋体" w:hAnsi="新宋体"/>
          <w:kern w:val="0"/>
          <w:szCs w:val="21"/>
        </w:rPr>
      </w:pPr>
      <w:r>
        <w:rPr>
          <w:rFonts w:ascii="新宋体" w:eastAsia="新宋体" w:hAnsi="新宋体" w:hint="eastAsia"/>
          <w:kern w:val="0"/>
          <w:szCs w:val="21"/>
        </w:rPr>
        <w:t>注：上表所列内容为不可负偏离条款</w:t>
      </w:r>
    </w:p>
    <w:bookmarkEnd w:id="1"/>
    <w:p w:rsidR="00996B3C" w:rsidRDefault="00996B3C" w:rsidP="00996B3C">
      <w:pPr>
        <w:pStyle w:val="3"/>
        <w:rPr>
          <w:rFonts w:ascii="新宋体" w:eastAsia="新宋体" w:hAnsi="新宋体"/>
          <w:kern w:val="44"/>
          <w:szCs w:val="28"/>
        </w:rPr>
      </w:pPr>
      <w:r>
        <w:rPr>
          <w:rFonts w:ascii="新宋体" w:eastAsia="新宋体" w:hAnsi="新宋体" w:hint="eastAsia"/>
          <w:kern w:val="44"/>
          <w:szCs w:val="28"/>
        </w:rPr>
        <w:t>三、项目概况</w:t>
      </w:r>
    </w:p>
    <w:p w:rsidR="00996B3C" w:rsidRDefault="00996B3C" w:rsidP="00996B3C">
      <w:pPr>
        <w:spacing w:line="360" w:lineRule="auto"/>
        <w:rPr>
          <w:rFonts w:ascii="新宋体" w:eastAsia="新宋体" w:hAnsi="新宋体" w:cs="宋体"/>
          <w:szCs w:val="21"/>
        </w:rPr>
      </w:pPr>
      <w:r>
        <w:rPr>
          <w:rFonts w:ascii="新宋体" w:eastAsia="新宋体" w:hAnsi="新宋体" w:cs="宋体" w:hint="eastAsia"/>
          <w:szCs w:val="21"/>
        </w:rPr>
        <w:t>（一）</w:t>
      </w:r>
      <w:r>
        <w:rPr>
          <w:rFonts w:ascii="新宋体" w:eastAsia="新宋体" w:hAnsi="新宋体" w:cs="宋体"/>
          <w:szCs w:val="21"/>
        </w:rPr>
        <w:t>预算</w:t>
      </w:r>
      <w:r>
        <w:rPr>
          <w:rFonts w:ascii="新宋体" w:eastAsia="新宋体" w:hAnsi="新宋体" w:cs="宋体" w:hint="eastAsia"/>
          <w:szCs w:val="21"/>
        </w:rPr>
        <w:t xml:space="preserve">金额: </w:t>
      </w:r>
      <w:r>
        <w:rPr>
          <w:rFonts w:ascii="新宋体" w:eastAsia="新宋体" w:hAnsi="新宋体" w:hint="eastAsia"/>
          <w:szCs w:val="21"/>
        </w:rPr>
        <w:t>人民币叁拾伍万元（350,000.00）</w:t>
      </w:r>
      <w:r>
        <w:rPr>
          <w:rFonts w:ascii="新宋体" w:eastAsia="新宋体" w:hAnsi="新宋体" w:cs="宋体" w:hint="eastAsia"/>
          <w:szCs w:val="21"/>
        </w:rPr>
        <w:t>，</w:t>
      </w:r>
      <w:r>
        <w:rPr>
          <w:rFonts w:ascii="新宋体" w:eastAsia="新宋体" w:hAnsi="新宋体" w:cs="宋体"/>
          <w:szCs w:val="21"/>
        </w:rPr>
        <w:t>最高投标限价</w:t>
      </w:r>
      <w:r>
        <w:rPr>
          <w:rFonts w:ascii="新宋体" w:eastAsia="新宋体" w:hAnsi="新宋体" w:cs="宋体" w:hint="eastAsia"/>
          <w:szCs w:val="21"/>
        </w:rPr>
        <w:t xml:space="preserve">: </w:t>
      </w:r>
      <w:r>
        <w:rPr>
          <w:rFonts w:ascii="新宋体" w:eastAsia="新宋体" w:hAnsi="新宋体" w:hint="eastAsia"/>
          <w:szCs w:val="21"/>
        </w:rPr>
        <w:t>人民币叁拾伍万元</w:t>
      </w:r>
      <w:r>
        <w:rPr>
          <w:rFonts w:ascii="新宋体" w:eastAsia="新宋体" w:hAnsi="新宋体" w:hint="eastAsia"/>
          <w:szCs w:val="21"/>
        </w:rPr>
        <w:lastRenderedPageBreak/>
        <w:t>（350,000.00）</w:t>
      </w:r>
    </w:p>
    <w:p w:rsidR="00996B3C" w:rsidRDefault="00996B3C" w:rsidP="00996B3C">
      <w:pPr>
        <w:spacing w:line="360" w:lineRule="auto"/>
        <w:rPr>
          <w:rFonts w:ascii="新宋体" w:eastAsia="新宋体" w:hAnsi="新宋体" w:cs="宋体"/>
          <w:szCs w:val="21"/>
        </w:rPr>
      </w:pPr>
      <w:r>
        <w:rPr>
          <w:rFonts w:ascii="新宋体" w:eastAsia="新宋体" w:hAnsi="新宋体" w:cs="宋体" w:hint="eastAsia"/>
          <w:szCs w:val="21"/>
        </w:rPr>
        <w:t xml:space="preserve">（二）项目概况: </w:t>
      </w:r>
    </w:p>
    <w:p w:rsidR="00996B3C" w:rsidRDefault="00996B3C" w:rsidP="00996B3C">
      <w:pPr>
        <w:spacing w:line="400" w:lineRule="exact"/>
        <w:ind w:firstLineChars="200" w:firstLine="420"/>
        <w:rPr>
          <w:rFonts w:ascii="新宋体" w:eastAsia="新宋体" w:hAnsi="新宋体"/>
          <w:b/>
          <w:bCs/>
          <w:szCs w:val="21"/>
        </w:rPr>
      </w:pPr>
      <w:r>
        <w:rPr>
          <w:rFonts w:ascii="新宋体" w:eastAsia="新宋体" w:hAnsi="新宋体" w:cs="宋体" w:hint="eastAsia"/>
          <w:szCs w:val="21"/>
        </w:rPr>
        <w:t>《深圳市建设中国特色社会主义法治先行示范城市的实施方案（2021-2025年）》（以下称《实施方案》）部署了“对深圳法治示范城市建设目标体系及其建设样态进行整体性和系统性专题研究，并尽快形成研究成果”的工作任务，由市委依法治市办负责。为了落实《实施方案》这一要求，将于近期开展《法治城市建设量化评估核心指标研究》课题，通过指标体系的构建和研究，动态地观察分析全市法治建设发展状况，显示法治发展中的强项和弱项，为法治先行示范城市建设的进一步深化推进提供实证数据。根据相关工作安排，我局拟通过公开招标方式，选择专业机构人员完成《法治城市建设量化评估核心指标研究》课题咨询服务项目。</w:t>
      </w:r>
    </w:p>
    <w:p w:rsidR="00996B3C" w:rsidRPr="00FC4ED3" w:rsidRDefault="00996B3C" w:rsidP="00996B3C">
      <w:pPr>
        <w:rPr>
          <w:rFonts w:ascii="新宋体" w:eastAsia="新宋体" w:hAnsi="新宋体"/>
          <w:b/>
          <w:bCs/>
          <w:szCs w:val="21"/>
        </w:rPr>
      </w:pPr>
    </w:p>
    <w:p w:rsidR="00996B3C" w:rsidRDefault="00996B3C" w:rsidP="00996B3C">
      <w:pPr>
        <w:pStyle w:val="3"/>
        <w:rPr>
          <w:rFonts w:ascii="新宋体" w:eastAsia="新宋体" w:hAnsi="新宋体"/>
          <w:kern w:val="44"/>
          <w:szCs w:val="28"/>
        </w:rPr>
      </w:pPr>
      <w:r>
        <w:rPr>
          <w:rFonts w:ascii="新宋体" w:eastAsia="新宋体" w:hAnsi="新宋体" w:hint="eastAsia"/>
          <w:kern w:val="44"/>
          <w:szCs w:val="28"/>
        </w:rPr>
        <w:t>四、项目技术要求</w:t>
      </w:r>
    </w:p>
    <w:p w:rsidR="00996B3C" w:rsidRDefault="00996B3C" w:rsidP="00996B3C">
      <w:pPr>
        <w:spacing w:line="360" w:lineRule="auto"/>
        <w:rPr>
          <w:rFonts w:ascii="新宋体" w:eastAsia="新宋体" w:hAnsi="新宋体"/>
          <w:b/>
        </w:rPr>
      </w:pPr>
      <w:r>
        <w:rPr>
          <w:rFonts w:ascii="新宋体" w:eastAsia="新宋体" w:hAnsi="新宋体" w:hint="eastAsia"/>
          <w:b/>
        </w:rPr>
        <w:t>（一）主要内容要求</w:t>
      </w:r>
    </w:p>
    <w:p w:rsidR="00996B3C" w:rsidRDefault="00996B3C" w:rsidP="00996B3C">
      <w:pPr>
        <w:spacing w:line="360" w:lineRule="auto"/>
        <w:rPr>
          <w:rFonts w:ascii="新宋体" w:eastAsia="新宋体" w:hAnsi="新宋体"/>
        </w:rPr>
      </w:pPr>
      <w:r>
        <w:rPr>
          <w:rFonts w:ascii="新宋体" w:eastAsia="新宋体" w:hAnsi="新宋体" w:hint="eastAsia"/>
        </w:rPr>
        <w:t>1.组建</w:t>
      </w:r>
      <w:r>
        <w:rPr>
          <w:rFonts w:ascii="新宋体" w:eastAsia="新宋体" w:hAnsi="新宋体" w:cs="宋体" w:hint="eastAsia"/>
          <w:szCs w:val="21"/>
        </w:rPr>
        <w:t>《法治城市建设量化评估核心指标研究》</w:t>
      </w:r>
      <w:r>
        <w:rPr>
          <w:rFonts w:ascii="新宋体" w:eastAsia="新宋体" w:hAnsi="新宋体" w:hint="eastAsia"/>
        </w:rPr>
        <w:t>的编撰团队。</w:t>
      </w:r>
    </w:p>
    <w:p w:rsidR="00996B3C" w:rsidRDefault="00996B3C" w:rsidP="00996B3C">
      <w:pPr>
        <w:spacing w:line="360" w:lineRule="auto"/>
        <w:rPr>
          <w:rFonts w:ascii="新宋体" w:eastAsia="新宋体" w:hAnsi="新宋体"/>
        </w:rPr>
      </w:pPr>
      <w:r>
        <w:rPr>
          <w:rFonts w:ascii="新宋体" w:eastAsia="新宋体" w:hAnsi="新宋体" w:hint="eastAsia"/>
        </w:rPr>
        <w:t>2.草拟</w:t>
      </w:r>
      <w:r>
        <w:rPr>
          <w:rFonts w:ascii="新宋体" w:eastAsia="新宋体" w:hAnsi="新宋体" w:cs="宋体" w:hint="eastAsia"/>
          <w:szCs w:val="21"/>
        </w:rPr>
        <w:t>《法治城市建设量化评估核心指标研究》</w:t>
      </w:r>
      <w:r>
        <w:rPr>
          <w:rFonts w:ascii="新宋体" w:eastAsia="新宋体" w:hAnsi="新宋体" w:hint="eastAsia"/>
        </w:rPr>
        <w:t>的编撰工作方案，提交深圳市委依法治市委员会办公室。</w:t>
      </w:r>
    </w:p>
    <w:p w:rsidR="00996B3C" w:rsidRDefault="00996B3C" w:rsidP="00996B3C">
      <w:pPr>
        <w:spacing w:line="360" w:lineRule="auto"/>
        <w:rPr>
          <w:rFonts w:ascii="新宋体" w:eastAsia="新宋体" w:hAnsi="新宋体"/>
        </w:rPr>
      </w:pPr>
      <w:r>
        <w:rPr>
          <w:rFonts w:ascii="新宋体" w:eastAsia="新宋体" w:hAnsi="新宋体" w:hint="eastAsia"/>
        </w:rPr>
        <w:t>3.全面了解深圳市法治建设工作情况，收集相关资料，分析实际成效，积极构建法治城市建设量化评估核心指标。</w:t>
      </w:r>
    </w:p>
    <w:p w:rsidR="00996B3C" w:rsidRDefault="00996B3C" w:rsidP="00996B3C">
      <w:pPr>
        <w:spacing w:line="360" w:lineRule="auto"/>
        <w:rPr>
          <w:rFonts w:ascii="新宋体" w:eastAsia="新宋体" w:hAnsi="新宋体"/>
        </w:rPr>
      </w:pPr>
      <w:r>
        <w:rPr>
          <w:rFonts w:ascii="新宋体" w:eastAsia="新宋体" w:hAnsi="新宋体" w:hint="eastAsia"/>
        </w:rPr>
        <w:t>4.项目最终成果为</w:t>
      </w:r>
      <w:r>
        <w:rPr>
          <w:rFonts w:ascii="新宋体" w:eastAsia="新宋体" w:hAnsi="新宋体" w:cs="宋体" w:hint="eastAsia"/>
          <w:szCs w:val="21"/>
        </w:rPr>
        <w:t>《法治城市建设量化评估核心指标研究》报告</w:t>
      </w:r>
      <w:r>
        <w:rPr>
          <w:rFonts w:ascii="新宋体" w:eastAsia="新宋体" w:hAnsi="新宋体" w:hint="eastAsia"/>
        </w:rPr>
        <w:t>。</w:t>
      </w:r>
    </w:p>
    <w:p w:rsidR="00996B3C" w:rsidRDefault="00996B3C" w:rsidP="00996B3C">
      <w:pPr>
        <w:spacing w:line="360" w:lineRule="auto"/>
        <w:rPr>
          <w:rFonts w:ascii="新宋体" w:eastAsia="新宋体" w:hAnsi="新宋体"/>
        </w:rPr>
      </w:pPr>
      <w:r>
        <w:rPr>
          <w:rFonts w:ascii="新宋体" w:eastAsia="新宋体" w:hAnsi="新宋体" w:hint="eastAsia"/>
        </w:rPr>
        <w:t>5.其他与项目相关的技术性或事务性工作等。</w:t>
      </w:r>
    </w:p>
    <w:p w:rsidR="00996B3C" w:rsidRDefault="00996B3C" w:rsidP="00996B3C">
      <w:pPr>
        <w:spacing w:line="360" w:lineRule="auto"/>
        <w:rPr>
          <w:rFonts w:ascii="新宋体" w:eastAsia="新宋体" w:hAnsi="新宋体"/>
          <w:b/>
        </w:rPr>
      </w:pPr>
      <w:r>
        <w:rPr>
          <w:rFonts w:ascii="新宋体" w:eastAsia="新宋体" w:hAnsi="新宋体" w:hint="eastAsia"/>
          <w:b/>
        </w:rPr>
        <w:t>（二）进度安排要求</w:t>
      </w:r>
    </w:p>
    <w:p w:rsidR="00996B3C" w:rsidRDefault="00996B3C" w:rsidP="00996B3C">
      <w:pPr>
        <w:spacing w:line="360" w:lineRule="auto"/>
        <w:rPr>
          <w:rFonts w:ascii="新宋体" w:eastAsia="新宋体" w:hAnsi="新宋体"/>
        </w:rPr>
      </w:pPr>
      <w:r>
        <w:rPr>
          <w:rFonts w:ascii="新宋体" w:eastAsia="新宋体" w:hAnsi="新宋体" w:cs="宋体" w:hint="eastAsia"/>
          <w:szCs w:val="21"/>
        </w:rPr>
        <w:t>《法治城市建设量化评估核心指标研究》</w:t>
      </w:r>
      <w:r>
        <w:rPr>
          <w:rFonts w:ascii="新宋体" w:eastAsia="新宋体" w:hAnsi="新宋体" w:hint="eastAsia"/>
        </w:rPr>
        <w:t>编制工作计划于2022年6月底前启动，11月底前完成。</w:t>
      </w:r>
    </w:p>
    <w:p w:rsidR="00996B3C" w:rsidRDefault="00996B3C" w:rsidP="00996B3C">
      <w:pPr>
        <w:spacing w:line="360" w:lineRule="auto"/>
        <w:rPr>
          <w:rFonts w:ascii="新宋体" w:eastAsia="新宋体" w:hAnsi="新宋体"/>
        </w:rPr>
      </w:pPr>
      <w:r>
        <w:rPr>
          <w:rFonts w:ascii="新宋体" w:eastAsia="新宋体" w:hAnsi="新宋体" w:hint="eastAsia"/>
        </w:rPr>
        <w:t>1.2022年6月底前，完成资料搜集和文献研究，草拟报告框架提纲。</w:t>
      </w:r>
    </w:p>
    <w:p w:rsidR="00996B3C" w:rsidRDefault="00996B3C" w:rsidP="00996B3C">
      <w:pPr>
        <w:spacing w:line="360" w:lineRule="auto"/>
        <w:rPr>
          <w:rFonts w:ascii="新宋体" w:eastAsia="新宋体" w:hAnsi="新宋体"/>
        </w:rPr>
      </w:pPr>
      <w:r>
        <w:rPr>
          <w:rFonts w:ascii="新宋体" w:eastAsia="新宋体" w:hAnsi="新宋体" w:hint="eastAsia"/>
        </w:rPr>
        <w:t>2.2022年7月底前，召开项目初稿座谈会、研讨会，实地开展调研。</w:t>
      </w:r>
    </w:p>
    <w:p w:rsidR="00996B3C" w:rsidRDefault="00996B3C" w:rsidP="00996B3C">
      <w:pPr>
        <w:spacing w:line="360" w:lineRule="auto"/>
        <w:rPr>
          <w:rFonts w:ascii="新宋体" w:eastAsia="新宋体" w:hAnsi="新宋体"/>
        </w:rPr>
      </w:pPr>
      <w:r>
        <w:rPr>
          <w:rFonts w:ascii="新宋体" w:eastAsia="新宋体" w:hAnsi="新宋体" w:hint="eastAsia"/>
        </w:rPr>
        <w:t>3.2022年8月底前，完成</w:t>
      </w:r>
      <w:r>
        <w:rPr>
          <w:rFonts w:ascii="新宋体" w:eastAsia="新宋体" w:hAnsi="新宋体" w:cs="宋体" w:hint="eastAsia"/>
          <w:szCs w:val="21"/>
        </w:rPr>
        <w:t>《法治城市建设量化评估核心指标研究》</w:t>
      </w:r>
      <w:r>
        <w:rPr>
          <w:rFonts w:ascii="新宋体" w:eastAsia="新宋体" w:hAnsi="新宋体" w:hint="eastAsia"/>
        </w:rPr>
        <w:t>初稿。</w:t>
      </w:r>
    </w:p>
    <w:p w:rsidR="00996B3C" w:rsidRDefault="00996B3C" w:rsidP="00996B3C">
      <w:pPr>
        <w:spacing w:line="360" w:lineRule="auto"/>
        <w:rPr>
          <w:rFonts w:ascii="新宋体" w:eastAsia="新宋体" w:hAnsi="新宋体"/>
        </w:rPr>
      </w:pPr>
      <w:r>
        <w:rPr>
          <w:rFonts w:ascii="新宋体" w:eastAsia="新宋体" w:hAnsi="新宋体" w:hint="eastAsia"/>
        </w:rPr>
        <w:t>4.2022年9月底前，对初稿作进一步修改完善，并向各部门书面征求有关单位意见。</w:t>
      </w:r>
    </w:p>
    <w:p w:rsidR="00996B3C" w:rsidRDefault="00996B3C" w:rsidP="00996B3C">
      <w:pPr>
        <w:spacing w:line="360" w:lineRule="auto"/>
        <w:rPr>
          <w:rFonts w:ascii="新宋体" w:eastAsia="新宋体" w:hAnsi="新宋体"/>
        </w:rPr>
      </w:pPr>
      <w:r>
        <w:rPr>
          <w:rFonts w:ascii="新宋体" w:eastAsia="新宋体" w:hAnsi="新宋体" w:hint="eastAsia"/>
        </w:rPr>
        <w:t>5.2022年11月底前，修改完善后提交项目成果终稿。</w:t>
      </w:r>
    </w:p>
    <w:p w:rsidR="00996B3C" w:rsidRPr="00640948" w:rsidRDefault="00996B3C" w:rsidP="00996B3C">
      <w:pPr>
        <w:pStyle w:val="3"/>
        <w:rPr>
          <w:rFonts w:ascii="新宋体" w:eastAsia="新宋体" w:hAnsi="新宋体"/>
          <w:kern w:val="44"/>
          <w:szCs w:val="28"/>
        </w:rPr>
      </w:pPr>
      <w:r>
        <w:rPr>
          <w:rFonts w:ascii="新宋体" w:eastAsia="新宋体" w:hAnsi="新宋体" w:hint="eastAsia"/>
          <w:kern w:val="44"/>
          <w:szCs w:val="28"/>
        </w:rPr>
        <w:lastRenderedPageBreak/>
        <w:t>五、项目商务要求</w:t>
      </w:r>
    </w:p>
    <w:p w:rsidR="00996B3C" w:rsidRDefault="00996B3C" w:rsidP="00996B3C">
      <w:pPr>
        <w:spacing w:line="360" w:lineRule="auto"/>
        <w:rPr>
          <w:rFonts w:ascii="新宋体" w:eastAsia="新宋体" w:hAnsi="新宋体" w:cs="宋体"/>
          <w:szCs w:val="21"/>
        </w:rPr>
      </w:pPr>
      <w:r>
        <w:rPr>
          <w:rFonts w:ascii="新宋体" w:eastAsia="新宋体" w:hAnsi="新宋体" w:cs="宋体" w:hint="eastAsia"/>
          <w:szCs w:val="21"/>
        </w:rPr>
        <w:t>（一）服务期限：合同签订之日起至 2022年11月底前完成所有调研报告的验收工作</w:t>
      </w:r>
    </w:p>
    <w:p w:rsidR="00996B3C" w:rsidRDefault="00996B3C" w:rsidP="00996B3C">
      <w:pPr>
        <w:spacing w:line="360" w:lineRule="auto"/>
        <w:rPr>
          <w:rFonts w:ascii="新宋体" w:eastAsia="新宋体" w:hAnsi="新宋体" w:cs="宋体"/>
          <w:szCs w:val="21"/>
        </w:rPr>
      </w:pPr>
      <w:r>
        <w:rPr>
          <w:rFonts w:ascii="新宋体" w:eastAsia="新宋体" w:hAnsi="新宋体" w:cs="宋体" w:hint="eastAsia"/>
          <w:szCs w:val="21"/>
        </w:rPr>
        <w:t>（二）付款方式：分两次支付。合同签订后，甲方收到乙方增值税普通发票10个工作日内向乙方支付50%款项；剩余50%款项于项目完成后支付。</w:t>
      </w:r>
    </w:p>
    <w:p w:rsidR="00996B3C" w:rsidRDefault="00996B3C" w:rsidP="00996B3C">
      <w:pPr>
        <w:spacing w:line="360" w:lineRule="auto"/>
        <w:rPr>
          <w:rFonts w:ascii="新宋体" w:eastAsia="新宋体" w:hAnsi="新宋体" w:cs="宋体"/>
          <w:szCs w:val="21"/>
        </w:rPr>
      </w:pPr>
      <w:r>
        <w:rPr>
          <w:rFonts w:ascii="新宋体" w:eastAsia="新宋体" w:hAnsi="新宋体" w:cs="宋体" w:hint="eastAsia"/>
          <w:szCs w:val="21"/>
        </w:rPr>
        <w:t>（三）质量考核验收标准及违约金</w:t>
      </w:r>
    </w:p>
    <w:p w:rsidR="00996B3C" w:rsidRDefault="00996B3C" w:rsidP="00996B3C">
      <w:pPr>
        <w:spacing w:line="360" w:lineRule="auto"/>
        <w:rPr>
          <w:rFonts w:ascii="新宋体" w:eastAsia="新宋体" w:hAnsi="新宋体" w:cs="宋体"/>
          <w:szCs w:val="21"/>
        </w:rPr>
      </w:pPr>
      <w:r>
        <w:rPr>
          <w:rFonts w:ascii="新宋体" w:eastAsia="新宋体" w:hAnsi="新宋体" w:cs="宋体" w:hint="eastAsia"/>
          <w:szCs w:val="21"/>
        </w:rPr>
        <w:t>1.质量考核验收标准：《法治城市建设量化评估核心指标研究》报告完成。</w:t>
      </w:r>
    </w:p>
    <w:p w:rsidR="00996B3C" w:rsidRDefault="00996B3C" w:rsidP="00996B3C">
      <w:pPr>
        <w:spacing w:line="360" w:lineRule="auto"/>
        <w:rPr>
          <w:rFonts w:ascii="新宋体" w:eastAsia="新宋体" w:hAnsi="新宋体" w:cs="宋体"/>
          <w:szCs w:val="21"/>
        </w:rPr>
      </w:pPr>
      <w:r>
        <w:rPr>
          <w:rFonts w:ascii="新宋体" w:eastAsia="新宋体" w:hAnsi="新宋体" w:cs="宋体" w:hint="eastAsia"/>
          <w:szCs w:val="21"/>
        </w:rPr>
        <w:t>2.违约金：在合同履行过程中，双方因违约或重大过失造成对方经济损失的应当赔偿。如乙方未在约定时间内按要求完成合同义务逾期超过十个工作日的，除赔偿甲方所有损失外，应支付合同总价10%的违约金。</w:t>
      </w:r>
    </w:p>
    <w:p w:rsidR="00996B3C" w:rsidRDefault="00996B3C" w:rsidP="00996B3C">
      <w:pPr>
        <w:pStyle w:val="3"/>
        <w:rPr>
          <w:rFonts w:ascii="新宋体" w:eastAsia="新宋体" w:hAnsi="新宋体"/>
          <w:kern w:val="44"/>
          <w:szCs w:val="28"/>
        </w:rPr>
      </w:pPr>
      <w:r>
        <w:rPr>
          <w:rFonts w:ascii="新宋体" w:eastAsia="新宋体" w:hAnsi="新宋体" w:hint="eastAsia"/>
          <w:kern w:val="44"/>
          <w:szCs w:val="28"/>
        </w:rPr>
        <w:t>六、投标报价</w:t>
      </w:r>
    </w:p>
    <w:p w:rsidR="00996B3C" w:rsidRDefault="00996B3C" w:rsidP="00996B3C">
      <w:pPr>
        <w:spacing w:line="360" w:lineRule="auto"/>
        <w:rPr>
          <w:rFonts w:ascii="新宋体" w:eastAsia="新宋体" w:hAnsi="新宋体" w:cs="宋体"/>
          <w:szCs w:val="21"/>
        </w:rPr>
      </w:pPr>
      <w:r>
        <w:rPr>
          <w:rFonts w:ascii="新宋体" w:eastAsia="新宋体" w:hAnsi="新宋体" w:cs="宋体" w:hint="eastAsia"/>
          <w:szCs w:val="21"/>
        </w:rPr>
        <w:t>1.本项目服务费采用包干制，应包括服务成本、法定税费和企业的利润。由企业根据招标文件所提供的资料自行测算投标报价；一经中标，投标报价总价作为中标单位与采购人</w:t>
      </w:r>
      <w:proofErr w:type="gramStart"/>
      <w:r>
        <w:rPr>
          <w:rFonts w:ascii="新宋体" w:eastAsia="新宋体" w:hAnsi="新宋体" w:cs="宋体" w:hint="eastAsia"/>
          <w:szCs w:val="21"/>
        </w:rPr>
        <w:t>签定</w:t>
      </w:r>
      <w:proofErr w:type="gramEnd"/>
      <w:r>
        <w:rPr>
          <w:rFonts w:ascii="新宋体" w:eastAsia="新宋体" w:hAnsi="新宋体" w:cs="宋体" w:hint="eastAsia"/>
          <w:szCs w:val="21"/>
        </w:rPr>
        <w:t>的合同金额，合同期限内不做调整。</w:t>
      </w:r>
    </w:p>
    <w:p w:rsidR="00996B3C" w:rsidRDefault="00996B3C" w:rsidP="00996B3C">
      <w:pPr>
        <w:spacing w:line="360" w:lineRule="auto"/>
        <w:rPr>
          <w:rFonts w:ascii="新宋体" w:eastAsia="新宋体" w:hAnsi="新宋体" w:cs="宋体"/>
          <w:szCs w:val="21"/>
        </w:rPr>
      </w:pPr>
      <w:r>
        <w:rPr>
          <w:rFonts w:ascii="新宋体" w:eastAsia="新宋体" w:hAnsi="新宋体" w:cs="宋体" w:hint="eastAsia"/>
          <w:szCs w:val="21"/>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996B3C" w:rsidRDefault="00996B3C" w:rsidP="00996B3C">
      <w:pPr>
        <w:spacing w:line="360" w:lineRule="auto"/>
        <w:rPr>
          <w:rFonts w:ascii="新宋体" w:eastAsia="新宋体" w:hAnsi="新宋体" w:cs="宋体"/>
          <w:szCs w:val="21"/>
        </w:rPr>
      </w:pPr>
      <w:r>
        <w:rPr>
          <w:rFonts w:ascii="新宋体" w:eastAsia="新宋体" w:hAnsi="新宋体" w:cs="宋体" w:hint="eastAsia"/>
          <w:szCs w:val="21"/>
        </w:rPr>
        <w:t>3.投标人的投标报价，应是本项目招标范围和招标文件及合同条款上所列的各项内容中所述的全部，不得以任何理由予以重复，并以投标人在投标文件中提出的综合单价或总价为依据。</w:t>
      </w:r>
    </w:p>
    <w:p w:rsidR="00996B3C" w:rsidRDefault="00996B3C" w:rsidP="00996B3C">
      <w:pPr>
        <w:spacing w:line="360" w:lineRule="auto"/>
        <w:rPr>
          <w:rFonts w:ascii="新宋体" w:eastAsia="新宋体" w:hAnsi="新宋体" w:cs="宋体"/>
          <w:szCs w:val="21"/>
        </w:rPr>
      </w:pPr>
      <w:r>
        <w:rPr>
          <w:rFonts w:ascii="新宋体" w:eastAsia="新宋体" w:hAnsi="新宋体" w:cs="宋体" w:hint="eastAsia"/>
          <w:szCs w:val="21"/>
        </w:rPr>
        <w:t>4.除非政府集中采购机构通过修改招标文件予以更正，否则，投标人应毫无例外地按招标文件所列的清单</w:t>
      </w:r>
      <w:proofErr w:type="gramStart"/>
      <w:r>
        <w:rPr>
          <w:rFonts w:ascii="新宋体" w:eastAsia="新宋体" w:hAnsi="新宋体" w:cs="宋体" w:hint="eastAsia"/>
          <w:szCs w:val="21"/>
        </w:rPr>
        <w:t>中项目</w:t>
      </w:r>
      <w:proofErr w:type="gramEnd"/>
      <w:r>
        <w:rPr>
          <w:rFonts w:ascii="新宋体" w:eastAsia="新宋体" w:hAnsi="新宋体" w:cs="宋体" w:hint="eastAsia"/>
          <w:szCs w:val="21"/>
        </w:rPr>
        <w:t>和数量填报综合单价或总价。投标人未</w:t>
      </w:r>
      <w:proofErr w:type="gramStart"/>
      <w:r>
        <w:rPr>
          <w:rFonts w:ascii="新宋体" w:eastAsia="新宋体" w:hAnsi="新宋体" w:cs="宋体" w:hint="eastAsia"/>
          <w:szCs w:val="21"/>
        </w:rPr>
        <w:t>填综合</w:t>
      </w:r>
      <w:proofErr w:type="gramEnd"/>
      <w:r>
        <w:rPr>
          <w:rFonts w:ascii="新宋体" w:eastAsia="新宋体" w:hAnsi="新宋体" w:cs="宋体" w:hint="eastAsia"/>
          <w:szCs w:val="21"/>
        </w:rPr>
        <w:t>单价或总价的项目，在实施后，将不得以支付，并视作该项费用已包括在其它有价款的综合单价或总价内。</w:t>
      </w:r>
    </w:p>
    <w:p w:rsidR="00996B3C" w:rsidRDefault="00996B3C" w:rsidP="00996B3C">
      <w:pPr>
        <w:spacing w:line="360" w:lineRule="auto"/>
        <w:rPr>
          <w:rFonts w:ascii="新宋体" w:eastAsia="新宋体" w:hAnsi="新宋体" w:cs="宋体"/>
          <w:szCs w:val="21"/>
        </w:rPr>
      </w:pPr>
      <w:r>
        <w:rPr>
          <w:rFonts w:ascii="新宋体" w:eastAsia="新宋体" w:hAnsi="新宋体" w:cs="宋体" w:hint="eastAsia"/>
          <w:szCs w:val="21"/>
        </w:rPr>
        <w:t>5.投标人应充分了解项目的位置、情况、道路及任何其它足以影响投标报价的情况，任何因忽视或误解项目情况而导致的索赔或服务期限延长申请将不获批准。</w:t>
      </w:r>
    </w:p>
    <w:p w:rsidR="008A1D1F" w:rsidRPr="00996B3C" w:rsidRDefault="00996B3C" w:rsidP="00996B3C">
      <w:pPr>
        <w:spacing w:line="360" w:lineRule="auto"/>
        <w:rPr>
          <w:rFonts w:ascii="新宋体" w:eastAsia="新宋体" w:hAnsi="新宋体" w:cs="宋体"/>
          <w:szCs w:val="21"/>
        </w:rPr>
      </w:pPr>
      <w:r>
        <w:rPr>
          <w:rFonts w:ascii="新宋体" w:eastAsia="新宋体" w:hAnsi="新宋体" w:cs="宋体" w:hint="eastAsia"/>
          <w:szCs w:val="21"/>
        </w:rPr>
        <w:t>6.投标人不得期望通过索赔等方式获取补偿，否则，除可能遭到拒绝外，还可能将被作为不良行为记录在案，并可能影响其以后参加政府采购的项目投标。各投标人在投标报价时，应充分考虑投标报价的风险。</w:t>
      </w:r>
      <w:bookmarkStart w:id="2" w:name="_GoBack"/>
      <w:bookmarkEnd w:id="2"/>
    </w:p>
    <w:sectPr w:rsidR="008A1D1F" w:rsidRPr="00996B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30B" w:rsidRDefault="00B5730B" w:rsidP="00B5730B">
      <w:r>
        <w:separator/>
      </w:r>
    </w:p>
  </w:endnote>
  <w:endnote w:type="continuationSeparator" w:id="0">
    <w:p w:rsidR="00B5730B" w:rsidRDefault="00B5730B" w:rsidP="00B57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30B" w:rsidRDefault="00B5730B" w:rsidP="00B5730B">
      <w:r>
        <w:separator/>
      </w:r>
    </w:p>
  </w:footnote>
  <w:footnote w:type="continuationSeparator" w:id="0">
    <w:p w:rsidR="00B5730B" w:rsidRDefault="00B5730B" w:rsidP="00B573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9D4"/>
    <w:rsid w:val="004369D4"/>
    <w:rsid w:val="008A1D1F"/>
    <w:rsid w:val="00996B3C"/>
    <w:rsid w:val="00B57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30B"/>
    <w:pPr>
      <w:widowControl w:val="0"/>
      <w:jc w:val="both"/>
    </w:pPr>
    <w:rPr>
      <w:rFonts w:ascii="Times New Roman" w:eastAsia="宋体" w:hAnsi="Times New Roman" w:cs="Times New Roman"/>
      <w:szCs w:val="24"/>
    </w:rPr>
  </w:style>
  <w:style w:type="paragraph" w:styleId="2">
    <w:name w:val="heading 2"/>
    <w:basedOn w:val="3"/>
    <w:next w:val="4"/>
    <w:link w:val="2Char"/>
    <w:qFormat/>
    <w:rsid w:val="00B5730B"/>
    <w:pPr>
      <w:adjustRightInd w:val="0"/>
      <w:jc w:val="center"/>
      <w:textAlignment w:val="baseline"/>
      <w:outlineLvl w:val="1"/>
    </w:pPr>
    <w:rPr>
      <w:kern w:val="0"/>
      <w:sz w:val="24"/>
      <w:szCs w:val="20"/>
    </w:rPr>
  </w:style>
  <w:style w:type="paragraph" w:styleId="3">
    <w:name w:val="heading 3"/>
    <w:basedOn w:val="4"/>
    <w:next w:val="a"/>
    <w:link w:val="3Char1"/>
    <w:qFormat/>
    <w:rsid w:val="00B5730B"/>
    <w:pPr>
      <w:spacing w:before="260" w:after="260" w:line="240" w:lineRule="auto"/>
      <w:outlineLvl w:val="2"/>
    </w:pPr>
    <w:rPr>
      <w:rFonts w:ascii="宋体" w:eastAsia="宋体" w:hAnsi="宋体" w:cs="Times New Roman"/>
      <w:szCs w:val="32"/>
    </w:rPr>
  </w:style>
  <w:style w:type="paragraph" w:styleId="4">
    <w:name w:val="heading 4"/>
    <w:basedOn w:val="a"/>
    <w:next w:val="a"/>
    <w:link w:val="4Char"/>
    <w:uiPriority w:val="9"/>
    <w:semiHidden/>
    <w:unhideWhenUsed/>
    <w:qFormat/>
    <w:rsid w:val="00B5730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73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5730B"/>
    <w:rPr>
      <w:sz w:val="18"/>
      <w:szCs w:val="18"/>
    </w:rPr>
  </w:style>
  <w:style w:type="paragraph" w:styleId="a4">
    <w:name w:val="footer"/>
    <w:basedOn w:val="a"/>
    <w:link w:val="Char0"/>
    <w:uiPriority w:val="99"/>
    <w:unhideWhenUsed/>
    <w:rsid w:val="00B5730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5730B"/>
    <w:rPr>
      <w:sz w:val="18"/>
      <w:szCs w:val="18"/>
    </w:rPr>
  </w:style>
  <w:style w:type="character" w:customStyle="1" w:styleId="2Char">
    <w:name w:val="标题 2 Char"/>
    <w:basedOn w:val="a0"/>
    <w:link w:val="2"/>
    <w:qFormat/>
    <w:rsid w:val="00B5730B"/>
    <w:rPr>
      <w:rFonts w:ascii="宋体" w:eastAsia="宋体" w:hAnsi="宋体" w:cs="Times New Roman"/>
      <w:b/>
      <w:bCs/>
      <w:kern w:val="0"/>
      <w:sz w:val="24"/>
      <w:szCs w:val="20"/>
    </w:rPr>
  </w:style>
  <w:style w:type="character" w:customStyle="1" w:styleId="3Char">
    <w:name w:val="标题 3 Char"/>
    <w:basedOn w:val="a0"/>
    <w:uiPriority w:val="9"/>
    <w:semiHidden/>
    <w:rsid w:val="00B5730B"/>
    <w:rPr>
      <w:rFonts w:ascii="Times New Roman" w:eastAsia="宋体" w:hAnsi="Times New Roman" w:cs="Times New Roman"/>
      <w:b/>
      <w:bCs/>
      <w:sz w:val="32"/>
      <w:szCs w:val="32"/>
    </w:rPr>
  </w:style>
  <w:style w:type="character" w:customStyle="1" w:styleId="3Char1">
    <w:name w:val="标题 3 Char1"/>
    <w:link w:val="3"/>
    <w:qFormat/>
    <w:rsid w:val="00B5730B"/>
    <w:rPr>
      <w:rFonts w:ascii="宋体" w:eastAsia="宋体" w:hAnsi="宋体" w:cs="Times New Roman"/>
      <w:b/>
      <w:bCs/>
      <w:sz w:val="28"/>
      <w:szCs w:val="32"/>
    </w:rPr>
  </w:style>
  <w:style w:type="character" w:customStyle="1" w:styleId="4Char">
    <w:name w:val="标题 4 Char"/>
    <w:basedOn w:val="a0"/>
    <w:link w:val="4"/>
    <w:uiPriority w:val="9"/>
    <w:semiHidden/>
    <w:rsid w:val="00B5730B"/>
    <w:rPr>
      <w:rFonts w:asciiTheme="majorHAnsi" w:eastAsiaTheme="majorEastAsia" w:hAnsiTheme="majorHAnsi"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30B"/>
    <w:pPr>
      <w:widowControl w:val="0"/>
      <w:jc w:val="both"/>
    </w:pPr>
    <w:rPr>
      <w:rFonts w:ascii="Times New Roman" w:eastAsia="宋体" w:hAnsi="Times New Roman" w:cs="Times New Roman"/>
      <w:szCs w:val="24"/>
    </w:rPr>
  </w:style>
  <w:style w:type="paragraph" w:styleId="2">
    <w:name w:val="heading 2"/>
    <w:basedOn w:val="3"/>
    <w:next w:val="4"/>
    <w:link w:val="2Char"/>
    <w:qFormat/>
    <w:rsid w:val="00B5730B"/>
    <w:pPr>
      <w:adjustRightInd w:val="0"/>
      <w:jc w:val="center"/>
      <w:textAlignment w:val="baseline"/>
      <w:outlineLvl w:val="1"/>
    </w:pPr>
    <w:rPr>
      <w:kern w:val="0"/>
      <w:sz w:val="24"/>
      <w:szCs w:val="20"/>
    </w:rPr>
  </w:style>
  <w:style w:type="paragraph" w:styleId="3">
    <w:name w:val="heading 3"/>
    <w:basedOn w:val="4"/>
    <w:next w:val="a"/>
    <w:link w:val="3Char1"/>
    <w:qFormat/>
    <w:rsid w:val="00B5730B"/>
    <w:pPr>
      <w:spacing w:before="260" w:after="260" w:line="240" w:lineRule="auto"/>
      <w:outlineLvl w:val="2"/>
    </w:pPr>
    <w:rPr>
      <w:rFonts w:ascii="宋体" w:eastAsia="宋体" w:hAnsi="宋体" w:cs="Times New Roman"/>
      <w:szCs w:val="32"/>
    </w:rPr>
  </w:style>
  <w:style w:type="paragraph" w:styleId="4">
    <w:name w:val="heading 4"/>
    <w:basedOn w:val="a"/>
    <w:next w:val="a"/>
    <w:link w:val="4Char"/>
    <w:uiPriority w:val="9"/>
    <w:semiHidden/>
    <w:unhideWhenUsed/>
    <w:qFormat/>
    <w:rsid w:val="00B5730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73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5730B"/>
    <w:rPr>
      <w:sz w:val="18"/>
      <w:szCs w:val="18"/>
    </w:rPr>
  </w:style>
  <w:style w:type="paragraph" w:styleId="a4">
    <w:name w:val="footer"/>
    <w:basedOn w:val="a"/>
    <w:link w:val="Char0"/>
    <w:uiPriority w:val="99"/>
    <w:unhideWhenUsed/>
    <w:rsid w:val="00B5730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5730B"/>
    <w:rPr>
      <w:sz w:val="18"/>
      <w:szCs w:val="18"/>
    </w:rPr>
  </w:style>
  <w:style w:type="character" w:customStyle="1" w:styleId="2Char">
    <w:name w:val="标题 2 Char"/>
    <w:basedOn w:val="a0"/>
    <w:link w:val="2"/>
    <w:qFormat/>
    <w:rsid w:val="00B5730B"/>
    <w:rPr>
      <w:rFonts w:ascii="宋体" w:eastAsia="宋体" w:hAnsi="宋体" w:cs="Times New Roman"/>
      <w:b/>
      <w:bCs/>
      <w:kern w:val="0"/>
      <w:sz w:val="24"/>
      <w:szCs w:val="20"/>
    </w:rPr>
  </w:style>
  <w:style w:type="character" w:customStyle="1" w:styleId="3Char">
    <w:name w:val="标题 3 Char"/>
    <w:basedOn w:val="a0"/>
    <w:uiPriority w:val="9"/>
    <w:semiHidden/>
    <w:rsid w:val="00B5730B"/>
    <w:rPr>
      <w:rFonts w:ascii="Times New Roman" w:eastAsia="宋体" w:hAnsi="Times New Roman" w:cs="Times New Roman"/>
      <w:b/>
      <w:bCs/>
      <w:sz w:val="32"/>
      <w:szCs w:val="32"/>
    </w:rPr>
  </w:style>
  <w:style w:type="character" w:customStyle="1" w:styleId="3Char1">
    <w:name w:val="标题 3 Char1"/>
    <w:link w:val="3"/>
    <w:qFormat/>
    <w:rsid w:val="00B5730B"/>
    <w:rPr>
      <w:rFonts w:ascii="宋体" w:eastAsia="宋体" w:hAnsi="宋体" w:cs="Times New Roman"/>
      <w:b/>
      <w:bCs/>
      <w:sz w:val="28"/>
      <w:szCs w:val="32"/>
    </w:rPr>
  </w:style>
  <w:style w:type="character" w:customStyle="1" w:styleId="4Char">
    <w:name w:val="标题 4 Char"/>
    <w:basedOn w:val="a0"/>
    <w:link w:val="4"/>
    <w:uiPriority w:val="9"/>
    <w:semiHidden/>
    <w:rsid w:val="00B5730B"/>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c:creator>
  <cp:keywords/>
  <dc:description/>
  <cp:lastModifiedBy>ZP</cp:lastModifiedBy>
  <cp:revision>3</cp:revision>
  <dcterms:created xsi:type="dcterms:W3CDTF">2022-05-27T10:12:00Z</dcterms:created>
  <dcterms:modified xsi:type="dcterms:W3CDTF">2022-05-27T11:37:00Z</dcterms:modified>
</cp:coreProperties>
</file>