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80" w:lineRule="auto"/>
        <w:jc w:val="center"/>
        <w:outlineLvl w:val="0"/>
        <w:rPr>
          <w:rFonts w:ascii="新宋体" w:hAnsi="新宋体" w:eastAsia="新宋体" w:cs="Arial"/>
          <w:b/>
          <w:bCs/>
          <w:color w:val="auto"/>
          <w:sz w:val="30"/>
          <w:szCs w:val="30"/>
        </w:rPr>
      </w:pPr>
      <w:bookmarkStart w:id="0" w:name="_Toc7821"/>
      <w:r>
        <w:rPr>
          <w:rFonts w:hint="eastAsia" w:ascii="新宋体" w:hAnsi="新宋体" w:eastAsia="新宋体" w:cs="Arial"/>
          <w:b/>
          <w:bCs/>
          <w:color w:val="auto"/>
          <w:sz w:val="30"/>
          <w:szCs w:val="30"/>
        </w:rPr>
        <w:t>第六章 项目需求</w:t>
      </w:r>
      <w:bookmarkEnd w:id="0"/>
      <w:r>
        <w:rPr>
          <w:rFonts w:hint="eastAsia" w:ascii="新宋体" w:hAnsi="新宋体" w:eastAsia="新宋体" w:cs="Arial"/>
          <w:b/>
          <w:bCs/>
          <w:color w:val="auto"/>
          <w:sz w:val="30"/>
          <w:szCs w:val="30"/>
        </w:rPr>
        <w:t xml:space="preserve"> </w:t>
      </w:r>
    </w:p>
    <w:p>
      <w:pPr>
        <w:widowControl/>
        <w:shd w:val="clear" w:color="auto" w:fill="FFFFFF"/>
        <w:wordWrap w:val="0"/>
        <w:adjustRightInd w:val="0"/>
        <w:snapToGrid w:val="0"/>
        <w:spacing w:line="360" w:lineRule="auto"/>
        <w:jc w:val="center"/>
        <w:rPr>
          <w:rFonts w:ascii="新宋体" w:hAnsi="新宋体" w:eastAsia="新宋体" w:cs="宋体"/>
          <w:b/>
          <w:bCs/>
          <w:color w:val="auto"/>
          <w:kern w:val="0"/>
          <w:szCs w:val="21"/>
        </w:rPr>
      </w:pPr>
      <w:bookmarkStart w:id="1" w:name="_Hlk41576092"/>
      <w:r>
        <w:rPr>
          <w:rFonts w:hint="eastAsia" w:ascii="新宋体" w:hAnsi="新宋体" w:eastAsia="新宋体" w:cs="宋体"/>
          <w:b/>
          <w:bCs/>
          <w:color w:val="auto"/>
          <w:kern w:val="0"/>
          <w:szCs w:val="21"/>
        </w:rPr>
        <w:t>第一节 采购项目内容</w:t>
      </w:r>
    </w:p>
    <w:p>
      <w:pPr>
        <w:widowControl/>
        <w:shd w:val="clear" w:color="auto" w:fill="FFFFFF"/>
        <w:wordWrap w:val="0"/>
        <w:adjustRightInd w:val="0"/>
        <w:snapToGrid w:val="0"/>
        <w:spacing w:line="360" w:lineRule="auto"/>
        <w:jc w:val="left"/>
        <w:rPr>
          <w:rFonts w:ascii="新宋体" w:hAnsi="新宋体" w:eastAsia="新宋体" w:cs="宋体"/>
          <w:b/>
          <w:bCs/>
          <w:color w:val="auto"/>
          <w:kern w:val="0"/>
          <w:szCs w:val="21"/>
        </w:rPr>
      </w:pPr>
      <w:r>
        <w:rPr>
          <w:rFonts w:hint="eastAsia" w:ascii="新宋体" w:hAnsi="新宋体" w:eastAsia="新宋体" w:cs="宋体"/>
          <w:b/>
          <w:bCs/>
          <w:color w:val="auto"/>
          <w:kern w:val="0"/>
          <w:szCs w:val="21"/>
        </w:rPr>
        <w:t>一、采购项目内容</w:t>
      </w:r>
    </w:p>
    <w:p>
      <w:pPr>
        <w:spacing w:line="360" w:lineRule="auto"/>
        <w:ind w:left="210" w:hanging="210" w:hangingChars="100"/>
        <w:rPr>
          <w:rFonts w:ascii="新宋体" w:hAnsi="新宋体" w:eastAsia="新宋体"/>
          <w:color w:val="auto"/>
          <w:szCs w:val="21"/>
        </w:rPr>
      </w:pPr>
      <w:r>
        <w:rPr>
          <w:rFonts w:hint="eastAsia" w:ascii="新宋体" w:hAnsi="新宋体" w:eastAsia="新宋体"/>
          <w:color w:val="auto"/>
          <w:szCs w:val="21"/>
        </w:rPr>
        <w:t>1、预算金额：人民币柒拾柒万壹仟元整（¥771,000.00元）</w:t>
      </w:r>
    </w:p>
    <w:p>
      <w:pPr>
        <w:spacing w:line="360" w:lineRule="auto"/>
        <w:ind w:left="210" w:hanging="210" w:hangingChars="100"/>
        <w:rPr>
          <w:rFonts w:ascii="新宋体" w:hAnsi="新宋体" w:eastAsia="新宋体"/>
          <w:color w:val="auto"/>
          <w:szCs w:val="21"/>
        </w:rPr>
      </w:pPr>
      <w:r>
        <w:rPr>
          <w:rFonts w:hint="eastAsia" w:ascii="新宋体" w:hAnsi="新宋体" w:eastAsia="新宋体"/>
          <w:color w:val="auto"/>
          <w:szCs w:val="21"/>
        </w:rPr>
        <w:t>2、最高限价：人民币柒拾柒万壹仟元整（¥771,000.00元）</w:t>
      </w:r>
    </w:p>
    <w:p>
      <w:pPr>
        <w:spacing w:line="360" w:lineRule="auto"/>
        <w:rPr>
          <w:rFonts w:ascii="新宋体" w:hAnsi="新宋体" w:eastAsia="新宋体"/>
          <w:color w:val="auto"/>
          <w:szCs w:val="21"/>
        </w:rPr>
      </w:pPr>
      <w:r>
        <w:rPr>
          <w:rFonts w:hint="eastAsia" w:ascii="新宋体" w:hAnsi="新宋体" w:eastAsia="新宋体"/>
          <w:color w:val="auto"/>
          <w:szCs w:val="21"/>
        </w:rPr>
        <w:t>3、采购项目所属行业类别: 其他未列明行业</w:t>
      </w:r>
    </w:p>
    <w:p>
      <w:pPr>
        <w:spacing w:line="360" w:lineRule="auto"/>
        <w:rPr>
          <w:rFonts w:ascii="新宋体" w:hAnsi="新宋体" w:eastAsia="新宋体"/>
          <w:b/>
          <w:bCs/>
          <w:color w:val="auto"/>
          <w:szCs w:val="21"/>
        </w:rPr>
      </w:pPr>
      <w:r>
        <w:rPr>
          <w:rFonts w:hint="eastAsia" w:ascii="新宋体" w:hAnsi="新宋体" w:eastAsia="新宋体"/>
          <w:b/>
          <w:bCs/>
          <w:color w:val="auto"/>
          <w:szCs w:val="21"/>
        </w:rPr>
        <w:t>二、需求一览表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
        <w:gridCol w:w="1904"/>
        <w:gridCol w:w="912"/>
        <w:gridCol w:w="5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vAlign w:val="center"/>
          </w:tcPr>
          <w:p>
            <w:pPr>
              <w:spacing w:line="360" w:lineRule="auto"/>
              <w:jc w:val="center"/>
              <w:rPr>
                <w:rFonts w:ascii="Calibri" w:hAnsi="Calibri"/>
                <w:color w:val="auto"/>
                <w:szCs w:val="22"/>
              </w:rPr>
            </w:pPr>
            <w:r>
              <w:rPr>
                <w:rFonts w:hint="eastAsia" w:ascii="Calibri" w:hAnsi="Calibri"/>
                <w:color w:val="auto"/>
                <w:szCs w:val="22"/>
              </w:rPr>
              <w:t>序号</w:t>
            </w:r>
          </w:p>
        </w:tc>
        <w:tc>
          <w:tcPr>
            <w:tcW w:w="1904" w:type="dxa"/>
            <w:vAlign w:val="center"/>
          </w:tcPr>
          <w:p>
            <w:pPr>
              <w:spacing w:line="360" w:lineRule="auto"/>
              <w:jc w:val="center"/>
              <w:rPr>
                <w:rFonts w:ascii="Calibri" w:hAnsi="Calibri"/>
                <w:color w:val="auto"/>
                <w:szCs w:val="22"/>
              </w:rPr>
            </w:pPr>
            <w:r>
              <w:rPr>
                <w:rFonts w:hint="eastAsia" w:ascii="Calibri" w:hAnsi="Calibri"/>
                <w:color w:val="auto"/>
                <w:szCs w:val="22"/>
              </w:rPr>
              <w:t>项目名称</w:t>
            </w:r>
          </w:p>
        </w:tc>
        <w:tc>
          <w:tcPr>
            <w:tcW w:w="912" w:type="dxa"/>
            <w:vAlign w:val="center"/>
          </w:tcPr>
          <w:p>
            <w:pPr>
              <w:spacing w:line="360" w:lineRule="auto"/>
              <w:jc w:val="center"/>
              <w:rPr>
                <w:rFonts w:ascii="Calibri" w:hAnsi="Calibri"/>
                <w:color w:val="auto"/>
                <w:szCs w:val="22"/>
              </w:rPr>
            </w:pPr>
            <w:r>
              <w:rPr>
                <w:rFonts w:hint="eastAsia" w:ascii="Calibri" w:hAnsi="Calibri"/>
                <w:color w:val="auto"/>
                <w:szCs w:val="22"/>
              </w:rPr>
              <w:t>数量</w:t>
            </w:r>
          </w:p>
        </w:tc>
        <w:tc>
          <w:tcPr>
            <w:tcW w:w="5325" w:type="dxa"/>
            <w:vAlign w:val="center"/>
          </w:tcPr>
          <w:p>
            <w:pPr>
              <w:spacing w:line="360" w:lineRule="auto"/>
              <w:jc w:val="center"/>
              <w:rPr>
                <w:rFonts w:ascii="Calibri" w:hAnsi="Calibri"/>
                <w:color w:val="auto"/>
                <w:szCs w:val="22"/>
              </w:rPr>
            </w:pPr>
            <w:r>
              <w:rPr>
                <w:rFonts w:hint="eastAsia" w:ascii="Calibri" w:hAnsi="Calibri"/>
                <w:color w:val="auto"/>
                <w:szCs w:val="22"/>
              </w:rPr>
              <w:t>项目具体内容和要求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vAlign w:val="center"/>
          </w:tcPr>
          <w:p>
            <w:pPr>
              <w:spacing w:line="360" w:lineRule="auto"/>
              <w:jc w:val="center"/>
              <w:rPr>
                <w:rFonts w:ascii="Calibri" w:hAnsi="Calibri"/>
                <w:color w:val="auto"/>
                <w:szCs w:val="22"/>
              </w:rPr>
            </w:pPr>
            <w:r>
              <w:rPr>
                <w:rFonts w:hint="eastAsia" w:ascii="Calibri" w:hAnsi="Calibri"/>
                <w:color w:val="auto"/>
                <w:szCs w:val="22"/>
              </w:rPr>
              <w:t>1</w:t>
            </w:r>
          </w:p>
        </w:tc>
        <w:tc>
          <w:tcPr>
            <w:tcW w:w="1904" w:type="dxa"/>
            <w:vAlign w:val="center"/>
          </w:tcPr>
          <w:p>
            <w:pPr>
              <w:spacing w:line="360" w:lineRule="auto"/>
              <w:jc w:val="center"/>
              <w:rPr>
                <w:rFonts w:ascii="Calibri" w:hAnsi="Calibri"/>
                <w:color w:val="auto"/>
                <w:szCs w:val="22"/>
              </w:rPr>
            </w:pPr>
            <w:r>
              <w:rPr>
                <w:rFonts w:hint="eastAsia" w:ascii="Calibri" w:hAnsi="Calibri"/>
                <w:color w:val="auto"/>
                <w:szCs w:val="22"/>
              </w:rPr>
              <w:t>卫生检疫中心实验室第三方核酸检测服务(过渡期）采购项目</w:t>
            </w:r>
          </w:p>
        </w:tc>
        <w:tc>
          <w:tcPr>
            <w:tcW w:w="912" w:type="dxa"/>
            <w:vAlign w:val="center"/>
          </w:tcPr>
          <w:p>
            <w:pPr>
              <w:spacing w:line="360" w:lineRule="auto"/>
              <w:jc w:val="center"/>
              <w:rPr>
                <w:rFonts w:ascii="Calibri" w:hAnsi="Calibri"/>
                <w:color w:val="auto"/>
                <w:szCs w:val="22"/>
              </w:rPr>
            </w:pPr>
            <w:r>
              <w:rPr>
                <w:rFonts w:hint="eastAsia" w:ascii="Calibri" w:hAnsi="Calibri"/>
                <w:color w:val="auto"/>
                <w:szCs w:val="22"/>
              </w:rPr>
              <w:t>一项</w:t>
            </w:r>
          </w:p>
        </w:tc>
        <w:tc>
          <w:tcPr>
            <w:tcW w:w="5325" w:type="dxa"/>
            <w:vAlign w:val="center"/>
          </w:tcPr>
          <w:p>
            <w:pPr>
              <w:spacing w:line="360" w:lineRule="auto"/>
              <w:jc w:val="left"/>
              <w:rPr>
                <w:rFonts w:ascii="新宋体" w:hAnsi="新宋体" w:eastAsia="新宋体"/>
                <w:color w:val="auto"/>
                <w:szCs w:val="21"/>
              </w:rPr>
            </w:pPr>
            <w:r>
              <w:rPr>
                <w:rFonts w:hint="eastAsia" w:ascii="新宋体" w:hAnsi="新宋体" w:eastAsia="新宋体"/>
                <w:color w:val="auto"/>
                <w:szCs w:val="21"/>
              </w:rPr>
              <w:t>1.入境人员（包括旅客、机组、船员、口岸检疫发现的有症状司机等）“单管检测”项目。</w:t>
            </w:r>
          </w:p>
          <w:p>
            <w:pPr>
              <w:spacing w:line="360" w:lineRule="auto"/>
              <w:jc w:val="left"/>
              <w:rPr>
                <w:rFonts w:ascii="新宋体" w:hAnsi="新宋体" w:eastAsia="新宋体"/>
                <w:color w:val="auto"/>
                <w:szCs w:val="21"/>
              </w:rPr>
            </w:pPr>
            <w:r>
              <w:rPr>
                <w:rFonts w:hint="eastAsia" w:ascii="新宋体" w:hAnsi="新宋体" w:eastAsia="新宋体"/>
                <w:color w:val="auto"/>
                <w:szCs w:val="21"/>
              </w:rPr>
              <w:t>2.海关高风险岗位人员“单管检测”项目。</w:t>
            </w:r>
          </w:p>
          <w:p>
            <w:pPr>
              <w:spacing w:line="360" w:lineRule="auto"/>
              <w:jc w:val="left"/>
              <w:rPr>
                <w:rFonts w:ascii="新宋体" w:hAnsi="新宋体" w:eastAsia="新宋体"/>
                <w:color w:val="auto"/>
                <w:szCs w:val="21"/>
              </w:rPr>
            </w:pPr>
            <w:r>
              <w:rPr>
                <w:rFonts w:hint="eastAsia" w:ascii="新宋体" w:hAnsi="新宋体" w:eastAsia="新宋体"/>
                <w:color w:val="auto"/>
                <w:szCs w:val="21"/>
              </w:rPr>
              <w:t>3.海关其他岗位工作人员“混检”项目（目前为10混1）。</w:t>
            </w:r>
          </w:p>
          <w:p>
            <w:pPr>
              <w:spacing w:line="360" w:lineRule="auto"/>
              <w:jc w:val="left"/>
              <w:rPr>
                <w:rFonts w:ascii="Calibri" w:hAnsi="Calibri"/>
                <w:color w:val="auto"/>
                <w:szCs w:val="22"/>
              </w:rPr>
            </w:pPr>
            <w:r>
              <w:rPr>
                <w:rFonts w:hint="eastAsia" w:ascii="新宋体" w:hAnsi="新宋体" w:eastAsia="新宋体"/>
                <w:color w:val="auto"/>
                <w:szCs w:val="21"/>
              </w:rPr>
              <w:t>备注：其中，实验室检能超限时，启用第1项，因应急事件暂停业务时，启用1-3项。</w:t>
            </w:r>
          </w:p>
        </w:tc>
      </w:tr>
    </w:tbl>
    <w:p>
      <w:pPr>
        <w:widowControl/>
        <w:shd w:val="clear" w:color="auto" w:fill="FFFFFF"/>
        <w:wordWrap w:val="0"/>
        <w:adjustRightInd w:val="0"/>
        <w:snapToGrid w:val="0"/>
        <w:spacing w:line="720" w:lineRule="auto"/>
        <w:jc w:val="center"/>
        <w:rPr>
          <w:color w:val="auto"/>
        </w:rPr>
      </w:pPr>
    </w:p>
    <w:p>
      <w:pPr>
        <w:widowControl/>
        <w:shd w:val="clear" w:color="auto" w:fill="FFFFFF"/>
        <w:wordWrap w:val="0"/>
        <w:adjustRightInd w:val="0"/>
        <w:snapToGrid w:val="0"/>
        <w:spacing w:line="720" w:lineRule="auto"/>
        <w:jc w:val="center"/>
        <w:rPr>
          <w:rFonts w:ascii="新宋体" w:hAnsi="新宋体" w:eastAsia="新宋体" w:cs="宋体"/>
          <w:color w:val="auto"/>
          <w:kern w:val="0"/>
          <w:szCs w:val="21"/>
        </w:rPr>
      </w:pPr>
      <w:r>
        <w:rPr>
          <w:rFonts w:hint="eastAsia" w:ascii="新宋体" w:hAnsi="新宋体" w:eastAsia="新宋体" w:cs="宋体"/>
          <w:b/>
          <w:bCs/>
          <w:color w:val="auto"/>
          <w:kern w:val="0"/>
          <w:szCs w:val="21"/>
        </w:rPr>
        <w:t>第二节 商务条款</w:t>
      </w:r>
    </w:p>
    <w:p>
      <w:pPr>
        <w:widowControl/>
        <w:shd w:val="clear" w:color="auto" w:fill="FFFFFF"/>
        <w:wordWrap w:val="0"/>
        <w:adjustRightInd w:val="0"/>
        <w:snapToGrid w:val="0"/>
        <w:spacing w:line="360" w:lineRule="auto"/>
        <w:jc w:val="left"/>
        <w:rPr>
          <w:rFonts w:ascii="新宋体" w:hAnsi="新宋体" w:eastAsia="新宋体" w:cs="宋体"/>
          <w:color w:val="auto"/>
          <w:kern w:val="0"/>
          <w:szCs w:val="21"/>
        </w:rPr>
      </w:pPr>
      <w:r>
        <w:rPr>
          <w:rFonts w:hint="eastAsia" w:ascii="新宋体" w:hAnsi="新宋体" w:eastAsia="新宋体" w:cs="宋体"/>
          <w:b/>
          <w:bCs/>
          <w:color w:val="auto"/>
          <w:kern w:val="0"/>
          <w:szCs w:val="21"/>
        </w:rPr>
        <w:t>一、签订合同日期：</w:t>
      </w:r>
      <w:r>
        <w:rPr>
          <w:rFonts w:hint="eastAsia" w:ascii="新宋体" w:hAnsi="新宋体" w:eastAsia="新宋体" w:cs="宋体"/>
          <w:color w:val="auto"/>
          <w:kern w:val="0"/>
          <w:szCs w:val="21"/>
        </w:rPr>
        <w:t>自中标(成交)通知书发出之日起30日内。</w:t>
      </w:r>
    </w:p>
    <w:p>
      <w:pPr>
        <w:widowControl/>
        <w:shd w:val="clear" w:color="auto" w:fill="FFFFFF"/>
        <w:wordWrap w:val="0"/>
        <w:adjustRightInd w:val="0"/>
        <w:snapToGrid w:val="0"/>
        <w:spacing w:line="360" w:lineRule="auto"/>
        <w:jc w:val="left"/>
        <w:rPr>
          <w:rFonts w:ascii="新宋体" w:hAnsi="新宋体" w:eastAsia="新宋体" w:cs="宋体"/>
          <w:color w:val="auto"/>
          <w:kern w:val="0"/>
          <w:szCs w:val="21"/>
        </w:rPr>
      </w:pPr>
      <w:r>
        <w:rPr>
          <w:rFonts w:hint="eastAsia" w:ascii="新宋体" w:hAnsi="新宋体" w:eastAsia="新宋体" w:cs="宋体"/>
          <w:b/>
          <w:bCs/>
          <w:color w:val="auto"/>
          <w:kern w:val="0"/>
          <w:szCs w:val="21"/>
        </w:rPr>
        <w:t>二、服务的时间：</w:t>
      </w:r>
      <w:r>
        <w:rPr>
          <w:rFonts w:hint="eastAsia" w:ascii="新宋体" w:hAnsi="新宋体" w:eastAsia="新宋体"/>
          <w:color w:val="auto"/>
          <w:szCs w:val="21"/>
        </w:rPr>
        <w:t>自合同生效之日起365日内，合同总金额或合同期限其中一项先达到的，即合同终止。</w:t>
      </w:r>
    </w:p>
    <w:p>
      <w:pPr>
        <w:pStyle w:val="10"/>
        <w:rPr>
          <w:color w:val="auto"/>
        </w:rPr>
      </w:pPr>
      <w:r>
        <w:rPr>
          <w:rFonts w:hint="eastAsia" w:ascii="新宋体" w:hAnsi="新宋体" w:eastAsia="新宋体" w:cs="宋体"/>
          <w:b/>
          <w:bCs/>
          <w:color w:val="auto"/>
          <w:kern w:val="0"/>
          <w:szCs w:val="21"/>
        </w:rPr>
        <w:t>三、服务的地点：</w:t>
      </w:r>
      <w:r>
        <w:rPr>
          <w:rFonts w:hint="eastAsia"/>
          <w:color w:val="auto"/>
        </w:rPr>
        <w:t>供应商在所设检测服务地点（深圳市范围内）进行相关检测服务。</w:t>
      </w:r>
    </w:p>
    <w:p>
      <w:pPr>
        <w:pStyle w:val="10"/>
        <w:rPr>
          <w:color w:val="auto"/>
        </w:rPr>
      </w:pPr>
      <w:r>
        <w:rPr>
          <w:rFonts w:hint="eastAsia" w:ascii="新宋体" w:hAnsi="新宋体" w:eastAsia="新宋体" w:cs="宋体"/>
          <w:b/>
          <w:bCs/>
          <w:color w:val="auto"/>
          <w:kern w:val="0"/>
          <w:szCs w:val="21"/>
        </w:rPr>
        <w:t>四、服务目标及具体内容：</w:t>
      </w:r>
      <w:r>
        <w:rPr>
          <w:rFonts w:hint="eastAsia" w:ascii="新宋体" w:hAnsi="新宋体" w:eastAsia="新宋体" w:cs="宋体"/>
          <w:b/>
          <w:bCs/>
          <w:color w:val="auto"/>
          <w:kern w:val="0"/>
          <w:szCs w:val="21"/>
        </w:rPr>
        <w:br w:type="textWrapping"/>
      </w:r>
      <w:r>
        <w:rPr>
          <w:rFonts w:hint="eastAsia"/>
          <w:color w:val="auto"/>
        </w:rPr>
        <w:t>1.入境人员（包括旅客、机组、船员、口岸检疫发现的有症状司机等）“单管检测”项目。</w:t>
      </w:r>
    </w:p>
    <w:p>
      <w:pPr>
        <w:pStyle w:val="10"/>
        <w:rPr>
          <w:color w:val="auto"/>
        </w:rPr>
      </w:pPr>
      <w:r>
        <w:rPr>
          <w:rFonts w:hint="eastAsia"/>
          <w:color w:val="auto"/>
        </w:rPr>
        <w:t>2.海关高风险岗位人员“单管检测”项目。</w:t>
      </w:r>
    </w:p>
    <w:p>
      <w:pPr>
        <w:pStyle w:val="10"/>
        <w:rPr>
          <w:color w:val="auto"/>
        </w:rPr>
      </w:pPr>
      <w:r>
        <w:rPr>
          <w:rFonts w:hint="eastAsia"/>
          <w:color w:val="auto"/>
        </w:rPr>
        <w:t>3.海关其他岗位工作人员“混检”项目（目前为10混1）</w:t>
      </w:r>
    </w:p>
    <w:p>
      <w:pPr>
        <w:pStyle w:val="10"/>
        <w:rPr>
          <w:color w:val="auto"/>
        </w:rPr>
      </w:pPr>
      <w:r>
        <w:rPr>
          <w:rFonts w:hint="eastAsia"/>
          <w:color w:val="auto"/>
        </w:rPr>
        <w:t>备注：其中，实验室检能超限时，启用第1项，因应急事件暂停业务时，启用1-3项。</w:t>
      </w:r>
    </w:p>
    <w:p>
      <w:pPr>
        <w:pStyle w:val="10"/>
        <w:rPr>
          <w:color w:val="auto"/>
        </w:rPr>
      </w:pPr>
      <w:r>
        <w:rPr>
          <w:rFonts w:hint="eastAsia" w:ascii="新宋体" w:hAnsi="新宋体" w:eastAsia="新宋体" w:cs="宋体"/>
          <w:b/>
          <w:bCs/>
          <w:color w:val="auto"/>
          <w:kern w:val="0"/>
          <w:szCs w:val="21"/>
        </w:rPr>
        <w:t>五、最高限价单价（元）：</w:t>
      </w:r>
      <w:r>
        <w:rPr>
          <w:rFonts w:hint="eastAsia" w:ascii="新宋体" w:hAnsi="新宋体" w:eastAsia="新宋体" w:cs="宋体"/>
          <w:b/>
          <w:bCs/>
          <w:color w:val="auto"/>
          <w:kern w:val="0"/>
          <w:szCs w:val="21"/>
        </w:rPr>
        <w:br w:type="textWrapping"/>
      </w:r>
      <w:r>
        <w:rPr>
          <w:rFonts w:hint="eastAsia" w:ascii="新宋体" w:hAnsi="新宋体" w:eastAsia="新宋体" w:cs="宋体"/>
          <w:color w:val="auto"/>
          <w:kern w:val="0"/>
          <w:szCs w:val="21"/>
        </w:rPr>
        <w:t>1.</w:t>
      </w:r>
      <w:r>
        <w:rPr>
          <w:color w:val="auto"/>
        </w:rPr>
        <w:t>检测收费包含样本运输、样本检测、报告传递和报告咨询等相关费用。检测收费标准不高于政府釆购统一价格。如</w:t>
      </w:r>
      <w:r>
        <w:rPr>
          <w:rFonts w:hint="eastAsia"/>
          <w:color w:val="auto"/>
        </w:rPr>
        <w:t>深圳</w:t>
      </w:r>
      <w:r>
        <w:rPr>
          <w:color w:val="auto"/>
        </w:rPr>
        <w:t>市</w:t>
      </w:r>
      <w:r>
        <w:rPr>
          <w:rFonts w:hint="eastAsia"/>
          <w:color w:val="auto"/>
        </w:rPr>
        <w:t>进行价格调整</w:t>
      </w:r>
      <w:r>
        <w:rPr>
          <w:color w:val="auto"/>
        </w:rPr>
        <w:t>，调价后的业务按最新的价格、按原折扣结算，调价前的按照本合同约定的价格结算。</w:t>
      </w:r>
    </w:p>
    <w:p>
      <w:pPr>
        <w:pStyle w:val="10"/>
        <w:rPr>
          <w:color w:val="auto"/>
        </w:rPr>
      </w:pPr>
      <w:r>
        <w:rPr>
          <w:rFonts w:hint="eastAsia"/>
          <w:color w:val="auto"/>
        </w:rPr>
        <w:t>2.单样检测价格16元定价减去检测服务费10.5元的30%，最高限价12.85元。</w:t>
      </w:r>
      <w:r>
        <w:rPr>
          <w:rFonts w:hint="eastAsia"/>
          <w:color w:val="auto"/>
        </w:rPr>
        <w:br w:type="textWrapping"/>
      </w:r>
      <w:r>
        <w:rPr>
          <w:rFonts w:hint="eastAsia"/>
          <w:color w:val="auto"/>
        </w:rPr>
        <w:t>3.10混1价格为3元定价（政府组织的大规模筛查和常规检测价格）*10人*50%（采样服务费与检测服务费比例1:1），最高限价15元。</w:t>
      </w:r>
    </w:p>
    <w:p>
      <w:pPr>
        <w:pStyle w:val="10"/>
        <w:rPr>
          <w:color w:val="auto"/>
        </w:rPr>
      </w:pPr>
    </w:p>
    <w:p>
      <w:pPr>
        <w:pStyle w:val="10"/>
        <w:rPr>
          <w:color w:val="auto"/>
        </w:rPr>
      </w:pPr>
      <w:r>
        <w:rPr>
          <w:rFonts w:hint="eastAsia" w:ascii="新宋体" w:hAnsi="新宋体" w:eastAsia="新宋体" w:cs="宋体"/>
          <w:b/>
          <w:bCs/>
          <w:color w:val="auto"/>
          <w:kern w:val="0"/>
          <w:szCs w:val="21"/>
        </w:rPr>
        <w:t>六、支付方式：</w:t>
      </w:r>
      <w:r>
        <w:rPr>
          <w:rFonts w:hint="eastAsia" w:ascii="新宋体" w:hAnsi="新宋体" w:eastAsia="新宋体" w:cs="宋体"/>
          <w:b/>
          <w:bCs/>
          <w:color w:val="auto"/>
          <w:kern w:val="0"/>
          <w:szCs w:val="21"/>
        </w:rPr>
        <w:br w:type="textWrapping"/>
      </w:r>
      <w:r>
        <w:rPr>
          <w:rFonts w:hint="eastAsia" w:ascii="新宋体" w:hAnsi="新宋体" w:eastAsia="新宋体" w:cs="宋体"/>
          <w:color w:val="auto"/>
          <w:kern w:val="0"/>
          <w:szCs w:val="21"/>
        </w:rPr>
        <w:t>1.</w:t>
      </w:r>
      <w:r>
        <w:rPr>
          <w:rFonts w:hint="eastAsia"/>
          <w:color w:val="auto"/>
        </w:rPr>
        <w:t>采购人</w:t>
      </w:r>
      <w:r>
        <w:rPr>
          <w:color w:val="auto"/>
        </w:rPr>
        <w:t>以检测服务形式，向</w:t>
      </w:r>
      <w:r>
        <w:rPr>
          <w:rFonts w:hint="eastAsia"/>
          <w:color w:val="auto"/>
        </w:rPr>
        <w:t>供应商</w:t>
      </w:r>
      <w:r>
        <w:rPr>
          <w:color w:val="auto"/>
        </w:rPr>
        <w:t>下达需提供的检测服务项目和有关要求。</w:t>
      </w:r>
    </w:p>
    <w:p>
      <w:pPr>
        <w:pStyle w:val="10"/>
        <w:rPr>
          <w:color w:val="auto"/>
        </w:rPr>
      </w:pPr>
      <w:r>
        <w:rPr>
          <w:rFonts w:hint="eastAsia"/>
          <w:color w:val="auto"/>
        </w:rPr>
        <w:t>2.</w:t>
      </w:r>
      <w:r>
        <w:rPr>
          <w:color w:val="auto"/>
        </w:rPr>
        <w:t>按照“实检实结”的方式计算，按月结算</w:t>
      </w:r>
      <w:r>
        <w:rPr>
          <w:rFonts w:hint="eastAsia"/>
          <w:color w:val="auto"/>
        </w:rPr>
        <w:t>。</w:t>
      </w:r>
    </w:p>
    <w:p>
      <w:pPr>
        <w:pStyle w:val="10"/>
        <w:rPr>
          <w:rFonts w:ascii="新宋体" w:hAnsi="新宋体" w:eastAsia="新宋体" w:cs="宋体"/>
          <w:b/>
          <w:bCs/>
          <w:color w:val="auto"/>
          <w:kern w:val="0"/>
          <w:szCs w:val="21"/>
        </w:rPr>
      </w:pPr>
      <w:r>
        <w:rPr>
          <w:rFonts w:hint="eastAsia"/>
          <w:color w:val="auto"/>
        </w:rPr>
        <w:t>3.供应商</w:t>
      </w:r>
      <w:r>
        <w:rPr>
          <w:color w:val="auto"/>
        </w:rPr>
        <w:t>应于每月5日前将上一个月的检测费用结算单同相关口岸海关核对无误后交给</w:t>
      </w:r>
      <w:r>
        <w:rPr>
          <w:rFonts w:hint="eastAsia"/>
          <w:color w:val="auto"/>
        </w:rPr>
        <w:t>采购人</w:t>
      </w:r>
      <w:r>
        <w:rPr>
          <w:color w:val="auto"/>
        </w:rPr>
        <w:t>，</w:t>
      </w:r>
      <w:r>
        <w:rPr>
          <w:rFonts w:hint="eastAsia"/>
          <w:color w:val="auto"/>
        </w:rPr>
        <w:t>采购人</w:t>
      </w:r>
      <w:r>
        <w:rPr>
          <w:color w:val="auto"/>
        </w:rPr>
        <w:t>应在每月20日前支付费用。</w:t>
      </w:r>
    </w:p>
    <w:p>
      <w:pPr>
        <w:widowControl/>
        <w:shd w:val="clear" w:color="auto" w:fill="FFFFFF"/>
        <w:wordWrap w:val="0"/>
        <w:adjustRightInd w:val="0"/>
        <w:snapToGrid w:val="0"/>
        <w:spacing w:line="360" w:lineRule="auto"/>
        <w:jc w:val="left"/>
        <w:rPr>
          <w:rFonts w:ascii="新宋体" w:hAnsi="新宋体" w:eastAsia="新宋体" w:cs="宋体"/>
          <w:b/>
          <w:bCs/>
          <w:color w:val="auto"/>
          <w:kern w:val="0"/>
          <w:szCs w:val="21"/>
        </w:rPr>
      </w:pPr>
      <w:r>
        <w:rPr>
          <w:rFonts w:hint="eastAsia" w:ascii="新宋体" w:hAnsi="新宋体" w:eastAsia="新宋体" w:cs="宋体"/>
          <w:b/>
          <w:bCs/>
          <w:color w:val="auto"/>
          <w:kern w:val="0"/>
          <w:szCs w:val="21"/>
        </w:rPr>
        <w:t>七、实质性要求和条件（必须满足项，否则将被视为无效响应）</w:t>
      </w:r>
    </w:p>
    <w:p>
      <w:pPr>
        <w:spacing w:line="360" w:lineRule="auto"/>
        <w:rPr>
          <w:color w:val="auto"/>
        </w:rPr>
      </w:pPr>
      <w:r>
        <w:rPr>
          <w:rFonts w:hint="eastAsia"/>
          <w:color w:val="auto"/>
        </w:rPr>
        <w:t>（1）在规定时限内反馈检测结果（政要等特殊样本收样后3小时内反馈结果；确诊病例、疑似病例、有症状人员和14日内治愈病例收样后5小时内反馈结果；客运航班旅客及机组、货船船员和货机机组收样后6小时内反馈结果；普通入境旅客等其它样本收样后12小时反馈结果。）（供应商提供承诺函、格式自拟）。</w:t>
      </w:r>
    </w:p>
    <w:p>
      <w:pPr>
        <w:spacing w:line="360" w:lineRule="auto"/>
        <w:rPr>
          <w:color w:val="auto"/>
        </w:rPr>
      </w:pPr>
      <w:r>
        <w:rPr>
          <w:rFonts w:hint="eastAsia"/>
          <w:color w:val="auto"/>
        </w:rPr>
        <w:t>（2）检测机构参加室间质评成绩合格并按要求做好室内质量控制，确保检测质量，检测机构按相关规定做好生物安全管理，并接受海关监督（提供以往的室间质评结果，或室内质控文件，并提供承诺函、格式自拟）。</w:t>
      </w:r>
    </w:p>
    <w:p>
      <w:pPr>
        <w:spacing w:line="360" w:lineRule="auto"/>
        <w:rPr>
          <w:color w:val="auto"/>
        </w:rPr>
      </w:pPr>
      <w:r>
        <w:rPr>
          <w:color w:val="auto"/>
        </w:rPr>
        <w:t>（</w:t>
      </w:r>
      <w:r>
        <w:rPr>
          <w:rFonts w:hint="eastAsia"/>
          <w:color w:val="auto"/>
        </w:rPr>
        <w:t>3</w:t>
      </w:r>
      <w:r>
        <w:rPr>
          <w:color w:val="auto"/>
        </w:rPr>
        <w:t>）</w:t>
      </w:r>
      <w:r>
        <w:rPr>
          <w:rFonts w:hint="eastAsia"/>
          <w:color w:val="auto"/>
        </w:rPr>
        <w:t>满足海关信息安全管理要求：</w:t>
      </w:r>
    </w:p>
    <w:p>
      <w:pPr>
        <w:spacing w:line="360" w:lineRule="auto"/>
        <w:rPr>
          <w:color w:val="auto"/>
        </w:rPr>
      </w:pPr>
      <w:r>
        <w:rPr>
          <w:rFonts w:hint="eastAsia"/>
          <w:color w:val="auto"/>
        </w:rPr>
        <w:t>（一）保密义务：任何一方当事人均应始终对对方当事人的机密信息予以保密。对于履行本协议项下服务而获得的受检者数据（无论是否涉及受检者的个人隐私），均予以保密且仅限于本协议下服务目的用途。</w:t>
      </w:r>
    </w:p>
    <w:p>
      <w:pPr>
        <w:spacing w:line="360" w:lineRule="auto"/>
        <w:rPr>
          <w:color w:val="auto"/>
        </w:rPr>
      </w:pPr>
      <w:r>
        <w:rPr>
          <w:rFonts w:hint="eastAsia"/>
          <w:color w:val="auto"/>
        </w:rPr>
        <w:t>（二）隐私权：双方应妥善保管涉及受检者个人信息的数据，双方承诺不得在未获得受检者书面同意的前提下向其他第三方提供任何可确定身份的受检者的个人信息。</w:t>
      </w:r>
    </w:p>
    <w:p>
      <w:pPr>
        <w:widowControl/>
        <w:shd w:val="clear" w:color="auto" w:fill="FFFFFF"/>
        <w:wordWrap w:val="0"/>
        <w:adjustRightInd w:val="0"/>
        <w:snapToGrid w:val="0"/>
        <w:spacing w:line="360" w:lineRule="auto"/>
        <w:jc w:val="left"/>
        <w:rPr>
          <w:rFonts w:ascii="新宋体" w:hAnsi="新宋体" w:cs="宋体"/>
          <w:b/>
          <w:bCs/>
          <w:color w:val="auto"/>
          <w:kern w:val="0"/>
          <w:szCs w:val="21"/>
        </w:rPr>
      </w:pPr>
      <w:r>
        <w:rPr>
          <w:rFonts w:hint="eastAsia"/>
          <w:color w:val="auto"/>
        </w:rPr>
        <w:t>（三）履行本协议下服务，委托的样本只能用于委托项目检测，供应商不得提供给任何第三方。</w:t>
      </w:r>
    </w:p>
    <w:p>
      <w:pPr>
        <w:widowControl/>
        <w:shd w:val="clear" w:color="auto" w:fill="FFFFFF"/>
        <w:wordWrap w:val="0"/>
        <w:adjustRightInd w:val="0"/>
        <w:snapToGrid w:val="0"/>
        <w:spacing w:line="360" w:lineRule="auto"/>
        <w:jc w:val="left"/>
        <w:rPr>
          <w:rFonts w:ascii="新宋体" w:hAnsi="新宋体" w:eastAsia="新宋体" w:cs="宋体"/>
          <w:b/>
          <w:bCs/>
          <w:color w:val="auto"/>
          <w:kern w:val="0"/>
          <w:szCs w:val="21"/>
        </w:rPr>
      </w:pPr>
      <w:r>
        <w:rPr>
          <w:rFonts w:hint="eastAsia" w:ascii="新宋体" w:hAnsi="新宋体" w:eastAsia="新宋体" w:cs="宋体"/>
          <w:b/>
          <w:bCs/>
          <w:color w:val="auto"/>
          <w:kern w:val="0"/>
          <w:szCs w:val="21"/>
        </w:rPr>
        <w:t>八</w:t>
      </w:r>
      <w:r>
        <w:rPr>
          <w:rFonts w:ascii="新宋体" w:hAnsi="新宋体" w:eastAsia="新宋体" w:cs="宋体"/>
          <w:b/>
          <w:bCs/>
          <w:color w:val="auto"/>
          <w:kern w:val="0"/>
          <w:szCs w:val="21"/>
        </w:rPr>
        <w:t>、风险管理措施</w:t>
      </w:r>
      <w:r>
        <w:rPr>
          <w:rFonts w:hint="eastAsia" w:ascii="新宋体" w:hAnsi="新宋体" w:eastAsia="新宋体" w:cs="宋体"/>
          <w:b/>
          <w:bCs/>
          <w:color w:val="auto"/>
          <w:kern w:val="0"/>
          <w:szCs w:val="21"/>
        </w:rPr>
        <w:t>：</w:t>
      </w:r>
    </w:p>
    <w:p>
      <w:pPr>
        <w:spacing w:line="360" w:lineRule="auto"/>
        <w:rPr>
          <w:color w:val="auto"/>
        </w:rPr>
      </w:pPr>
      <w:r>
        <w:rPr>
          <w:color w:val="auto"/>
        </w:rPr>
        <w:t>如因国家相关政策发生变化，应以最新的国家相关政策为准并进行执行，如因国家相关政策发生变化而导致本次项目的合同无法继续执行，采购人不承担任何责任，</w:t>
      </w:r>
      <w:r>
        <w:rPr>
          <w:rFonts w:hint="eastAsia"/>
          <w:color w:val="auto"/>
        </w:rPr>
        <w:t>供应商</w:t>
      </w:r>
      <w:r>
        <w:rPr>
          <w:color w:val="auto"/>
        </w:rPr>
        <w:t>自行承担由此带来的任何风险及后果。</w:t>
      </w:r>
    </w:p>
    <w:p>
      <w:pPr>
        <w:spacing w:line="360" w:lineRule="auto"/>
        <w:rPr>
          <w:color w:val="auto"/>
        </w:rPr>
      </w:pPr>
    </w:p>
    <w:bookmarkEnd w:id="1"/>
    <w:p>
      <w:pPr>
        <w:widowControl/>
        <w:shd w:val="clear" w:color="auto" w:fill="FFFFFF"/>
        <w:wordWrap w:val="0"/>
        <w:adjustRightInd w:val="0"/>
        <w:snapToGrid w:val="0"/>
        <w:spacing w:line="720" w:lineRule="auto"/>
        <w:jc w:val="center"/>
        <w:rPr>
          <w:rFonts w:ascii="新宋体" w:hAnsi="新宋体" w:eastAsia="新宋体" w:cs="宋体"/>
          <w:color w:val="auto"/>
          <w:kern w:val="0"/>
          <w:szCs w:val="21"/>
        </w:rPr>
      </w:pPr>
      <w:r>
        <w:rPr>
          <w:rFonts w:hint="eastAsia" w:ascii="新宋体" w:hAnsi="新宋体" w:eastAsia="新宋体" w:cs="宋体"/>
          <w:b/>
          <w:bCs/>
          <w:color w:val="auto"/>
          <w:kern w:val="0"/>
          <w:szCs w:val="21"/>
        </w:rPr>
        <w:t>第三节 技术条款</w:t>
      </w:r>
    </w:p>
    <w:p>
      <w:pPr>
        <w:spacing w:line="360" w:lineRule="auto"/>
        <w:rPr>
          <w:rFonts w:ascii="宋体" w:hAnsi="宋体"/>
          <w:b/>
          <w:bCs/>
          <w:color w:val="auto"/>
          <w:kern w:val="0"/>
          <w:szCs w:val="21"/>
          <w:lang w:val="zh-CN"/>
        </w:rPr>
      </w:pPr>
      <w:r>
        <w:rPr>
          <w:rFonts w:hint="eastAsia" w:ascii="宋体" w:hAnsi="宋体"/>
          <w:b/>
          <w:bCs/>
          <w:color w:val="auto"/>
          <w:kern w:val="0"/>
          <w:szCs w:val="21"/>
          <w:lang w:val="zh-CN"/>
        </w:rPr>
        <w:t>1．检测服务要求</w:t>
      </w:r>
    </w:p>
    <w:p>
      <w:pPr>
        <w:spacing w:line="360" w:lineRule="auto"/>
        <w:ind w:firstLine="420" w:firstLineChars="200"/>
        <w:rPr>
          <w:color w:val="auto"/>
          <w:lang w:val="zh-CN"/>
        </w:rPr>
      </w:pPr>
      <w:r>
        <w:rPr>
          <w:rFonts w:hint="eastAsia"/>
          <w:color w:val="auto"/>
          <w:lang w:val="zh-CN"/>
        </w:rPr>
        <w:t>1）按照海关总署《新型冠状病毒肺炎实验室检测技术指南》的要求为采购人提供检测服务，不得混样检测。</w:t>
      </w:r>
    </w:p>
    <w:p>
      <w:pPr>
        <w:spacing w:line="360" w:lineRule="auto"/>
        <w:ind w:firstLine="420" w:firstLineChars="200"/>
        <w:rPr>
          <w:color w:val="auto"/>
          <w:lang w:val="zh-CN"/>
        </w:rPr>
      </w:pPr>
      <w:r>
        <w:rPr>
          <w:rFonts w:hint="eastAsia"/>
          <w:color w:val="auto"/>
          <w:lang w:val="zh-CN"/>
        </w:rPr>
        <w:t>2）制定内部检测质量控制程序，明确检测地点、检测试剂、检测仪器、检测方法和检测流程，报采购人备案。未经采购人书面同意，不得擅自更改。同时，检测服务的质量应符合国家检测质量控制管理的有关规定，并向采购人提供实验室质量体系相关文件和记录。</w:t>
      </w:r>
    </w:p>
    <w:p>
      <w:pPr>
        <w:spacing w:line="360" w:lineRule="auto"/>
        <w:ind w:firstLine="420" w:firstLineChars="200"/>
        <w:rPr>
          <w:color w:val="auto"/>
          <w:lang w:val="zh-CN"/>
        </w:rPr>
      </w:pPr>
      <w:r>
        <w:rPr>
          <w:rFonts w:hint="eastAsia"/>
          <w:color w:val="auto"/>
          <w:lang w:val="zh-CN"/>
        </w:rPr>
        <w:t>3）检测时限根据海关总署和深圳海关要求动态调整。目前要求如下：</w:t>
      </w:r>
      <w:r>
        <w:rPr>
          <w:rFonts w:hint="eastAsia"/>
          <w:color w:val="auto"/>
        </w:rPr>
        <w:t>政要</w:t>
      </w:r>
      <w:r>
        <w:rPr>
          <w:rFonts w:hint="eastAsia"/>
          <w:color w:val="auto"/>
          <w:lang w:val="zh-CN"/>
        </w:rPr>
        <w:t>等特殊样本收样后3小时内反馈结果；确诊病例、疑似病例、有症状人员和14日内治愈病例收样后5小时内反馈结果；客运航班旅客及机组、货船船员和货机机组收样后6小时内反馈结果；普通入境旅客等其它样本收样后12小时反馈结果。在检测完成后2小时之内发电子版（加密后）汇总清单到采购人指定的电子邮箱，如有需要，供应商按要求提供纸质报告。对于初筛阳性样本，在10分钟内以电话方式报告采购人联系人和口岸海关，发送阳性报告（加密后）至指定电子邮箱，同时需对初筛阳性样本用双试剂进行复核，复核所用试剂需与初筛检测试剂不同品牌。在4小时内完成复核并电话报告采购人联系人和相应口岸海关，将检测结果发送指定邮箱。</w:t>
      </w:r>
    </w:p>
    <w:p>
      <w:pPr>
        <w:spacing w:line="360" w:lineRule="auto"/>
        <w:ind w:firstLine="420" w:firstLineChars="200"/>
        <w:rPr>
          <w:color w:val="auto"/>
          <w:lang w:val="zh-CN"/>
        </w:rPr>
      </w:pPr>
      <w:r>
        <w:rPr>
          <w:rFonts w:hint="eastAsia"/>
          <w:color w:val="auto"/>
          <w:lang w:val="zh-CN"/>
        </w:rPr>
        <w:t>4）按要求参加相关能力和质控考评，包括能力验证、实验室间比对等，考评不符合要求的，应向采购人出具报告，分析原因并于3日内提出改进措施。</w:t>
      </w:r>
    </w:p>
    <w:p>
      <w:pPr>
        <w:spacing w:line="360" w:lineRule="auto"/>
        <w:ind w:firstLine="420" w:firstLineChars="200"/>
        <w:rPr>
          <w:color w:val="auto"/>
          <w:lang w:val="zh-CN"/>
        </w:rPr>
      </w:pPr>
      <w:r>
        <w:rPr>
          <w:rFonts w:hint="eastAsia"/>
          <w:color w:val="auto"/>
          <w:lang w:val="zh-CN"/>
        </w:rPr>
        <w:t>5）发生影响合同履行的特殊情况，如停电、停水、自然灾害时，应当在1小时内通知采购人。</w:t>
      </w:r>
    </w:p>
    <w:p>
      <w:pPr>
        <w:spacing w:line="360" w:lineRule="auto"/>
        <w:ind w:firstLine="420" w:firstLineChars="200"/>
        <w:rPr>
          <w:color w:val="auto"/>
          <w:lang w:val="zh-CN"/>
        </w:rPr>
      </w:pPr>
      <w:r>
        <w:rPr>
          <w:rFonts w:hint="eastAsia"/>
          <w:color w:val="auto"/>
          <w:lang w:val="zh-CN"/>
        </w:rPr>
        <w:t>6）供应商不得进行分包检测。</w:t>
      </w:r>
    </w:p>
    <w:p>
      <w:pPr>
        <w:spacing w:line="360" w:lineRule="auto"/>
        <w:ind w:firstLine="420" w:firstLineChars="200"/>
        <w:rPr>
          <w:color w:val="auto"/>
          <w:lang w:val="zh-CN"/>
        </w:rPr>
      </w:pPr>
      <w:r>
        <w:rPr>
          <w:rFonts w:hint="eastAsia"/>
          <w:color w:val="auto"/>
          <w:lang w:val="zh-CN"/>
        </w:rPr>
        <w:t>7）供应商应指定联络部门和人员，负责与采购人具体联系委托检测相关事宜要求。</w:t>
      </w:r>
    </w:p>
    <w:p>
      <w:pPr>
        <w:spacing w:line="360" w:lineRule="auto"/>
        <w:ind w:firstLine="420" w:firstLineChars="200"/>
        <w:rPr>
          <w:color w:val="auto"/>
          <w:lang w:val="zh-CN"/>
        </w:rPr>
      </w:pPr>
      <w:r>
        <w:rPr>
          <w:rFonts w:hint="eastAsia"/>
          <w:color w:val="auto"/>
          <w:lang w:val="zh-CN"/>
        </w:rPr>
        <w:t>8）供应商需对样本数量和质量进行检查核对，如发现送检标本状态出现异常，应注明。其中，发生标本溢洒，但仍满足检测要求的，应立即采取消毒措施确保实验室生物安全后方可进行检测工作；不能满足检测需求的，应和送检口岸沟通，采取消毒措施确保实验室生物安全后按照相关规定进行处置。</w:t>
      </w:r>
    </w:p>
    <w:p>
      <w:pPr>
        <w:spacing w:line="360" w:lineRule="auto"/>
        <w:rPr>
          <w:b/>
          <w:bCs/>
          <w:color w:val="auto"/>
          <w:lang w:val="zh-CN"/>
        </w:rPr>
      </w:pPr>
      <w:r>
        <w:rPr>
          <w:rFonts w:hint="eastAsia"/>
          <w:b/>
          <w:bCs/>
          <w:color w:val="auto"/>
          <w:lang w:val="zh-CN"/>
        </w:rPr>
        <w:t>2</w:t>
      </w:r>
      <w:r>
        <w:rPr>
          <w:rFonts w:hint="eastAsia"/>
          <w:b/>
          <w:bCs/>
          <w:color w:val="auto"/>
        </w:rPr>
        <w:t>．</w:t>
      </w:r>
      <w:r>
        <w:rPr>
          <w:rFonts w:hint="eastAsia"/>
          <w:b/>
          <w:bCs/>
          <w:color w:val="auto"/>
          <w:lang w:val="zh-CN"/>
        </w:rPr>
        <w:t>伴随服务要求</w:t>
      </w:r>
    </w:p>
    <w:p>
      <w:pPr>
        <w:spacing w:line="360" w:lineRule="auto"/>
        <w:ind w:firstLine="420" w:firstLineChars="200"/>
        <w:rPr>
          <w:color w:val="auto"/>
          <w:lang w:val="zh-CN"/>
        </w:rPr>
      </w:pPr>
      <w:r>
        <w:rPr>
          <w:rFonts w:hint="eastAsia"/>
          <w:color w:val="auto"/>
          <w:lang w:val="zh-CN"/>
        </w:rPr>
        <w:t>供应商须为采购人提供如下伴随服务：</w:t>
      </w:r>
    </w:p>
    <w:p>
      <w:pPr>
        <w:spacing w:line="360" w:lineRule="auto"/>
        <w:ind w:firstLine="420" w:firstLineChars="200"/>
        <w:rPr>
          <w:color w:val="auto"/>
        </w:rPr>
      </w:pPr>
      <w:r>
        <w:rPr>
          <w:rFonts w:hint="eastAsia"/>
          <w:color w:val="auto"/>
        </w:rPr>
        <w:t>1）供应商</w:t>
      </w:r>
      <w:r>
        <w:rPr>
          <w:color w:val="auto"/>
        </w:rPr>
        <w:t>按照国家相关规定提供合格的运送新冠病毒样本转运箱</w:t>
      </w:r>
      <w:r>
        <w:rPr>
          <w:rFonts w:hint="eastAsia"/>
          <w:color w:val="auto"/>
        </w:rPr>
        <w:t>。</w:t>
      </w:r>
    </w:p>
    <w:p>
      <w:pPr>
        <w:spacing w:line="360" w:lineRule="auto"/>
        <w:ind w:firstLine="420" w:firstLineChars="200"/>
        <w:rPr>
          <w:color w:val="auto"/>
          <w:lang w:val="zh-CN"/>
        </w:rPr>
      </w:pPr>
      <w:r>
        <w:rPr>
          <w:rFonts w:hint="eastAsia"/>
          <w:color w:val="auto"/>
        </w:rPr>
        <w:t>2）供应商</w:t>
      </w:r>
      <w:r>
        <w:rPr>
          <w:rFonts w:hint="eastAsia"/>
          <w:color w:val="auto"/>
          <w:lang w:eastAsia="zh-TW"/>
        </w:rPr>
        <w:t>按要求以双方约定的形式上传粤康码和反馈结果。</w:t>
      </w:r>
    </w:p>
    <w:p>
      <w:pPr>
        <w:spacing w:line="360" w:lineRule="auto"/>
        <w:rPr>
          <w:b/>
          <w:bCs/>
          <w:color w:val="auto"/>
          <w:lang w:val="zh-CN"/>
        </w:rPr>
      </w:pPr>
      <w:r>
        <w:rPr>
          <w:rFonts w:hint="eastAsia"/>
          <w:b/>
          <w:bCs/>
          <w:color w:val="auto"/>
          <w:lang w:val="zh-CN"/>
        </w:rPr>
        <w:t>3．样本处置要求</w:t>
      </w:r>
    </w:p>
    <w:p>
      <w:pPr>
        <w:spacing w:line="360" w:lineRule="auto"/>
        <w:ind w:firstLine="420" w:firstLineChars="200"/>
        <w:rPr>
          <w:color w:val="auto"/>
          <w:lang w:val="zh-CN"/>
        </w:rPr>
      </w:pPr>
      <w:r>
        <w:rPr>
          <w:rFonts w:hint="eastAsia"/>
          <w:color w:val="auto"/>
          <w:lang w:val="zh-CN"/>
        </w:rPr>
        <w:t>1）按照双方约定的时间和地点，由口岸海关将待测样本按要求装箱后，送至供应商指定检测地点，口岸海关需与供应商做好对接工作。</w:t>
      </w:r>
    </w:p>
    <w:p>
      <w:pPr>
        <w:spacing w:line="360" w:lineRule="auto"/>
        <w:ind w:firstLine="420" w:firstLineChars="200"/>
      </w:pPr>
      <w:r>
        <w:rPr>
          <w:rFonts w:hint="eastAsia"/>
          <w:color w:val="auto"/>
          <w:lang w:val="zh-CN"/>
        </w:rPr>
        <w:t>2）样本检测完成后，对于阳性样本，经采购人许可后，由供应商直接送区疾控中心复核， 其中Ct小于或等于32时，供应商需将样本一分为二，一份送至采购人实验室进行测序实验，一份送至区疾控中心复核；而Ct大于32的阳性样本整管送区疾控中心复核。供应商应跟踪复核结果，及时将复核结果反馈采购人和口岸海关。所有检测样品按照相关规定进行保存，到达保存期限后按程序销毁并做好记录。</w:t>
      </w:r>
      <w:bookmarkStart w:id="2" w:name="_GoBack"/>
      <w:bookmarkEnd w:id="2"/>
    </w:p>
    <w:sectPr>
      <w:footerReference r:id="rId3" w:type="default"/>
      <w:pgSz w:w="11907" w:h="16840"/>
      <w:pgMar w:top="1474" w:right="1418" w:bottom="1247" w:left="1418" w:header="737" w:footer="567" w:gutter="17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0"/>
      </w:pBdr>
      <w:tabs>
        <w:tab w:val="center" w:pos="4153"/>
        <w:tab w:val="right" w:pos="8306"/>
      </w:tabs>
      <w:snapToGrid w:val="0"/>
      <w:spacing w:line="276" w:lineRule="auto"/>
      <w:rPr>
        <w:kern w:val="0"/>
        <w:sz w:val="18"/>
        <w:szCs w:val="18"/>
      </w:rPr>
    </w:pPr>
  </w:p>
  <w:p>
    <w:pPr>
      <w:tabs>
        <w:tab w:val="left" w:pos="2712"/>
      </w:tabs>
      <w:snapToGrid w:val="0"/>
      <w:spacing w:line="360" w:lineRule="auto"/>
      <w:jc w:val="left"/>
      <w:rPr>
        <w:lang w:val="zh-CN"/>
      </w:rPr>
    </w:pPr>
    <w:r>
      <w:rPr>
        <w:rFonts w:hint="eastAsia" w:ascii="新宋体" w:hAnsi="新宋体" w:eastAsia="新宋体"/>
        <w:kern w:val="0"/>
        <w:sz w:val="18"/>
        <w:szCs w:val="18"/>
        <w:lang w:val="zh-CN"/>
      </w:rPr>
      <w:t>深圳市瑞凝信招标咨询有限公司</w:t>
    </w:r>
    <w:r>
      <w:rPr>
        <w:rFonts w:ascii="新宋体" w:hAnsi="新宋体" w:eastAsia="新宋体"/>
        <w:kern w:val="0"/>
        <w:sz w:val="18"/>
        <w:szCs w:val="18"/>
        <w:lang w:val="zh-CN"/>
      </w:rPr>
      <w:t xml:space="preserve">                       </w:t>
    </w:r>
    <w:r>
      <w:rPr>
        <w:rFonts w:ascii="新宋体" w:hAnsi="新宋体" w:eastAsia="新宋体"/>
        <w:bCs/>
        <w:kern w:val="0"/>
        <w:sz w:val="18"/>
        <w:szCs w:val="18"/>
        <w:lang w:val="zh-CN"/>
      </w:rPr>
      <w:fldChar w:fldCharType="begin"/>
    </w:r>
    <w:r>
      <w:rPr>
        <w:rFonts w:ascii="新宋体" w:hAnsi="新宋体" w:eastAsia="新宋体"/>
        <w:bCs/>
        <w:kern w:val="0"/>
        <w:sz w:val="18"/>
        <w:szCs w:val="18"/>
        <w:lang w:val="zh-CN"/>
      </w:rPr>
      <w:instrText xml:space="preserve">PAGE</w:instrText>
    </w:r>
    <w:r>
      <w:rPr>
        <w:rFonts w:ascii="新宋体" w:hAnsi="新宋体" w:eastAsia="新宋体"/>
        <w:bCs/>
        <w:kern w:val="0"/>
        <w:sz w:val="18"/>
        <w:szCs w:val="18"/>
        <w:lang w:val="zh-CN"/>
      </w:rPr>
      <w:fldChar w:fldCharType="separate"/>
    </w:r>
    <w:r>
      <w:rPr>
        <w:rFonts w:ascii="新宋体" w:hAnsi="新宋体" w:eastAsia="新宋体"/>
        <w:bCs/>
        <w:kern w:val="0"/>
        <w:sz w:val="18"/>
        <w:szCs w:val="18"/>
        <w:lang w:val="zh-CN"/>
      </w:rPr>
      <w:t>6</w:t>
    </w:r>
    <w:r>
      <w:rPr>
        <w:rFonts w:ascii="新宋体" w:hAnsi="新宋体" w:eastAsia="新宋体"/>
        <w:bCs/>
        <w:kern w:val="0"/>
        <w:sz w:val="18"/>
        <w:szCs w:val="18"/>
        <w:lang w:val="zh-CN"/>
      </w:rPr>
      <w:fldChar w:fldCharType="end"/>
    </w:r>
    <w:r>
      <w:rPr>
        <w:rFonts w:ascii="新宋体" w:hAnsi="新宋体" w:eastAsia="新宋体"/>
        <w:kern w:val="0"/>
        <w:sz w:val="18"/>
        <w:szCs w:val="18"/>
        <w:lang w:val="zh-CN"/>
      </w:rPr>
      <w:t xml:space="preserve"> / </w:t>
    </w:r>
    <w:r>
      <w:rPr>
        <w:rFonts w:ascii="新宋体" w:hAnsi="新宋体" w:eastAsia="新宋体"/>
        <w:bCs/>
        <w:kern w:val="0"/>
        <w:sz w:val="18"/>
        <w:szCs w:val="18"/>
        <w:lang w:val="zh-CN"/>
      </w:rPr>
      <w:fldChar w:fldCharType="begin"/>
    </w:r>
    <w:r>
      <w:rPr>
        <w:rFonts w:ascii="新宋体" w:hAnsi="新宋体" w:eastAsia="新宋体"/>
        <w:bCs/>
        <w:kern w:val="0"/>
        <w:sz w:val="18"/>
        <w:szCs w:val="18"/>
        <w:lang w:val="zh-CN"/>
      </w:rPr>
      <w:instrText xml:space="preserve">NUMPAGES</w:instrText>
    </w:r>
    <w:r>
      <w:rPr>
        <w:rFonts w:ascii="新宋体" w:hAnsi="新宋体" w:eastAsia="新宋体"/>
        <w:bCs/>
        <w:kern w:val="0"/>
        <w:sz w:val="18"/>
        <w:szCs w:val="18"/>
        <w:lang w:val="zh-CN"/>
      </w:rPr>
      <w:fldChar w:fldCharType="separate"/>
    </w:r>
    <w:r>
      <w:rPr>
        <w:rFonts w:ascii="新宋体" w:hAnsi="新宋体" w:eastAsia="新宋体"/>
        <w:bCs/>
        <w:kern w:val="0"/>
        <w:sz w:val="18"/>
        <w:szCs w:val="18"/>
        <w:lang w:val="zh-CN"/>
      </w:rPr>
      <w:t>7</w:t>
    </w:r>
    <w:r>
      <w:rPr>
        <w:rFonts w:ascii="新宋体" w:hAnsi="新宋体" w:eastAsia="新宋体"/>
        <w:bCs/>
        <w:kern w:val="0"/>
        <w:sz w:val="18"/>
        <w:szCs w:val="18"/>
        <w:lang w:val="zh-CN"/>
      </w:rPr>
      <w:fldChar w:fldCharType="end"/>
    </w:r>
    <w:r>
      <w:rPr>
        <w:rFonts w:ascii="新宋体" w:hAnsi="新宋体" w:eastAsia="新宋体"/>
        <w:bCs/>
        <w:kern w:val="0"/>
        <w:sz w:val="18"/>
        <w:szCs w:val="18"/>
        <w:lang w:val="zh-CN"/>
      </w:rPr>
      <w:t xml:space="preserve">                                </w:t>
    </w:r>
    <w:r>
      <w:rPr>
        <w:rFonts w:hint="eastAsia" w:ascii="新宋体" w:hAnsi="新宋体" w:eastAsia="新宋体"/>
        <w:bCs/>
        <w:kern w:val="0"/>
        <w:sz w:val="18"/>
        <w:szCs w:val="18"/>
        <w:lang w:val="zh-CN"/>
      </w:rPr>
      <w:t>招标</w:t>
    </w:r>
    <w:r>
      <w:rPr>
        <w:rFonts w:ascii="新宋体" w:hAnsi="新宋体" w:eastAsia="新宋体"/>
        <w:bCs/>
        <w:kern w:val="0"/>
        <w:sz w:val="18"/>
        <w:szCs w:val="18"/>
        <w:lang w:val="zh-CN"/>
      </w:rPr>
      <w:t>文件</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2ZWE1MzJlYzhlMzYwM2NlNjg2NGE5OWUzY2ZhZTgifQ=="/>
  </w:docVars>
  <w:rsids>
    <w:rsidRoot w:val="00F07B67"/>
    <w:rsid w:val="0000002E"/>
    <w:rsid w:val="00035FDC"/>
    <w:rsid w:val="000C2485"/>
    <w:rsid w:val="000E0AD6"/>
    <w:rsid w:val="000E24B2"/>
    <w:rsid w:val="001E13C0"/>
    <w:rsid w:val="00263955"/>
    <w:rsid w:val="00374611"/>
    <w:rsid w:val="00391D2A"/>
    <w:rsid w:val="00584311"/>
    <w:rsid w:val="005F0E30"/>
    <w:rsid w:val="00634E4A"/>
    <w:rsid w:val="00720994"/>
    <w:rsid w:val="0087030C"/>
    <w:rsid w:val="00914F23"/>
    <w:rsid w:val="00AC2812"/>
    <w:rsid w:val="00AE721F"/>
    <w:rsid w:val="00B25542"/>
    <w:rsid w:val="00B52D07"/>
    <w:rsid w:val="00BD3F95"/>
    <w:rsid w:val="00BE7455"/>
    <w:rsid w:val="00C73267"/>
    <w:rsid w:val="00D71CF8"/>
    <w:rsid w:val="00DF745D"/>
    <w:rsid w:val="00E34658"/>
    <w:rsid w:val="00E34D08"/>
    <w:rsid w:val="00E92DB2"/>
    <w:rsid w:val="00F07B67"/>
    <w:rsid w:val="00F5791C"/>
    <w:rsid w:val="00FA12E6"/>
    <w:rsid w:val="00FC0479"/>
    <w:rsid w:val="1BAC04D2"/>
    <w:rsid w:val="200D148C"/>
    <w:rsid w:val="2CE20BB4"/>
    <w:rsid w:val="36AE0297"/>
    <w:rsid w:val="5C35190D"/>
    <w:rsid w:val="63943C37"/>
    <w:rsid w:val="76496C0A"/>
    <w:rsid w:val="7CA32F54"/>
    <w:rsid w:val="7D8F0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9"/>
    <w:pPr>
      <w:keepNext/>
      <w:keepLines/>
      <w:spacing w:before="340" w:after="330" w:line="578" w:lineRule="auto"/>
      <w:outlineLvl w:val="0"/>
    </w:pPr>
    <w:rPr>
      <w:b/>
      <w:bCs/>
      <w:kern w:val="44"/>
      <w:sz w:val="44"/>
      <w:szCs w:val="44"/>
    </w:rPr>
  </w:style>
  <w:style w:type="paragraph" w:styleId="4">
    <w:name w:val="heading 2"/>
    <w:basedOn w:val="1"/>
    <w:next w:val="1"/>
    <w:qFormat/>
    <w:uiPriority w:val="99"/>
    <w:pPr>
      <w:keepNext/>
      <w:keepLines/>
      <w:spacing w:before="260" w:after="260" w:line="413" w:lineRule="auto"/>
      <w:outlineLvl w:val="1"/>
    </w:pPr>
    <w:rPr>
      <w:rFonts w:ascii="Arial" w:hAnsi="Arial" w:eastAsia="黑体"/>
      <w:b/>
      <w:sz w:val="32"/>
    </w:rPr>
  </w:style>
  <w:style w:type="paragraph" w:styleId="5">
    <w:name w:val="heading 3"/>
    <w:basedOn w:val="1"/>
    <w:next w:val="1"/>
    <w:qFormat/>
    <w:uiPriority w:val="99"/>
    <w:pPr>
      <w:keepNext/>
      <w:keepLines/>
      <w:spacing w:before="260" w:after="260" w:line="413" w:lineRule="auto"/>
      <w:outlineLvl w:val="2"/>
    </w:pPr>
    <w:rPr>
      <w:b/>
      <w:sz w:val="32"/>
    </w:rPr>
  </w:style>
  <w:style w:type="paragraph" w:styleId="6">
    <w:name w:val="heading 4"/>
    <w:basedOn w:val="1"/>
    <w:next w:val="1"/>
    <w:qFormat/>
    <w:uiPriority w:val="99"/>
    <w:pPr>
      <w:keepNext/>
      <w:keepLines/>
      <w:spacing w:before="280" w:after="290" w:line="376" w:lineRule="auto"/>
      <w:outlineLvl w:val="3"/>
    </w:pPr>
    <w:rPr>
      <w:rFonts w:ascii="Calibri Light" w:hAnsi="Calibri Light"/>
      <w:b/>
      <w:bCs/>
      <w:sz w:val="28"/>
      <w:szCs w:val="28"/>
    </w:rPr>
  </w:style>
  <w:style w:type="paragraph" w:styleId="7">
    <w:name w:val="heading 5"/>
    <w:basedOn w:val="1"/>
    <w:next w:val="1"/>
    <w:qFormat/>
    <w:uiPriority w:val="99"/>
    <w:pPr>
      <w:keepNext/>
      <w:keepLines/>
      <w:spacing w:before="280" w:after="290" w:line="376" w:lineRule="auto"/>
      <w:outlineLvl w:val="4"/>
    </w:pPr>
    <w:rPr>
      <w:b/>
      <w:bCs/>
      <w:sz w:val="28"/>
      <w:szCs w:val="28"/>
    </w:rPr>
  </w:style>
  <w:style w:type="paragraph" w:styleId="8">
    <w:name w:val="heading 6"/>
    <w:basedOn w:val="1"/>
    <w:next w:val="1"/>
    <w:qFormat/>
    <w:uiPriority w:val="99"/>
    <w:pPr>
      <w:keepNext/>
      <w:keepLines/>
      <w:spacing w:before="240" w:after="64" w:line="320" w:lineRule="auto"/>
      <w:outlineLvl w:val="5"/>
    </w:pPr>
    <w:rPr>
      <w:rFonts w:ascii="Calibri Light" w:hAnsi="Calibri Light"/>
      <w:b/>
      <w:bCs/>
      <w:sz w:val="24"/>
      <w:szCs w:val="24"/>
    </w:rPr>
  </w:style>
  <w:style w:type="paragraph" w:styleId="9">
    <w:name w:val="heading 7"/>
    <w:basedOn w:val="1"/>
    <w:next w:val="1"/>
    <w:qFormat/>
    <w:uiPriority w:val="99"/>
    <w:pPr>
      <w:keepNext/>
      <w:keepLines/>
      <w:spacing w:before="240" w:after="64" w:line="320" w:lineRule="auto"/>
      <w:outlineLvl w:val="6"/>
    </w:pPr>
    <w:rPr>
      <w:b/>
      <w:bCs/>
      <w:sz w:val="24"/>
      <w:szCs w:val="24"/>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99"/>
    <w:rPr>
      <w:rFonts w:ascii="宋体" w:hAnsi="Courier New"/>
      <w:kern w:val="0"/>
      <w:sz w:val="20"/>
      <w:szCs w:val="21"/>
    </w:rPr>
  </w:style>
  <w:style w:type="paragraph" w:styleId="10">
    <w:name w:val="annotation text"/>
    <w:basedOn w:val="1"/>
    <w:qFormat/>
    <w:uiPriority w:val="99"/>
    <w:pPr>
      <w:jc w:val="left"/>
    </w:pPr>
  </w:style>
  <w:style w:type="paragraph" w:styleId="11">
    <w:name w:val="Body Text"/>
    <w:basedOn w:val="1"/>
    <w:next w:val="1"/>
    <w:qFormat/>
    <w:uiPriority w:val="0"/>
    <w:pPr>
      <w:spacing w:after="120"/>
    </w:pPr>
  </w:style>
  <w:style w:type="paragraph" w:styleId="12">
    <w:name w:val="footer"/>
    <w:basedOn w:val="1"/>
    <w:link w:val="19"/>
    <w:unhideWhenUsed/>
    <w:qFormat/>
    <w:uiPriority w:val="99"/>
    <w:pPr>
      <w:tabs>
        <w:tab w:val="center" w:pos="4153"/>
        <w:tab w:val="right" w:pos="8306"/>
      </w:tabs>
      <w:snapToGrid w:val="0"/>
      <w:jc w:val="left"/>
    </w:pPr>
    <w:rPr>
      <w:sz w:val="18"/>
      <w:szCs w:val="18"/>
    </w:rPr>
  </w:style>
  <w:style w:type="paragraph" w:styleId="13">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table" w:styleId="15">
    <w:name w:val="Table Grid"/>
    <w:basedOn w:val="14"/>
    <w:qFormat/>
    <w:uiPriority w:val="0"/>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qFormat/>
    <w:uiPriority w:val="0"/>
    <w:rPr>
      <w:b/>
      <w:bCs/>
    </w:rPr>
  </w:style>
  <w:style w:type="character" w:customStyle="1" w:styleId="18">
    <w:name w:val="页眉 字符"/>
    <w:basedOn w:val="16"/>
    <w:link w:val="13"/>
    <w:qFormat/>
    <w:uiPriority w:val="99"/>
    <w:rPr>
      <w:sz w:val="18"/>
      <w:szCs w:val="18"/>
    </w:rPr>
  </w:style>
  <w:style w:type="character" w:customStyle="1" w:styleId="19">
    <w:name w:val="页脚 字符"/>
    <w:basedOn w:val="16"/>
    <w:link w:val="12"/>
    <w:qFormat/>
    <w:uiPriority w:val="99"/>
    <w:rPr>
      <w:sz w:val="18"/>
      <w:szCs w:val="18"/>
    </w:rPr>
  </w:style>
  <w:style w:type="character" w:customStyle="1" w:styleId="20">
    <w:name w:val="列表段落 字符"/>
    <w:link w:val="21"/>
    <w:qFormat/>
    <w:locked/>
    <w:uiPriority w:val="34"/>
  </w:style>
  <w:style w:type="paragraph" w:styleId="21">
    <w:name w:val="List Paragraph"/>
    <w:basedOn w:val="1"/>
    <w:link w:val="20"/>
    <w:qFormat/>
    <w:uiPriority w:val="34"/>
    <w:pPr>
      <w:ind w:firstLine="420"/>
    </w:pPr>
  </w:style>
  <w:style w:type="paragraph" w:customStyle="1" w:styleId="22">
    <w:name w:val="正文 首行缩进:  2 字符"/>
    <w:basedOn w:val="1"/>
    <w:link w:val="23"/>
    <w:qFormat/>
    <w:uiPriority w:val="0"/>
    <w:pPr>
      <w:spacing w:line="360" w:lineRule="auto"/>
      <w:ind w:firstLine="480" w:firstLineChars="200"/>
    </w:pPr>
    <w:rPr>
      <w:sz w:val="24"/>
      <w:lang w:val="zh-CN"/>
    </w:rPr>
  </w:style>
  <w:style w:type="character" w:customStyle="1" w:styleId="23">
    <w:name w:val="正文 首行缩进:  2 字符 Char"/>
    <w:link w:val="22"/>
    <w:qFormat/>
    <w:uiPriority w:val="0"/>
    <w:rPr>
      <w:rFonts w:ascii="Times New Roman" w:hAnsi="Times New Roman" w:eastAsia="宋体" w:cs="Times New Roman"/>
      <w:sz w:val="24"/>
      <w:szCs w:val="20"/>
      <w:lang w:val="zh-CN" w:eastAsia="zh-CN"/>
    </w:rPr>
  </w:style>
  <w:style w:type="paragraph" w:customStyle="1" w:styleId="24">
    <w:name w:val="文章正文"/>
    <w:basedOn w:val="1"/>
    <w:qFormat/>
    <w:uiPriority w:val="0"/>
    <w:pPr>
      <w:adjustRightInd w:val="0"/>
      <w:snapToGrid w:val="0"/>
      <w:spacing w:beforeLines="50" w:line="360" w:lineRule="auto"/>
      <w:ind w:firstLine="200" w:firstLineChars="200"/>
    </w:pPr>
    <w:rPr>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2538</Words>
  <Characters>2609</Characters>
  <Lines>41</Lines>
  <Paragraphs>11</Paragraphs>
  <TotalTime>0</TotalTime>
  <ScaleCrop>false</ScaleCrop>
  <LinksUpToDate>false</LinksUpToDate>
  <CharactersWithSpaces>2616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2018-07-14T05:06:00Z</dcterms:created>
  <dc:creator>瑞凝信</dc:creator>
  <cp:lastModifiedBy>WF</cp:lastModifiedBy>
  <dcterms:modified xsi:type="dcterms:W3CDTF">2022-09-07T11:47:41Z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2D16BB40FFE04A2BAA8873C2691346B5</vt:lpwstr>
  </property>
</Properties>
</file>