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FF" w:rsidRPr="00F524FF" w:rsidRDefault="00F524FF" w:rsidP="00F524FF">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第二章  招标项目需求</w:t>
      </w: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7"/>
        <w:gridCol w:w="5839"/>
      </w:tblGrid>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b/>
                <w:bCs/>
                <w:szCs w:val="24"/>
              </w:rPr>
            </w:pPr>
            <w:r w:rsidRPr="00F524FF">
              <w:rPr>
                <w:rFonts w:ascii="新宋体" w:eastAsia="新宋体" w:hAnsi="新宋体" w:cs="Times New Roman" w:hint="eastAsia"/>
                <w:b/>
                <w:bCs/>
                <w:szCs w:val="24"/>
              </w:rPr>
              <w:t>序号</w:t>
            </w:r>
          </w:p>
        </w:tc>
        <w:tc>
          <w:tcPr>
            <w:tcW w:w="2012" w:type="dxa"/>
            <w:vAlign w:val="center"/>
          </w:tcPr>
          <w:p w:rsidR="00F524FF" w:rsidRPr="00F524FF" w:rsidRDefault="00F524FF" w:rsidP="00F524FF">
            <w:pPr>
              <w:spacing w:line="276" w:lineRule="auto"/>
              <w:jc w:val="center"/>
              <w:rPr>
                <w:rFonts w:ascii="新宋体" w:eastAsia="新宋体" w:hAnsi="新宋体" w:cs="Times New Roman"/>
                <w:b/>
                <w:bCs/>
                <w:szCs w:val="24"/>
              </w:rPr>
            </w:pPr>
            <w:r w:rsidRPr="00F524FF">
              <w:rPr>
                <w:rFonts w:ascii="新宋体" w:eastAsia="新宋体" w:hAnsi="新宋体" w:cs="Times New Roman" w:hint="eastAsia"/>
                <w:b/>
                <w:bCs/>
                <w:szCs w:val="24"/>
              </w:rPr>
              <w:t>内   容</w:t>
            </w:r>
          </w:p>
        </w:tc>
        <w:tc>
          <w:tcPr>
            <w:tcW w:w="6239" w:type="dxa"/>
            <w:vAlign w:val="center"/>
          </w:tcPr>
          <w:p w:rsidR="00F524FF" w:rsidRPr="00F524FF" w:rsidRDefault="00F524FF" w:rsidP="00F524FF">
            <w:pPr>
              <w:spacing w:line="276" w:lineRule="auto"/>
              <w:jc w:val="center"/>
              <w:rPr>
                <w:rFonts w:ascii="新宋体" w:eastAsia="新宋体" w:hAnsi="新宋体" w:cs="Times New Roman"/>
                <w:b/>
                <w:bCs/>
                <w:szCs w:val="24"/>
              </w:rPr>
            </w:pPr>
            <w:proofErr w:type="gramStart"/>
            <w:r w:rsidRPr="00F524FF">
              <w:rPr>
                <w:rFonts w:ascii="新宋体" w:eastAsia="新宋体" w:hAnsi="新宋体" w:cs="Times New Roman" w:hint="eastAsia"/>
                <w:b/>
                <w:bCs/>
                <w:szCs w:val="24"/>
              </w:rPr>
              <w:t>规</w:t>
            </w:r>
            <w:proofErr w:type="gramEnd"/>
            <w:r w:rsidRPr="00F524FF">
              <w:rPr>
                <w:rFonts w:ascii="新宋体" w:eastAsia="新宋体" w:hAnsi="新宋体" w:cs="Times New Roman" w:hint="eastAsia"/>
                <w:b/>
                <w:bCs/>
                <w:szCs w:val="24"/>
              </w:rPr>
              <w:t xml:space="preserve">      定</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1</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联合体投标</w:t>
            </w:r>
          </w:p>
        </w:tc>
        <w:tc>
          <w:tcPr>
            <w:tcW w:w="6239" w:type="dxa"/>
            <w:vAlign w:val="center"/>
          </w:tcPr>
          <w:p w:rsidR="00F524FF" w:rsidRPr="00F524FF" w:rsidRDefault="00F524FF" w:rsidP="00F524FF">
            <w:pPr>
              <w:spacing w:line="276" w:lineRule="auto"/>
              <w:rPr>
                <w:rFonts w:ascii="新宋体" w:eastAsia="新宋体" w:hAnsi="新宋体" w:cs="Times New Roman"/>
                <w:snapToGrid w:val="0"/>
                <w:kern w:val="0"/>
                <w:szCs w:val="32"/>
                <w:u w:val="single"/>
                <w:lang w:val="zh-CN"/>
              </w:rPr>
            </w:pPr>
            <w:r w:rsidRPr="00F524FF">
              <w:rPr>
                <w:rFonts w:ascii="新宋体" w:eastAsia="新宋体" w:hAnsi="新宋体" w:cs="Times New Roman" w:hint="eastAsia"/>
                <w:snapToGrid w:val="0"/>
                <w:kern w:val="0"/>
                <w:szCs w:val="32"/>
                <w:u w:val="single"/>
                <w:lang w:val="zh-CN"/>
              </w:rPr>
              <w:t>见《招标公告》中“投标人资格要求”部分的相关内容</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2</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投标有效期</w:t>
            </w:r>
          </w:p>
        </w:tc>
        <w:tc>
          <w:tcPr>
            <w:tcW w:w="6239"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u w:val="single"/>
              </w:rPr>
              <w:t>120</w:t>
            </w:r>
            <w:r w:rsidRPr="00F524FF">
              <w:rPr>
                <w:rFonts w:ascii="新宋体" w:eastAsia="新宋体" w:hAnsi="新宋体" w:cs="Times New Roman"/>
                <w:szCs w:val="24"/>
                <w:u w:val="single"/>
              </w:rPr>
              <w:t>日历天</w:t>
            </w:r>
            <w:r w:rsidRPr="00F524FF">
              <w:rPr>
                <w:rFonts w:ascii="新宋体" w:eastAsia="新宋体" w:hAnsi="新宋体" w:cs="Times New Roman"/>
                <w:szCs w:val="24"/>
              </w:rPr>
              <w:t>（从投标截止之日算起）</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3</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投标人的替代方案</w:t>
            </w:r>
          </w:p>
        </w:tc>
        <w:tc>
          <w:tcPr>
            <w:tcW w:w="6239"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不允许</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4</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投标文件的投递</w:t>
            </w:r>
          </w:p>
        </w:tc>
        <w:tc>
          <w:tcPr>
            <w:tcW w:w="6239"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napToGrid w:val="0"/>
                <w:szCs w:val="21"/>
                <w:lang w:val="zh-CN"/>
              </w:rPr>
              <w:t>本项目实行</w:t>
            </w:r>
            <w:r w:rsidRPr="00F524FF">
              <w:rPr>
                <w:rFonts w:ascii="新宋体" w:eastAsia="新宋体" w:hAnsi="新宋体" w:cs="Times New Roman" w:hint="eastAsia"/>
                <w:snapToGrid w:val="0"/>
                <w:szCs w:val="21"/>
                <w:u w:val="single"/>
                <w:lang w:val="zh-CN"/>
              </w:rPr>
              <w:t>网下投标</w:t>
            </w:r>
            <w:r w:rsidRPr="00F524FF">
              <w:rPr>
                <w:rFonts w:ascii="新宋体" w:eastAsia="新宋体" w:hAnsi="新宋体" w:cs="Times New Roman"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F524FF">
              <w:rPr>
                <w:rFonts w:ascii="新宋体" w:eastAsia="新宋体" w:hAnsi="新宋体" w:cs="Times New Roman"/>
                <w:snapToGrid w:val="0"/>
                <w:szCs w:val="21"/>
                <w:lang w:val="zh-CN"/>
              </w:rPr>
              <w:t>。</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5</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履约保证金</w:t>
            </w:r>
          </w:p>
        </w:tc>
        <w:tc>
          <w:tcPr>
            <w:tcW w:w="6239"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_____万元或合同金额的_</w:t>
            </w:r>
            <w:r w:rsidRPr="00F524FF">
              <w:rPr>
                <w:rFonts w:ascii="新宋体" w:eastAsia="新宋体" w:hAnsi="新宋体" w:cs="Times New Roman" w:hint="eastAsia"/>
                <w:szCs w:val="24"/>
                <w:u w:val="single"/>
              </w:rPr>
              <w:t>_10_</w:t>
            </w:r>
            <w:r w:rsidRPr="00F524FF">
              <w:rPr>
                <w:rFonts w:ascii="新宋体" w:eastAsia="新宋体" w:hAnsi="新宋体" w:cs="Times New Roman" w:hint="eastAsia"/>
                <w:szCs w:val="24"/>
              </w:rPr>
              <w:t>_%，缴纳方式：签订合同前，中标供应商自主选择以银行转账、履约保函的方式提交。履约保证金在验收合格并经采购人确认产品无质量问题后90日内退还，不计利息。因中标供应商原因而未能达到本项目验收标准或验收不通过的，履约保证金不予退还</w:t>
            </w:r>
          </w:p>
        </w:tc>
      </w:tr>
      <w:tr w:rsidR="00F524FF" w:rsidRPr="00F524FF" w:rsidTr="00B903A1">
        <w:trPr>
          <w:cantSplit/>
          <w:trHeight w:val="20"/>
          <w:jc w:val="center"/>
        </w:trPr>
        <w:tc>
          <w:tcPr>
            <w:tcW w:w="827"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6</w:t>
            </w:r>
          </w:p>
        </w:tc>
        <w:tc>
          <w:tcPr>
            <w:tcW w:w="2012"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中标</w:t>
            </w:r>
            <w:r w:rsidRPr="00F524FF">
              <w:rPr>
                <w:rFonts w:ascii="新宋体" w:eastAsia="新宋体" w:hAnsi="新宋体" w:cs="Times New Roman"/>
                <w:szCs w:val="24"/>
              </w:rPr>
              <w:t>服务费</w:t>
            </w:r>
          </w:p>
        </w:tc>
        <w:tc>
          <w:tcPr>
            <w:tcW w:w="6239" w:type="dxa"/>
            <w:vAlign w:val="center"/>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F524FF">
              <w:rPr>
                <w:rFonts w:ascii="新宋体" w:eastAsia="新宋体" w:hAnsi="新宋体" w:cs="Times New Roman" w:hint="eastAsia"/>
                <w:szCs w:val="21"/>
              </w:rPr>
              <w:t>不足陆仟元的按陆仟元收取</w:t>
            </w:r>
            <w:bookmarkEnd w:id="0"/>
            <w:r w:rsidRPr="00F524FF">
              <w:rPr>
                <w:rFonts w:ascii="新宋体" w:eastAsia="新宋体" w:hAnsi="新宋体" w:cs="Times New Roman" w:hint="eastAsia"/>
                <w:szCs w:val="21"/>
              </w:rPr>
              <w:t>。</w:t>
            </w:r>
          </w:p>
        </w:tc>
      </w:tr>
    </w:tbl>
    <w:p w:rsidR="00F524FF" w:rsidRPr="00F524FF" w:rsidRDefault="00F524FF" w:rsidP="00F524FF">
      <w:pPr>
        <w:spacing w:line="276" w:lineRule="auto"/>
        <w:rPr>
          <w:rFonts w:ascii="Times New Roman" w:eastAsia="宋体" w:hAnsi="Times New Roman" w:cs="Times New Roman"/>
          <w:b/>
          <w:szCs w:val="24"/>
        </w:rPr>
      </w:pPr>
      <w:r w:rsidRPr="00F524FF">
        <w:rPr>
          <w:rFonts w:ascii="新宋体" w:eastAsia="新宋体" w:hAnsi="新宋体" w:cs="Times New Roman" w:hint="eastAsia"/>
          <w:szCs w:val="21"/>
        </w:rPr>
        <w:t>备注：本表为通用条款相关内容的补充和明确，如与通用条款相冲突的以本表为</w:t>
      </w:r>
      <w:r w:rsidRPr="00F524FF">
        <w:rPr>
          <w:rFonts w:ascii="Times New Roman" w:eastAsia="宋体" w:hAnsi="Times New Roman" w:cs="Times New Roman" w:hint="eastAsia"/>
          <w:szCs w:val="21"/>
        </w:rPr>
        <w:t>准。</w:t>
      </w:r>
    </w:p>
    <w:p w:rsidR="00F524FF" w:rsidRPr="00F524FF" w:rsidRDefault="00F524FF" w:rsidP="00F524FF">
      <w:pPr>
        <w:rPr>
          <w:rFonts w:ascii="Times New Roman" w:eastAsia="宋体" w:hAnsi="Times New Roman" w:cs="Times New Roman"/>
          <w:szCs w:val="24"/>
        </w:rPr>
      </w:pP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二、货物清单</w:t>
      </w:r>
    </w:p>
    <w:p w:rsidR="00F524FF" w:rsidRPr="00F524FF" w:rsidRDefault="00F524FF" w:rsidP="00F524FF">
      <w:pPr>
        <w:rPr>
          <w:rFonts w:ascii="宋体" w:eastAsia="宋体" w:hAnsi="宋体" w:cs="Times New Roman"/>
          <w:b/>
          <w:szCs w:val="21"/>
        </w:rPr>
      </w:pPr>
      <w:r w:rsidRPr="00F524FF">
        <w:rPr>
          <w:rFonts w:ascii="宋体" w:eastAsia="宋体" w:hAnsi="宋体" w:cs="Times New Roman"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F524FF" w:rsidRPr="00F524FF" w:rsidTr="00B903A1">
        <w:trPr>
          <w:trHeight w:val="170"/>
        </w:trPr>
        <w:tc>
          <w:tcPr>
            <w:tcW w:w="771"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序号</w:t>
            </w:r>
          </w:p>
        </w:tc>
        <w:tc>
          <w:tcPr>
            <w:tcW w:w="1605"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采购计划编号</w:t>
            </w:r>
          </w:p>
        </w:tc>
        <w:tc>
          <w:tcPr>
            <w:tcW w:w="1276"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货物名称</w:t>
            </w:r>
          </w:p>
        </w:tc>
        <w:tc>
          <w:tcPr>
            <w:tcW w:w="709"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数量</w:t>
            </w:r>
          </w:p>
        </w:tc>
        <w:tc>
          <w:tcPr>
            <w:tcW w:w="709" w:type="dxa"/>
            <w:vAlign w:val="center"/>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单位</w:t>
            </w:r>
          </w:p>
        </w:tc>
        <w:tc>
          <w:tcPr>
            <w:tcW w:w="1134" w:type="dxa"/>
            <w:vAlign w:val="center"/>
          </w:tcPr>
          <w:p w:rsidR="00F524FF" w:rsidRPr="00F524FF" w:rsidRDefault="00F524FF" w:rsidP="00F524FF">
            <w:pPr>
              <w:spacing w:line="276" w:lineRule="auto"/>
              <w:jc w:val="center"/>
              <w:rPr>
                <w:rFonts w:ascii="新宋体" w:eastAsia="新宋体" w:hAnsi="新宋体" w:cs="Times New Roman"/>
                <w:b/>
                <w:szCs w:val="24"/>
              </w:rPr>
            </w:pPr>
            <w:r w:rsidRPr="00F524FF">
              <w:rPr>
                <w:rFonts w:ascii="新宋体" w:eastAsia="新宋体" w:hAnsi="新宋体" w:cs="Times New Roman" w:hint="eastAsia"/>
                <w:b/>
                <w:szCs w:val="24"/>
              </w:rPr>
              <w:t>备注</w:t>
            </w:r>
          </w:p>
        </w:tc>
        <w:tc>
          <w:tcPr>
            <w:tcW w:w="2835" w:type="dxa"/>
            <w:vAlign w:val="center"/>
          </w:tcPr>
          <w:p w:rsidR="00F524FF" w:rsidRPr="00F524FF" w:rsidRDefault="00F524FF" w:rsidP="00F524FF">
            <w:pPr>
              <w:spacing w:line="276" w:lineRule="auto"/>
              <w:jc w:val="center"/>
              <w:rPr>
                <w:rFonts w:ascii="新宋体" w:eastAsia="新宋体" w:hAnsi="新宋体" w:cs="Times New Roman"/>
                <w:b/>
                <w:szCs w:val="24"/>
              </w:rPr>
            </w:pPr>
            <w:r w:rsidRPr="00F524FF">
              <w:rPr>
                <w:rFonts w:ascii="新宋体" w:eastAsia="新宋体" w:hAnsi="新宋体" w:cs="Times New Roman" w:hint="eastAsia"/>
                <w:b/>
                <w:szCs w:val="24"/>
              </w:rPr>
              <w:t>财政预算限额（元）</w:t>
            </w:r>
          </w:p>
        </w:tc>
      </w:tr>
      <w:tr w:rsidR="00F524FF" w:rsidRPr="00F524FF" w:rsidTr="00B903A1">
        <w:trPr>
          <w:trHeight w:val="290"/>
        </w:trPr>
        <w:tc>
          <w:tcPr>
            <w:tcW w:w="771"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1</w:t>
            </w:r>
          </w:p>
        </w:tc>
        <w:tc>
          <w:tcPr>
            <w:tcW w:w="1605" w:type="dxa"/>
          </w:tcPr>
          <w:p w:rsidR="00F524FF" w:rsidRPr="00F524FF" w:rsidRDefault="00F524FF" w:rsidP="00F524FF">
            <w:pPr>
              <w:spacing w:line="276" w:lineRule="auto"/>
              <w:rPr>
                <w:rFonts w:ascii="新宋体" w:eastAsia="新宋体" w:hAnsi="新宋体" w:cs="Times New Roman"/>
                <w:szCs w:val="24"/>
              </w:rPr>
            </w:pPr>
          </w:p>
        </w:tc>
        <w:tc>
          <w:tcPr>
            <w:tcW w:w="1276" w:type="dxa"/>
          </w:tcPr>
          <w:p w:rsidR="00F524FF" w:rsidRPr="00F524FF" w:rsidRDefault="00F524FF" w:rsidP="00F524FF">
            <w:pPr>
              <w:spacing w:line="276" w:lineRule="auto"/>
              <w:rPr>
                <w:rFonts w:ascii="新宋体" w:eastAsia="新宋体" w:hAnsi="新宋体" w:cs="Times New Roman"/>
                <w:szCs w:val="24"/>
              </w:rPr>
            </w:pPr>
            <w:r w:rsidRPr="00F524FF">
              <w:rPr>
                <w:rFonts w:ascii="新宋体" w:eastAsia="新宋体" w:hAnsi="新宋体" w:cs="Times New Roman" w:hint="eastAsia"/>
                <w:szCs w:val="24"/>
              </w:rPr>
              <w:t>高精度气浮转台</w:t>
            </w:r>
          </w:p>
        </w:tc>
        <w:tc>
          <w:tcPr>
            <w:tcW w:w="709" w:type="dxa"/>
          </w:tcPr>
          <w:p w:rsidR="00F524FF" w:rsidRPr="00F524FF" w:rsidRDefault="00F524FF" w:rsidP="00F524FF">
            <w:pPr>
              <w:spacing w:line="276" w:lineRule="auto"/>
              <w:jc w:val="center"/>
              <w:rPr>
                <w:rFonts w:ascii="新宋体" w:eastAsia="新宋体" w:hAnsi="新宋体" w:cs="Times New Roman"/>
                <w:szCs w:val="24"/>
              </w:rPr>
            </w:pPr>
            <w:proofErr w:type="gramStart"/>
            <w:r w:rsidRPr="00F524FF">
              <w:rPr>
                <w:rFonts w:ascii="新宋体" w:eastAsia="新宋体" w:hAnsi="新宋体" w:cs="Times New Roman"/>
                <w:szCs w:val="24"/>
              </w:rPr>
              <w:t>一</w:t>
            </w:r>
            <w:proofErr w:type="gramEnd"/>
          </w:p>
        </w:tc>
        <w:tc>
          <w:tcPr>
            <w:tcW w:w="709"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台</w:t>
            </w:r>
          </w:p>
        </w:tc>
        <w:tc>
          <w:tcPr>
            <w:tcW w:w="1134" w:type="dxa"/>
          </w:tcPr>
          <w:p w:rsidR="00F524FF" w:rsidRPr="00F524FF" w:rsidRDefault="00F524FF" w:rsidP="00F524FF">
            <w:pPr>
              <w:spacing w:line="276" w:lineRule="auto"/>
              <w:rPr>
                <w:rFonts w:ascii="新宋体" w:eastAsia="新宋体" w:hAnsi="新宋体" w:cs="Times New Roman"/>
                <w:b/>
                <w:szCs w:val="24"/>
              </w:rPr>
            </w:pPr>
            <w:r w:rsidRPr="00F524FF">
              <w:rPr>
                <w:rFonts w:ascii="Times New Roman" w:eastAsia="宋体" w:hAnsi="Times New Roman" w:cs="Times New Roman" w:hint="eastAsia"/>
                <w:b/>
                <w:szCs w:val="24"/>
              </w:rPr>
              <w:t>接受进口</w:t>
            </w:r>
          </w:p>
        </w:tc>
        <w:tc>
          <w:tcPr>
            <w:tcW w:w="283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32万</w:t>
            </w:r>
          </w:p>
        </w:tc>
      </w:tr>
    </w:tbl>
    <w:p w:rsidR="00F524FF" w:rsidRPr="00F524FF" w:rsidRDefault="00F524FF" w:rsidP="00F524FF">
      <w:pPr>
        <w:rPr>
          <w:rFonts w:ascii="宋体" w:eastAsia="宋体" w:hAnsi="宋体" w:cs="Times New Roman"/>
          <w:b/>
          <w:szCs w:val="21"/>
        </w:rPr>
      </w:pPr>
    </w:p>
    <w:p w:rsidR="00F524FF" w:rsidRPr="00F524FF" w:rsidRDefault="00F524FF" w:rsidP="00F524FF">
      <w:pPr>
        <w:spacing w:line="276" w:lineRule="auto"/>
        <w:rPr>
          <w:rFonts w:ascii="新宋体" w:eastAsia="新宋体" w:hAnsi="新宋体" w:cs="Times New Roman"/>
          <w:b/>
          <w:szCs w:val="21"/>
        </w:rPr>
      </w:pPr>
      <w:r w:rsidRPr="00F524FF">
        <w:rPr>
          <w:rFonts w:ascii="新宋体" w:eastAsia="新宋体" w:hAnsi="新宋体" w:cs="Times New Roman" w:hint="eastAsia"/>
          <w:b/>
          <w:szCs w:val="21"/>
        </w:rPr>
        <w:t xml:space="preserve">备注：1.备注栏注明“拒绝进口”的产品不接受投标人选用进口产品参与投标；注明“接受进口”的产品允许投标人选用进口产品参与投标，但不排斥国内产品。 </w:t>
      </w:r>
    </w:p>
    <w:p w:rsidR="00F524FF" w:rsidRPr="00F524FF" w:rsidRDefault="00F524FF" w:rsidP="00F524FF">
      <w:pPr>
        <w:spacing w:line="276" w:lineRule="auto"/>
        <w:rPr>
          <w:rFonts w:ascii="新宋体" w:eastAsia="新宋体" w:hAnsi="新宋体" w:cs="Times New Roman"/>
          <w:b/>
          <w:szCs w:val="21"/>
        </w:rPr>
      </w:pPr>
      <w:r w:rsidRPr="00F524FF">
        <w:rPr>
          <w:rFonts w:ascii="新宋体" w:eastAsia="新宋体" w:hAnsi="新宋体" w:cs="Times New Roman" w:hint="eastAsia"/>
          <w:b/>
          <w:szCs w:val="21"/>
        </w:rPr>
        <w:lastRenderedPageBreak/>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F524FF" w:rsidRPr="00F524FF" w:rsidRDefault="00F524FF" w:rsidP="00F524FF">
      <w:pPr>
        <w:spacing w:line="276" w:lineRule="auto"/>
        <w:rPr>
          <w:rFonts w:ascii="新宋体" w:eastAsia="新宋体" w:hAnsi="新宋体" w:cs="Times New Roman"/>
          <w:b/>
          <w:szCs w:val="21"/>
        </w:rPr>
      </w:pPr>
      <w:r w:rsidRPr="00F524FF">
        <w:rPr>
          <w:rFonts w:ascii="新宋体" w:eastAsia="新宋体" w:hAnsi="新宋体" w:cs="Times New Roman" w:hint="eastAsia"/>
          <w:b/>
          <w:szCs w:val="21"/>
        </w:rPr>
        <w:t>3、本项目核心产品为：高精度气浮转台</w:t>
      </w:r>
    </w:p>
    <w:p w:rsidR="00F524FF" w:rsidRPr="00F524FF" w:rsidRDefault="00F524FF" w:rsidP="00F524FF">
      <w:pPr>
        <w:rPr>
          <w:rFonts w:ascii="宋体" w:eastAsia="宋体" w:hAnsi="宋体" w:cs="Times New Roman"/>
          <w:b/>
          <w:color w:val="FF0000"/>
          <w:szCs w:val="21"/>
        </w:rPr>
      </w:pP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bookmarkStart w:id="1" w:name="_Toc128884461"/>
      <w:r w:rsidRPr="00F524FF">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F524FF" w:rsidRPr="00F524FF" w:rsidTr="00B903A1">
        <w:tc>
          <w:tcPr>
            <w:tcW w:w="70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序号</w:t>
            </w:r>
          </w:p>
        </w:tc>
        <w:tc>
          <w:tcPr>
            <w:tcW w:w="8192"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具体内容</w:t>
            </w:r>
          </w:p>
        </w:tc>
      </w:tr>
      <w:tr w:rsidR="00F524FF" w:rsidRPr="00F524FF" w:rsidTr="00B903A1">
        <w:tc>
          <w:tcPr>
            <w:tcW w:w="70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1</w:t>
            </w:r>
          </w:p>
        </w:tc>
        <w:tc>
          <w:tcPr>
            <w:tcW w:w="8192"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投标文件载明的交货期不超过招标文件规定的期限</w:t>
            </w:r>
          </w:p>
        </w:tc>
      </w:tr>
      <w:tr w:rsidR="00F524FF" w:rsidRPr="00F524FF" w:rsidTr="00B903A1">
        <w:tc>
          <w:tcPr>
            <w:tcW w:w="70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2</w:t>
            </w:r>
          </w:p>
        </w:tc>
        <w:tc>
          <w:tcPr>
            <w:tcW w:w="8192"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投标文件载明的免费保修期不低于招标文件规定的期限</w:t>
            </w:r>
          </w:p>
        </w:tc>
      </w:tr>
      <w:tr w:rsidR="00F524FF" w:rsidRPr="00F524FF" w:rsidTr="00B903A1">
        <w:tc>
          <w:tcPr>
            <w:tcW w:w="70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3</w:t>
            </w:r>
          </w:p>
        </w:tc>
        <w:tc>
          <w:tcPr>
            <w:tcW w:w="8192"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具体技术要求、商务需求中带“★”要求</w:t>
            </w:r>
          </w:p>
        </w:tc>
      </w:tr>
      <w:tr w:rsidR="00F524FF" w:rsidRPr="00F524FF" w:rsidTr="00B903A1">
        <w:tc>
          <w:tcPr>
            <w:tcW w:w="705"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w:t>
            </w:r>
          </w:p>
        </w:tc>
        <w:tc>
          <w:tcPr>
            <w:tcW w:w="8192" w:type="dxa"/>
          </w:tcPr>
          <w:p w:rsidR="00F524FF" w:rsidRPr="00F524FF" w:rsidRDefault="00F524FF" w:rsidP="00F524FF">
            <w:pPr>
              <w:spacing w:line="276" w:lineRule="auto"/>
              <w:jc w:val="center"/>
              <w:rPr>
                <w:rFonts w:ascii="新宋体" w:eastAsia="新宋体" w:hAnsi="新宋体" w:cs="Times New Roman"/>
                <w:szCs w:val="24"/>
              </w:rPr>
            </w:pPr>
            <w:r w:rsidRPr="00F524FF">
              <w:rPr>
                <w:rFonts w:ascii="新宋体" w:eastAsia="新宋体" w:hAnsi="新宋体" w:cs="Times New Roman" w:hint="eastAsia"/>
                <w:szCs w:val="24"/>
              </w:rPr>
              <w:t>……</w:t>
            </w:r>
          </w:p>
        </w:tc>
      </w:tr>
    </w:tbl>
    <w:p w:rsidR="00F524FF" w:rsidRPr="00F524FF" w:rsidRDefault="00F524FF" w:rsidP="00F524FF">
      <w:pPr>
        <w:spacing w:line="276" w:lineRule="auto"/>
        <w:rPr>
          <w:rFonts w:ascii="新宋体" w:eastAsia="新宋体" w:hAnsi="新宋体" w:cs="Times New Roman"/>
          <w:b/>
          <w:szCs w:val="21"/>
        </w:rPr>
      </w:pPr>
      <w:r w:rsidRPr="00F524FF">
        <w:rPr>
          <w:rFonts w:ascii="新宋体" w:eastAsia="新宋体" w:hAnsi="新宋体" w:cs="Times New Roman" w:hint="eastAsia"/>
          <w:b/>
          <w:szCs w:val="21"/>
        </w:rPr>
        <w:t>注：上表所列内容为不可负偏离条款</w:t>
      </w:r>
      <w:bookmarkEnd w:id="1"/>
    </w:p>
    <w:p w:rsidR="00F524FF" w:rsidRPr="00F524FF" w:rsidRDefault="00F524FF" w:rsidP="00F524FF">
      <w:pPr>
        <w:rPr>
          <w:rFonts w:ascii="Times New Roman" w:eastAsia="宋体" w:hAnsi="Times New Roman" w:cs="Times New Roman"/>
          <w:b/>
          <w:szCs w:val="21"/>
        </w:rPr>
      </w:pP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四、具体技术要求</w:t>
      </w:r>
    </w:p>
    <w:p w:rsidR="00F524FF" w:rsidRPr="00F524FF" w:rsidRDefault="00F524FF" w:rsidP="00F524FF">
      <w:pPr>
        <w:spacing w:line="276" w:lineRule="auto"/>
        <w:rPr>
          <w:rFonts w:ascii="新宋体" w:eastAsia="新宋体" w:hAnsi="新宋体" w:cs="Times New Roman"/>
          <w:b/>
          <w:szCs w:val="24"/>
        </w:rPr>
      </w:pPr>
      <w:r w:rsidRPr="00F524FF">
        <w:rPr>
          <w:rFonts w:ascii="新宋体" w:eastAsia="新宋体" w:hAnsi="新宋体" w:cs="Times New Roman" w:hint="eastAsia"/>
          <w:b/>
          <w:szCs w:val="24"/>
        </w:rPr>
        <w:t>说明：1、带“</w:t>
      </w:r>
      <w:r w:rsidRPr="00F524FF">
        <w:rPr>
          <w:rFonts w:ascii="新宋体" w:eastAsia="新宋体" w:hAnsi="新宋体" w:cs="宋体" w:hint="eastAsia"/>
          <w:b/>
          <w:szCs w:val="24"/>
        </w:rPr>
        <w:t>★</w:t>
      </w:r>
      <w:r w:rsidRPr="00F524FF">
        <w:rPr>
          <w:rFonts w:ascii="新宋体" w:eastAsia="新宋体" w:hAnsi="新宋体" w:cs="Times New Roman" w:hint="eastAsia"/>
          <w:b/>
          <w:szCs w:val="24"/>
        </w:rPr>
        <w:t>”指标项为实质性条款，如出现负偏离，将被视为未实质性满足招标文件要求作投标无效处理。带“</w:t>
      </w:r>
      <w:r w:rsidRPr="00F524FF">
        <w:rPr>
          <w:rFonts w:ascii="新宋体" w:eastAsia="新宋体" w:hAnsi="新宋体" w:cs="Times New Roman"/>
          <w:b/>
          <w:szCs w:val="24"/>
        </w:rPr>
        <w:t>▲</w:t>
      </w:r>
      <w:r w:rsidRPr="00F524FF">
        <w:rPr>
          <w:rFonts w:ascii="新宋体" w:eastAsia="新宋体" w:hAnsi="新宋体" w:cs="Times New Roman" w:hint="eastAsia"/>
          <w:b/>
          <w:szCs w:val="24"/>
        </w:rPr>
        <w:t>”指标项为重要参数，负偏离时</w:t>
      </w:r>
      <w:proofErr w:type="gramStart"/>
      <w:r w:rsidRPr="00F524FF">
        <w:rPr>
          <w:rFonts w:ascii="新宋体" w:eastAsia="新宋体" w:hAnsi="新宋体" w:cs="Times New Roman" w:hint="eastAsia"/>
          <w:b/>
          <w:szCs w:val="24"/>
        </w:rPr>
        <w:t>依相关</w:t>
      </w:r>
      <w:proofErr w:type="gramEnd"/>
      <w:r w:rsidRPr="00F524FF">
        <w:rPr>
          <w:rFonts w:ascii="新宋体" w:eastAsia="新宋体" w:hAnsi="新宋体" w:cs="Times New Roman" w:hint="eastAsia"/>
          <w:b/>
          <w:szCs w:val="24"/>
        </w:rPr>
        <w:t xml:space="preserve">评分准则内容作重点扣分处理。 </w:t>
      </w:r>
    </w:p>
    <w:p w:rsidR="00F524FF" w:rsidRPr="00F524FF" w:rsidRDefault="00F524FF" w:rsidP="00F524FF">
      <w:pPr>
        <w:spacing w:line="276" w:lineRule="auto"/>
        <w:rPr>
          <w:rFonts w:ascii="新宋体" w:eastAsia="新宋体" w:hAnsi="新宋体" w:cs="Times New Roman"/>
          <w:b/>
          <w:szCs w:val="24"/>
        </w:rPr>
      </w:pPr>
      <w:r w:rsidRPr="00F524FF">
        <w:rPr>
          <w:rFonts w:ascii="新宋体" w:eastAsia="新宋体" w:hAnsi="新宋体" w:cs="Times New Roman" w:hint="eastAsia"/>
          <w:b/>
          <w:szCs w:val="24"/>
        </w:rPr>
        <w:t>2、招标技术要求中，用红色加粗字体标注的技术条款为要求提供证明资料的条款，共    项，其余为未要求提供证明资料的条款，无需提供相关证明资料。</w:t>
      </w:r>
    </w:p>
    <w:p w:rsidR="00F524FF" w:rsidRPr="00F524FF" w:rsidRDefault="00F524FF" w:rsidP="00F524FF">
      <w:pPr>
        <w:spacing w:line="276" w:lineRule="auto"/>
        <w:rPr>
          <w:rFonts w:ascii="新宋体" w:eastAsia="新宋体" w:hAnsi="新宋体" w:cs="Times New Roman"/>
          <w:b/>
          <w:szCs w:val="24"/>
        </w:rPr>
      </w:pPr>
      <w:r w:rsidRPr="00F524FF">
        <w:rPr>
          <w:rFonts w:ascii="新宋体" w:eastAsia="新宋体" w:hAnsi="新宋体" w:cs="Times New Roman" w:hint="eastAsia"/>
          <w:b/>
          <w:szCs w:val="24"/>
        </w:rPr>
        <w:t>3、评分时，如对一项招标技术要求（以划分框为准）中的内容存在两处（或以上）负偏离的，在评分时只作一项负偏离扣分。</w:t>
      </w:r>
    </w:p>
    <w:p w:rsidR="00F524FF" w:rsidRPr="00F524FF" w:rsidRDefault="00F524FF" w:rsidP="00F524FF">
      <w:pPr>
        <w:spacing w:line="276" w:lineRule="auto"/>
        <w:rPr>
          <w:rFonts w:ascii="新宋体" w:eastAsia="新宋体" w:hAnsi="新宋体" w:cs="Times New Roman"/>
          <w:b/>
          <w:szCs w:val="24"/>
        </w:rPr>
      </w:pPr>
      <w:r w:rsidRPr="00F524FF">
        <w:rPr>
          <w:rFonts w:ascii="新宋体" w:eastAsia="新宋体" w:hAnsi="新宋体" w:cs="Times New Roman" w:hint="eastAsia"/>
          <w:b/>
          <w:szCs w:val="24"/>
          <w:highlight w:val="yellow"/>
        </w:rPr>
        <w:t>4、各项技术参数均要求提供制造商公布的彩页证明或</w:t>
      </w:r>
      <w:proofErr w:type="gramStart"/>
      <w:r w:rsidRPr="00F524FF">
        <w:rPr>
          <w:rFonts w:ascii="新宋体" w:eastAsia="新宋体" w:hAnsi="新宋体" w:cs="Times New Roman" w:hint="eastAsia"/>
          <w:b/>
          <w:szCs w:val="24"/>
          <w:highlight w:val="yellow"/>
        </w:rPr>
        <w:t>官网截</w:t>
      </w:r>
      <w:proofErr w:type="gramEnd"/>
      <w:r w:rsidRPr="00F524FF">
        <w:rPr>
          <w:rFonts w:ascii="新宋体" w:eastAsia="新宋体" w:hAnsi="新宋体" w:cs="Times New Roman" w:hint="eastAsia"/>
          <w:b/>
          <w:szCs w:val="24"/>
          <w:highlight w:val="yellow"/>
        </w:rPr>
        <w:t>图。</w:t>
      </w:r>
    </w:p>
    <w:p w:rsidR="00F524FF" w:rsidRPr="00F524FF" w:rsidRDefault="00F524FF" w:rsidP="00F524FF">
      <w:pPr>
        <w:rPr>
          <w:rFonts w:ascii="Times New Roman" w:eastAsia="宋体" w:hAnsi="Times New Roman" w:cs="Times New Roman"/>
          <w:b/>
          <w:szCs w:val="21"/>
        </w:rPr>
      </w:pPr>
    </w:p>
    <w:p w:rsidR="00F524FF" w:rsidRPr="00F524FF" w:rsidRDefault="00F524FF" w:rsidP="00F524FF">
      <w:pPr>
        <w:spacing w:line="360" w:lineRule="auto"/>
        <w:rPr>
          <w:rFonts w:ascii="新宋体" w:eastAsia="新宋体" w:hAnsi="新宋体" w:cs="Times New Roman"/>
          <w:b/>
          <w:szCs w:val="21"/>
        </w:rPr>
      </w:pPr>
      <w:r w:rsidRPr="00F524FF">
        <w:rPr>
          <w:rFonts w:ascii="新宋体" w:eastAsia="新宋体" w:hAnsi="新宋体" w:cs="Times New Roman" w:hint="eastAsia"/>
          <w:b/>
          <w:szCs w:val="21"/>
        </w:rPr>
        <w:t>设备需求概况（设备基本功能、主要参数、配件情况等）：</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宋体" w:hint="eastAsia"/>
          <w:b/>
          <w:szCs w:val="24"/>
        </w:rPr>
        <w:t>★4</w:t>
      </w:r>
      <w:r w:rsidRPr="00F524FF">
        <w:rPr>
          <w:rFonts w:ascii="新宋体" w:eastAsia="新宋体" w:hAnsi="新宋体" w:cs="宋体"/>
          <w:b/>
          <w:szCs w:val="24"/>
        </w:rPr>
        <w:t>.1</w:t>
      </w:r>
      <w:r w:rsidRPr="00F524FF">
        <w:rPr>
          <w:rFonts w:ascii="新宋体" w:eastAsia="新宋体" w:hAnsi="新宋体" w:cs="Times New Roman" w:hint="eastAsia"/>
          <w:szCs w:val="21"/>
        </w:rPr>
        <w:t>定位精度：±2 arc sec</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宋体" w:hint="eastAsia"/>
          <w:b/>
          <w:szCs w:val="24"/>
        </w:rPr>
        <w:t>★4</w:t>
      </w:r>
      <w:r w:rsidRPr="00F524FF">
        <w:rPr>
          <w:rFonts w:ascii="新宋体" w:eastAsia="新宋体" w:hAnsi="新宋体" w:cs="宋体"/>
          <w:b/>
          <w:szCs w:val="24"/>
        </w:rPr>
        <w:t>.2</w:t>
      </w:r>
      <w:r w:rsidRPr="00F524FF">
        <w:rPr>
          <w:rFonts w:ascii="新宋体" w:eastAsia="新宋体" w:hAnsi="新宋体" w:cs="Times New Roman" w:hint="eastAsia"/>
          <w:szCs w:val="21"/>
        </w:rPr>
        <w:t>重复定位精度：1 arc sec</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b/>
          <w:szCs w:val="24"/>
        </w:rPr>
        <w:t>▲4.3</w:t>
      </w:r>
      <w:r w:rsidRPr="00F524FF">
        <w:rPr>
          <w:rFonts w:ascii="新宋体" w:eastAsia="新宋体" w:hAnsi="新宋体" w:cs="Times New Roman" w:hint="eastAsia"/>
          <w:szCs w:val="21"/>
        </w:rPr>
        <w:t>同步轴向跳动：100nm，同步径向跳动：150nm</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b/>
          <w:szCs w:val="24"/>
        </w:rPr>
        <w:t>▲4.4</w:t>
      </w:r>
      <w:r w:rsidRPr="00F524FF">
        <w:rPr>
          <w:rFonts w:ascii="新宋体" w:eastAsia="新宋体" w:hAnsi="新宋体" w:cs="Times New Roman" w:hint="eastAsia"/>
          <w:szCs w:val="21"/>
        </w:rPr>
        <w:t>异步轴向跳动：20nm，异步径向跳动：20nm</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宋体" w:hint="eastAsia"/>
          <w:b/>
          <w:szCs w:val="24"/>
        </w:rPr>
        <w:t>★4</w:t>
      </w:r>
      <w:r w:rsidRPr="00F524FF">
        <w:rPr>
          <w:rFonts w:ascii="新宋体" w:eastAsia="新宋体" w:hAnsi="新宋体" w:cs="宋体"/>
          <w:b/>
          <w:szCs w:val="24"/>
        </w:rPr>
        <w:t>.5</w:t>
      </w:r>
      <w:r w:rsidRPr="00F524FF">
        <w:rPr>
          <w:rFonts w:ascii="新宋体" w:eastAsia="新宋体" w:hAnsi="新宋体" w:cs="Times New Roman" w:hint="eastAsia"/>
          <w:szCs w:val="21"/>
        </w:rPr>
        <w:t>最大速度：800RPM</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hint="eastAsia"/>
          <w:szCs w:val="21"/>
        </w:rPr>
        <w:t>4</w:t>
      </w:r>
      <w:r w:rsidRPr="00F524FF">
        <w:rPr>
          <w:rFonts w:ascii="新宋体" w:eastAsia="新宋体" w:hAnsi="新宋体" w:cs="Times New Roman"/>
          <w:szCs w:val="21"/>
        </w:rPr>
        <w:t>.6</w:t>
      </w:r>
      <w:r w:rsidRPr="00F524FF">
        <w:rPr>
          <w:rFonts w:ascii="新宋体" w:eastAsia="新宋体" w:hAnsi="新宋体" w:cs="Times New Roman" w:hint="eastAsia"/>
          <w:szCs w:val="21"/>
        </w:rPr>
        <w:t>最大负载20KG</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hint="eastAsia"/>
          <w:szCs w:val="21"/>
        </w:rPr>
        <w:lastRenderedPageBreak/>
        <w:t>4</w:t>
      </w:r>
      <w:r w:rsidRPr="00F524FF">
        <w:rPr>
          <w:rFonts w:ascii="新宋体" w:eastAsia="新宋体" w:hAnsi="新宋体" w:cs="Times New Roman"/>
          <w:szCs w:val="21"/>
        </w:rPr>
        <w:t>.7</w:t>
      </w:r>
      <w:r w:rsidRPr="00F524FF">
        <w:rPr>
          <w:rFonts w:ascii="新宋体" w:eastAsia="新宋体" w:hAnsi="新宋体" w:cs="Times New Roman" w:hint="eastAsia"/>
          <w:szCs w:val="21"/>
        </w:rPr>
        <w:t>光栅</w:t>
      </w:r>
      <w:proofErr w:type="gramStart"/>
      <w:r w:rsidRPr="00F524FF">
        <w:rPr>
          <w:rFonts w:ascii="新宋体" w:eastAsia="新宋体" w:hAnsi="新宋体" w:cs="Times New Roman" w:hint="eastAsia"/>
          <w:szCs w:val="21"/>
        </w:rPr>
        <w:t>尺</w:t>
      </w:r>
      <w:proofErr w:type="gramEnd"/>
      <w:r w:rsidRPr="00F524FF">
        <w:rPr>
          <w:rFonts w:ascii="新宋体" w:eastAsia="新宋体" w:hAnsi="新宋体" w:cs="Times New Roman" w:hint="eastAsia"/>
          <w:szCs w:val="21"/>
        </w:rPr>
        <w:t>分辨率：</w:t>
      </w:r>
      <w:proofErr w:type="gramStart"/>
      <w:r w:rsidRPr="00F524FF">
        <w:rPr>
          <w:rFonts w:ascii="新宋体" w:eastAsia="新宋体" w:hAnsi="新宋体" w:cs="Times New Roman" w:hint="eastAsia"/>
          <w:szCs w:val="21"/>
        </w:rPr>
        <w:t>11,840 lines/rev</w:t>
      </w:r>
      <w:proofErr w:type="gramEnd"/>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hint="eastAsia"/>
          <w:szCs w:val="21"/>
        </w:rPr>
        <w:t>4</w:t>
      </w:r>
      <w:r w:rsidRPr="00F524FF">
        <w:rPr>
          <w:rFonts w:ascii="新宋体" w:eastAsia="新宋体" w:hAnsi="新宋体" w:cs="Times New Roman"/>
          <w:szCs w:val="21"/>
        </w:rPr>
        <w:t>.8</w:t>
      </w:r>
      <w:r w:rsidRPr="00F524FF">
        <w:rPr>
          <w:rFonts w:ascii="新宋体" w:eastAsia="新宋体" w:hAnsi="新宋体" w:cs="Times New Roman" w:hint="eastAsia"/>
          <w:szCs w:val="21"/>
        </w:rPr>
        <w:t>空载转动惯量：2300 kg·mm2</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b/>
          <w:szCs w:val="24"/>
        </w:rPr>
        <w:t>▲4.9</w:t>
      </w:r>
      <w:r w:rsidRPr="00F524FF">
        <w:rPr>
          <w:rFonts w:ascii="新宋体" w:eastAsia="新宋体" w:hAnsi="新宋体" w:cs="Times New Roman" w:hint="eastAsia"/>
          <w:szCs w:val="21"/>
        </w:rPr>
        <w:t>驱动控制一体化，集成线性放大器，峰值输出电流10A，持续输出电流5A</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szCs w:val="21"/>
        </w:rPr>
        <w:t xml:space="preserve">4.10 </w:t>
      </w:r>
      <w:r w:rsidRPr="00F524FF">
        <w:rPr>
          <w:rFonts w:ascii="新宋体" w:eastAsia="新宋体" w:hAnsi="新宋体" w:cs="Times New Roman" w:hint="eastAsia"/>
          <w:szCs w:val="21"/>
        </w:rPr>
        <w:t>IO配置：8-DO/8-DI/1-AO/1-AI</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b/>
          <w:szCs w:val="24"/>
        </w:rPr>
        <w:t>▲4.11</w:t>
      </w:r>
      <w:r w:rsidRPr="00F524FF">
        <w:rPr>
          <w:rFonts w:ascii="新宋体" w:eastAsia="新宋体" w:hAnsi="新宋体" w:cs="Times New Roman" w:hint="eastAsia"/>
          <w:szCs w:val="21"/>
        </w:rPr>
        <w:t>最大细分倍数：65536</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b/>
          <w:szCs w:val="24"/>
        </w:rPr>
        <w:t>▲4.12</w:t>
      </w:r>
      <w:r w:rsidRPr="00F524FF">
        <w:rPr>
          <w:rFonts w:ascii="新宋体" w:eastAsia="新宋体" w:hAnsi="新宋体" w:cs="Times New Roman" w:hint="eastAsia"/>
          <w:szCs w:val="21"/>
        </w:rPr>
        <w:t>配置单轴PSO功能</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hint="eastAsia"/>
          <w:szCs w:val="21"/>
        </w:rPr>
        <w:t>4</w:t>
      </w:r>
      <w:r w:rsidRPr="00F524FF">
        <w:rPr>
          <w:rFonts w:ascii="新宋体" w:eastAsia="新宋体" w:hAnsi="新宋体" w:cs="Times New Roman"/>
          <w:szCs w:val="21"/>
        </w:rPr>
        <w:t>.13</w:t>
      </w:r>
      <w:r w:rsidRPr="00F524FF">
        <w:rPr>
          <w:rFonts w:ascii="新宋体" w:eastAsia="新宋体" w:hAnsi="新宋体" w:cs="Times New Roman" w:hint="eastAsia"/>
          <w:szCs w:val="21"/>
        </w:rPr>
        <w:t>伺服环更新率：10KHZ</w:t>
      </w:r>
    </w:p>
    <w:p w:rsidR="00F524FF" w:rsidRPr="00F524FF" w:rsidRDefault="00F524FF" w:rsidP="00F524FF">
      <w:pPr>
        <w:spacing w:line="360" w:lineRule="auto"/>
        <w:rPr>
          <w:rFonts w:ascii="新宋体" w:eastAsia="新宋体" w:hAnsi="新宋体" w:cs="Times New Roman"/>
          <w:szCs w:val="21"/>
        </w:rPr>
      </w:pPr>
      <w:r w:rsidRPr="00F524FF">
        <w:rPr>
          <w:rFonts w:ascii="新宋体" w:eastAsia="新宋体" w:hAnsi="新宋体" w:cs="Times New Roman" w:hint="eastAsia"/>
          <w:szCs w:val="21"/>
        </w:rPr>
        <w:t>4</w:t>
      </w:r>
      <w:r w:rsidRPr="00F524FF">
        <w:rPr>
          <w:rFonts w:ascii="新宋体" w:eastAsia="新宋体" w:hAnsi="新宋体" w:cs="Times New Roman"/>
          <w:szCs w:val="21"/>
        </w:rPr>
        <w:t>.14</w:t>
      </w:r>
      <w:r w:rsidRPr="00F524FF">
        <w:rPr>
          <w:rFonts w:ascii="新宋体" w:eastAsia="新宋体" w:hAnsi="新宋体" w:cs="Times New Roman" w:hint="eastAsia"/>
          <w:szCs w:val="21"/>
        </w:rPr>
        <w:t>通讯模式：</w:t>
      </w:r>
      <w:proofErr w:type="spellStart"/>
      <w:r w:rsidRPr="00F524FF">
        <w:rPr>
          <w:rFonts w:ascii="新宋体" w:eastAsia="新宋体" w:hAnsi="新宋体" w:cs="Times New Roman" w:hint="eastAsia"/>
          <w:szCs w:val="21"/>
        </w:rPr>
        <w:t>Enternet</w:t>
      </w:r>
      <w:proofErr w:type="spellEnd"/>
      <w:r w:rsidRPr="00F524FF">
        <w:rPr>
          <w:rFonts w:ascii="新宋体" w:eastAsia="新宋体" w:hAnsi="新宋体" w:cs="Times New Roman" w:hint="eastAsia"/>
          <w:szCs w:val="21"/>
        </w:rPr>
        <w:t xml:space="preserve"> TCP/IP</w:t>
      </w: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五、商务需求</w:t>
      </w:r>
    </w:p>
    <w:p w:rsidR="00F524FF" w:rsidRPr="00F524FF" w:rsidRDefault="00F524FF" w:rsidP="00F524FF">
      <w:pPr>
        <w:spacing w:line="360" w:lineRule="auto"/>
        <w:rPr>
          <w:rFonts w:ascii="新宋体" w:eastAsia="新宋体" w:hAnsi="新宋体" w:cs="Times New Roman"/>
          <w:b/>
          <w:szCs w:val="24"/>
        </w:rPr>
      </w:pPr>
      <w:r w:rsidRPr="00F524FF">
        <w:rPr>
          <w:rFonts w:ascii="新宋体" w:eastAsia="新宋体" w:hAnsi="新宋体" w:cs="Times New Roman" w:hint="eastAsia"/>
          <w:b/>
          <w:szCs w:val="24"/>
        </w:rPr>
        <w:t>说明：1、带“</w:t>
      </w:r>
      <w:r w:rsidRPr="00F524FF">
        <w:rPr>
          <w:rFonts w:ascii="新宋体" w:eastAsia="新宋体" w:hAnsi="新宋体" w:cs="宋体" w:hint="eastAsia"/>
          <w:b/>
          <w:szCs w:val="24"/>
        </w:rPr>
        <w:t>★</w:t>
      </w:r>
      <w:r w:rsidRPr="00F524FF">
        <w:rPr>
          <w:rFonts w:ascii="新宋体" w:eastAsia="新宋体" w:hAnsi="新宋体" w:cs="Times New Roman" w:hint="eastAsia"/>
          <w:b/>
          <w:szCs w:val="24"/>
        </w:rPr>
        <w:t>”指标项为实质性条款，如出现负偏离，将被视为未实质性满足招标文件要求作投标无效处理。</w:t>
      </w:r>
    </w:p>
    <w:p w:rsidR="00F524FF" w:rsidRPr="00F524FF" w:rsidRDefault="00F524FF" w:rsidP="00F524FF">
      <w:pPr>
        <w:spacing w:line="360" w:lineRule="auto"/>
        <w:rPr>
          <w:rFonts w:ascii="新宋体" w:eastAsia="新宋体" w:hAnsi="新宋体" w:cs="Times New Roman"/>
          <w:b/>
          <w:szCs w:val="24"/>
        </w:rPr>
      </w:pPr>
      <w:r w:rsidRPr="00F524FF">
        <w:rPr>
          <w:rFonts w:ascii="新宋体" w:eastAsia="新宋体" w:hAnsi="新宋体" w:cs="Times New Roman" w:hint="eastAsia"/>
          <w:b/>
          <w:szCs w:val="24"/>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F524FF" w:rsidRPr="00F524FF" w:rsidTr="00B903A1">
        <w:trPr>
          <w:trHeight w:val="397"/>
        </w:trPr>
        <w:tc>
          <w:tcPr>
            <w:tcW w:w="1260" w:type="dxa"/>
            <w:gridSpan w:val="2"/>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序号</w:t>
            </w:r>
          </w:p>
        </w:tc>
        <w:tc>
          <w:tcPr>
            <w:tcW w:w="1620" w:type="dxa"/>
            <w:gridSpan w:val="2"/>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目录</w:t>
            </w:r>
          </w:p>
        </w:tc>
        <w:tc>
          <w:tcPr>
            <w:tcW w:w="5940"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招标商务需求</w:t>
            </w:r>
          </w:p>
        </w:tc>
      </w:tr>
      <w:tr w:rsidR="00F524FF" w:rsidRPr="00F524FF" w:rsidTr="00B903A1">
        <w:trPr>
          <w:trHeight w:val="280"/>
        </w:trPr>
        <w:tc>
          <w:tcPr>
            <w:tcW w:w="8820" w:type="dxa"/>
            <w:gridSpan w:val="5"/>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
                <w:szCs w:val="21"/>
              </w:rPr>
              <w:t>（一）免费保修期内售后服务要求</w:t>
            </w:r>
          </w:p>
        </w:tc>
      </w:tr>
      <w:tr w:rsidR="00F524FF" w:rsidRPr="00F524FF" w:rsidTr="00B903A1">
        <w:trPr>
          <w:trHeight w:val="320"/>
        </w:trPr>
        <w:tc>
          <w:tcPr>
            <w:tcW w:w="993"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1</w:t>
            </w:r>
          </w:p>
        </w:tc>
        <w:tc>
          <w:tcPr>
            <w:tcW w:w="1842" w:type="dxa"/>
            <w:gridSpan w:val="2"/>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维修响应及故障解决时间</w:t>
            </w:r>
          </w:p>
        </w:tc>
        <w:tc>
          <w:tcPr>
            <w:tcW w:w="5985" w:type="dxa"/>
            <w:gridSpan w:val="2"/>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Cs/>
                <w:szCs w:val="21"/>
              </w:rPr>
              <w:t>在保修期内，一旦发生质量问题，投标人保证在接到通知8小时内响应，24小时内赶到现场进行修理或更换 。</w:t>
            </w:r>
          </w:p>
        </w:tc>
      </w:tr>
      <w:tr w:rsidR="00F524FF" w:rsidRPr="00F524FF" w:rsidTr="00B903A1">
        <w:trPr>
          <w:trHeight w:val="320"/>
        </w:trPr>
        <w:tc>
          <w:tcPr>
            <w:tcW w:w="993" w:type="dxa"/>
            <w:vAlign w:val="center"/>
          </w:tcPr>
          <w:p w:rsidR="00F524FF" w:rsidRPr="00F524FF" w:rsidRDefault="00F524FF" w:rsidP="00F524FF">
            <w:pPr>
              <w:jc w:val="center"/>
              <w:rPr>
                <w:rFonts w:ascii="新宋体" w:eastAsia="新宋体" w:hAnsi="新宋体" w:cs="Times New Roman"/>
                <w:szCs w:val="21"/>
              </w:rPr>
            </w:pPr>
            <w:r w:rsidRPr="00F524FF">
              <w:rPr>
                <w:rFonts w:ascii="新宋体" w:eastAsia="新宋体" w:hAnsi="新宋体" w:cs="Times New Roman" w:hint="eastAsia"/>
                <w:szCs w:val="21"/>
              </w:rPr>
              <w:t>2</w:t>
            </w:r>
          </w:p>
        </w:tc>
        <w:tc>
          <w:tcPr>
            <w:tcW w:w="1842" w:type="dxa"/>
            <w:gridSpan w:val="2"/>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关于免费保修期</w:t>
            </w:r>
          </w:p>
        </w:tc>
        <w:tc>
          <w:tcPr>
            <w:tcW w:w="5985" w:type="dxa"/>
            <w:gridSpan w:val="2"/>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bCs/>
                <w:szCs w:val="21"/>
              </w:rPr>
              <w:t>1.1</w:t>
            </w:r>
            <w:r w:rsidRPr="00F524FF">
              <w:rPr>
                <w:rFonts w:ascii="新宋体" w:eastAsia="新宋体" w:hAnsi="新宋体" w:cs="Times New Roman" w:hint="eastAsia"/>
                <w:bCs/>
                <w:szCs w:val="21"/>
              </w:rPr>
              <w:t>货物免费保修期1年，时间</w:t>
            </w:r>
            <w:proofErr w:type="gramStart"/>
            <w:r w:rsidRPr="00F524FF">
              <w:rPr>
                <w:rFonts w:ascii="新宋体" w:eastAsia="新宋体" w:hAnsi="新宋体" w:cs="Times New Roman" w:hint="eastAsia"/>
                <w:bCs/>
                <w:szCs w:val="21"/>
              </w:rPr>
              <w:t>自最终</w:t>
            </w:r>
            <w:proofErr w:type="gramEnd"/>
            <w:r w:rsidRPr="00F524FF">
              <w:rPr>
                <w:rFonts w:ascii="新宋体" w:eastAsia="新宋体" w:hAnsi="新宋体" w:cs="Times New Roman" w:hint="eastAsia"/>
                <w:bCs/>
                <w:szCs w:val="21"/>
              </w:rPr>
              <w:t>验收合格并交付使用之日起计算。</w:t>
            </w:r>
          </w:p>
        </w:tc>
      </w:tr>
      <w:tr w:rsidR="00F524FF" w:rsidRPr="00F524FF" w:rsidTr="00B903A1">
        <w:trPr>
          <w:trHeight w:val="523"/>
        </w:trPr>
        <w:tc>
          <w:tcPr>
            <w:tcW w:w="993"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3</w:t>
            </w:r>
          </w:p>
        </w:tc>
        <w:tc>
          <w:tcPr>
            <w:tcW w:w="1842" w:type="dxa"/>
            <w:gridSpan w:val="2"/>
            <w:vAlign w:val="center"/>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szCs w:val="21"/>
              </w:rPr>
              <w:t>其他</w:t>
            </w:r>
          </w:p>
        </w:tc>
        <w:tc>
          <w:tcPr>
            <w:tcW w:w="5985" w:type="dxa"/>
            <w:gridSpan w:val="2"/>
            <w:vAlign w:val="center"/>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Cs/>
                <w:szCs w:val="21"/>
              </w:rPr>
              <w:t>由设备制造商提供售后服务，8小时内响应， 24小时维修  到位（不可抗力情况除外）。消耗品和零配件供应及时，特殊情况下可提供备用方案。广东省内有相应的维修机构，并出具证明文件。</w:t>
            </w:r>
          </w:p>
        </w:tc>
      </w:tr>
      <w:tr w:rsidR="00F524FF" w:rsidRPr="00F524FF" w:rsidTr="00B903A1">
        <w:trPr>
          <w:trHeight w:val="280"/>
        </w:trPr>
        <w:tc>
          <w:tcPr>
            <w:tcW w:w="8820" w:type="dxa"/>
            <w:gridSpan w:val="5"/>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
                <w:szCs w:val="21"/>
              </w:rPr>
              <w:t>（二）免费保修期外售后服务要求</w:t>
            </w:r>
          </w:p>
        </w:tc>
      </w:tr>
      <w:tr w:rsidR="00F524FF" w:rsidRPr="00F524FF" w:rsidTr="00B903A1">
        <w:trPr>
          <w:trHeight w:val="350"/>
        </w:trPr>
        <w:tc>
          <w:tcPr>
            <w:tcW w:w="993"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1</w:t>
            </w:r>
          </w:p>
        </w:tc>
        <w:tc>
          <w:tcPr>
            <w:tcW w:w="1887" w:type="dxa"/>
            <w:gridSpan w:val="3"/>
            <w:vAlign w:val="center"/>
          </w:tcPr>
          <w:p w:rsidR="00F524FF" w:rsidRPr="00F524FF" w:rsidRDefault="00F524FF" w:rsidP="00F524FF">
            <w:pPr>
              <w:jc w:val="left"/>
              <w:rPr>
                <w:rFonts w:ascii="新宋体" w:eastAsia="新宋体" w:hAnsi="新宋体" w:cs="Times New Roman"/>
                <w:szCs w:val="21"/>
              </w:rPr>
            </w:pPr>
            <w:r w:rsidRPr="00F524FF">
              <w:rPr>
                <w:rFonts w:ascii="新宋体" w:eastAsia="新宋体" w:hAnsi="新宋体" w:cs="Times New Roman"/>
                <w:szCs w:val="21"/>
              </w:rPr>
              <w:t>终身维修</w:t>
            </w:r>
          </w:p>
        </w:tc>
        <w:tc>
          <w:tcPr>
            <w:tcW w:w="5940" w:type="dxa"/>
          </w:tcPr>
          <w:p w:rsidR="00F524FF" w:rsidRPr="00F524FF" w:rsidRDefault="00F524FF" w:rsidP="00F524FF">
            <w:pPr>
              <w:rPr>
                <w:rFonts w:ascii="新宋体" w:eastAsia="新宋体" w:hAnsi="新宋体" w:cs="Times New Roman"/>
                <w:b/>
                <w:szCs w:val="21"/>
              </w:rPr>
            </w:pPr>
            <w:r w:rsidRPr="00F524FF">
              <w:rPr>
                <w:rFonts w:ascii="宋体" w:eastAsia="宋体" w:hAnsi="宋体" w:cs="Times New Roman" w:hint="eastAsia"/>
                <w:color w:val="000000"/>
                <w:kern w:val="0"/>
                <w:szCs w:val="21"/>
              </w:rPr>
              <w:t xml:space="preserve">投标人负责货物的终身维修，保证 </w:t>
            </w:r>
            <w:r w:rsidRPr="00F524FF">
              <w:rPr>
                <w:rFonts w:ascii="宋体" w:eastAsia="宋体" w:hAnsi="宋体" w:cs="Times New Roman"/>
                <w:color w:val="000000"/>
                <w:kern w:val="0"/>
                <w:szCs w:val="21"/>
                <w:u w:val="single"/>
              </w:rPr>
              <w:t>10</w:t>
            </w:r>
            <w:r w:rsidRPr="00F524FF">
              <w:rPr>
                <w:rFonts w:ascii="宋体" w:eastAsia="宋体" w:hAnsi="宋体" w:cs="Times New Roman" w:hint="eastAsia"/>
                <w:color w:val="000000"/>
                <w:kern w:val="0"/>
                <w:szCs w:val="21"/>
              </w:rPr>
              <w:t>年以上供应维修配件，</w:t>
            </w:r>
            <w:proofErr w:type="gramStart"/>
            <w:r w:rsidRPr="00F524FF">
              <w:rPr>
                <w:rFonts w:ascii="宋体" w:eastAsia="宋体" w:hAnsi="宋体" w:cs="Times New Roman" w:hint="eastAsia"/>
                <w:color w:val="000000"/>
                <w:kern w:val="0"/>
                <w:szCs w:val="21"/>
              </w:rPr>
              <w:t>如如果</w:t>
            </w:r>
            <w:proofErr w:type="gramEnd"/>
            <w:r w:rsidRPr="00F524FF">
              <w:rPr>
                <w:rFonts w:ascii="宋体" w:eastAsia="宋体" w:hAnsi="宋体" w:cs="Times New Roman" w:hint="eastAsia"/>
                <w:color w:val="000000"/>
                <w:kern w:val="0"/>
                <w:szCs w:val="21"/>
              </w:rPr>
              <w:t>因机器和配件停产造成设备无法维修者（维修周期同故障处理条款内容），必须无条件免费更换整机保证完好使用。</w:t>
            </w:r>
          </w:p>
        </w:tc>
      </w:tr>
      <w:tr w:rsidR="00F524FF" w:rsidRPr="00F524FF" w:rsidTr="00B903A1">
        <w:trPr>
          <w:trHeight w:val="350"/>
        </w:trPr>
        <w:tc>
          <w:tcPr>
            <w:tcW w:w="993"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2</w:t>
            </w:r>
          </w:p>
        </w:tc>
        <w:tc>
          <w:tcPr>
            <w:tcW w:w="1887" w:type="dxa"/>
            <w:gridSpan w:val="3"/>
            <w:vAlign w:val="center"/>
          </w:tcPr>
          <w:p w:rsidR="00F524FF" w:rsidRPr="00F524FF" w:rsidRDefault="00F524FF" w:rsidP="00F524FF">
            <w:pPr>
              <w:jc w:val="left"/>
              <w:rPr>
                <w:rFonts w:ascii="新宋体" w:eastAsia="新宋体" w:hAnsi="新宋体" w:cs="Times New Roman"/>
                <w:szCs w:val="21"/>
              </w:rPr>
            </w:pPr>
            <w:r w:rsidRPr="00F524FF">
              <w:rPr>
                <w:rFonts w:ascii="新宋体" w:eastAsia="新宋体" w:hAnsi="新宋体" w:cs="Times New Roman"/>
                <w:szCs w:val="21"/>
              </w:rPr>
              <w:t>维修配件</w:t>
            </w:r>
          </w:p>
        </w:tc>
        <w:tc>
          <w:tcPr>
            <w:tcW w:w="5940" w:type="dxa"/>
          </w:tcPr>
          <w:p w:rsidR="00F524FF" w:rsidRPr="00F524FF" w:rsidRDefault="00F524FF" w:rsidP="00F524FF">
            <w:pPr>
              <w:rPr>
                <w:rFonts w:ascii="新宋体" w:eastAsia="新宋体" w:hAnsi="新宋体" w:cs="Times New Roman"/>
                <w:b/>
                <w:szCs w:val="21"/>
              </w:rPr>
            </w:pPr>
            <w:r w:rsidRPr="00F524FF">
              <w:rPr>
                <w:rFonts w:ascii="宋体" w:eastAsia="宋体" w:hAnsi="宋体" w:cs="Times New Roman" w:hint="eastAsia"/>
                <w:color w:val="000000"/>
                <w:kern w:val="0"/>
                <w:szCs w:val="21"/>
              </w:rPr>
              <w:t>保修期满后，投标人应以优惠价供应维修零配件、消耗品和延续保修合同。价格最高的前5项零配件、消耗品和延续保修合同的报价明细必须填写于《零配件、消耗品和延续保修合同报价明清单》中。</w:t>
            </w:r>
          </w:p>
        </w:tc>
      </w:tr>
      <w:tr w:rsidR="00F524FF" w:rsidRPr="00F524FF" w:rsidTr="00B903A1">
        <w:trPr>
          <w:trHeight w:val="350"/>
        </w:trPr>
        <w:tc>
          <w:tcPr>
            <w:tcW w:w="993" w:type="dxa"/>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3</w:t>
            </w:r>
          </w:p>
        </w:tc>
        <w:tc>
          <w:tcPr>
            <w:tcW w:w="1887" w:type="dxa"/>
            <w:gridSpan w:val="3"/>
          </w:tcPr>
          <w:p w:rsidR="00F524FF" w:rsidRPr="00F524FF" w:rsidRDefault="00F524FF" w:rsidP="00F524FF">
            <w:pPr>
              <w:jc w:val="left"/>
              <w:rPr>
                <w:rFonts w:ascii="新宋体" w:eastAsia="新宋体" w:hAnsi="新宋体" w:cs="Times New Roman"/>
                <w:szCs w:val="21"/>
              </w:rPr>
            </w:pPr>
            <w:r w:rsidRPr="00F524FF">
              <w:rPr>
                <w:rFonts w:ascii="新宋体" w:eastAsia="新宋体" w:hAnsi="新宋体" w:cs="Times New Roman"/>
                <w:szCs w:val="21"/>
              </w:rPr>
              <w:t>其他技术服务</w:t>
            </w:r>
          </w:p>
        </w:tc>
        <w:tc>
          <w:tcPr>
            <w:tcW w:w="5940" w:type="dxa"/>
          </w:tcPr>
          <w:p w:rsidR="00F524FF" w:rsidRPr="00F524FF" w:rsidRDefault="00F524FF" w:rsidP="00F524FF">
            <w:pPr>
              <w:rPr>
                <w:rFonts w:ascii="新宋体" w:eastAsia="新宋体" w:hAnsi="新宋体" w:cs="Times New Roman"/>
                <w:b/>
                <w:szCs w:val="21"/>
              </w:rPr>
            </w:pPr>
            <w:r w:rsidRPr="00F524FF">
              <w:rPr>
                <w:rFonts w:ascii="宋体" w:eastAsia="宋体" w:hAnsi="宋体" w:cs="Times New Roman" w:hint="eastAsia"/>
                <w:color w:val="000000"/>
                <w:kern w:val="0"/>
                <w:szCs w:val="21"/>
              </w:rPr>
              <w:t>免费提供技术咨询及软件升级，提供产品终身技术服务。</w:t>
            </w:r>
          </w:p>
        </w:tc>
      </w:tr>
      <w:tr w:rsidR="00F524FF" w:rsidRPr="00F524FF" w:rsidTr="00B903A1">
        <w:trPr>
          <w:trHeight w:val="350"/>
        </w:trPr>
        <w:tc>
          <w:tcPr>
            <w:tcW w:w="8820" w:type="dxa"/>
            <w:gridSpan w:val="5"/>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
                <w:szCs w:val="21"/>
              </w:rPr>
              <w:t>（三）其他商务要求</w:t>
            </w:r>
          </w:p>
        </w:tc>
      </w:tr>
      <w:tr w:rsidR="00F524FF" w:rsidRPr="00F524FF" w:rsidTr="00B903A1">
        <w:trPr>
          <w:trHeight w:val="375"/>
        </w:trPr>
        <w:tc>
          <w:tcPr>
            <w:tcW w:w="993" w:type="dxa"/>
            <w:vMerge w:val="restart"/>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1</w:t>
            </w:r>
          </w:p>
        </w:tc>
        <w:tc>
          <w:tcPr>
            <w:tcW w:w="1887" w:type="dxa"/>
            <w:gridSpan w:val="3"/>
            <w:vMerge w:val="restart"/>
            <w:vAlign w:val="center"/>
          </w:tcPr>
          <w:p w:rsidR="00F524FF" w:rsidRPr="00F524FF" w:rsidRDefault="00F524FF" w:rsidP="00F524FF">
            <w:pPr>
              <w:jc w:val="center"/>
              <w:rPr>
                <w:rFonts w:ascii="新宋体" w:eastAsia="新宋体" w:hAnsi="新宋体" w:cs="Times New Roman"/>
                <w:szCs w:val="21"/>
              </w:rPr>
            </w:pPr>
            <w:r w:rsidRPr="00F524FF">
              <w:rPr>
                <w:rFonts w:ascii="新宋体" w:eastAsia="新宋体" w:hAnsi="新宋体" w:cs="Times New Roman" w:hint="eastAsia"/>
                <w:szCs w:val="21"/>
              </w:rPr>
              <w:t>关于交货</w:t>
            </w:r>
          </w:p>
        </w:tc>
        <w:tc>
          <w:tcPr>
            <w:tcW w:w="5940" w:type="dxa"/>
          </w:tcPr>
          <w:p w:rsidR="00F524FF" w:rsidRPr="00F524FF" w:rsidRDefault="00F524FF" w:rsidP="00F524FF">
            <w:pPr>
              <w:rPr>
                <w:rFonts w:ascii="新宋体" w:eastAsia="新宋体" w:hAnsi="新宋体" w:cs="Times New Roman"/>
                <w:bCs/>
                <w:szCs w:val="21"/>
              </w:rPr>
            </w:pPr>
            <w:r w:rsidRPr="00F524FF">
              <w:rPr>
                <w:rFonts w:ascii="新宋体" w:eastAsia="新宋体" w:hAnsi="新宋体" w:cs="Times New Roman" w:hint="eastAsia"/>
                <w:bCs/>
                <w:szCs w:val="21"/>
              </w:rPr>
              <w:t>1.1交货地点：深圳市</w:t>
            </w:r>
            <w:proofErr w:type="gramStart"/>
            <w:r w:rsidRPr="00F524FF">
              <w:rPr>
                <w:rFonts w:ascii="新宋体" w:eastAsia="新宋体" w:hAnsi="新宋体" w:cs="Times New Roman" w:hint="eastAsia"/>
                <w:bCs/>
                <w:szCs w:val="21"/>
              </w:rPr>
              <w:t>坪山区</w:t>
            </w:r>
            <w:proofErr w:type="gramEnd"/>
            <w:r w:rsidRPr="00F524FF">
              <w:rPr>
                <w:rFonts w:ascii="新宋体" w:eastAsia="新宋体" w:hAnsi="新宋体" w:cs="Times New Roman" w:hint="eastAsia"/>
                <w:bCs/>
                <w:szCs w:val="21"/>
              </w:rPr>
              <w:t>龙田街道竹坑</w:t>
            </w:r>
            <w:proofErr w:type="gramStart"/>
            <w:r w:rsidRPr="00F524FF">
              <w:rPr>
                <w:rFonts w:ascii="新宋体" w:eastAsia="新宋体" w:hAnsi="新宋体" w:cs="Times New Roman" w:hint="eastAsia"/>
                <w:bCs/>
                <w:szCs w:val="21"/>
              </w:rPr>
              <w:t>社区兰景中路</w:t>
            </w:r>
            <w:proofErr w:type="gramEnd"/>
            <w:r w:rsidRPr="00F524FF">
              <w:rPr>
                <w:rFonts w:ascii="新宋体" w:eastAsia="新宋体" w:hAnsi="新宋体" w:cs="Times New Roman" w:hint="eastAsia"/>
                <w:bCs/>
                <w:szCs w:val="21"/>
              </w:rPr>
              <w:t>16号国富文化创意产业园</w:t>
            </w:r>
          </w:p>
        </w:tc>
      </w:tr>
      <w:tr w:rsidR="00F524FF" w:rsidRPr="00F524FF" w:rsidTr="00B903A1">
        <w:trPr>
          <w:trHeight w:val="376"/>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vAlign w:val="center"/>
          </w:tcPr>
          <w:p w:rsidR="00F524FF" w:rsidRPr="00F524FF" w:rsidRDefault="00F524FF" w:rsidP="00F524FF">
            <w:pPr>
              <w:jc w:val="center"/>
              <w:rPr>
                <w:rFonts w:ascii="新宋体" w:eastAsia="新宋体" w:hAnsi="新宋体" w:cs="Times New Roman"/>
                <w:szCs w:val="21"/>
              </w:rPr>
            </w:pPr>
          </w:p>
        </w:tc>
        <w:tc>
          <w:tcPr>
            <w:tcW w:w="5940" w:type="dxa"/>
          </w:tcPr>
          <w:p w:rsidR="00F524FF" w:rsidRPr="00F524FF" w:rsidRDefault="00F524FF" w:rsidP="00F524FF">
            <w:pPr>
              <w:rPr>
                <w:rFonts w:ascii="新宋体" w:eastAsia="新宋体" w:hAnsi="新宋体" w:cs="Times New Roman"/>
                <w:bCs/>
                <w:szCs w:val="21"/>
              </w:rPr>
            </w:pPr>
            <w:r w:rsidRPr="00F524FF">
              <w:rPr>
                <w:rFonts w:ascii="新宋体" w:eastAsia="新宋体" w:hAnsi="新宋体" w:cs="Times New Roman" w:hint="eastAsia"/>
                <w:bCs/>
                <w:szCs w:val="21"/>
              </w:rPr>
              <w:t>1.2投标人必须承担的设备运输、安装调试、验收检测和提供设备操作说明书、图纸等其他类似的义务。</w:t>
            </w:r>
          </w:p>
        </w:tc>
      </w:tr>
      <w:tr w:rsidR="00F524FF" w:rsidRPr="00F524FF" w:rsidTr="00B903A1">
        <w:trPr>
          <w:trHeight w:val="376"/>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vAlign w:val="center"/>
          </w:tcPr>
          <w:p w:rsidR="00F524FF" w:rsidRPr="00F524FF" w:rsidRDefault="00F524FF" w:rsidP="00F524FF">
            <w:pPr>
              <w:jc w:val="center"/>
              <w:rPr>
                <w:rFonts w:ascii="新宋体" w:eastAsia="新宋体" w:hAnsi="新宋体" w:cs="Times New Roman"/>
                <w:szCs w:val="21"/>
              </w:rPr>
            </w:pPr>
          </w:p>
        </w:tc>
        <w:tc>
          <w:tcPr>
            <w:tcW w:w="5940" w:type="dxa"/>
          </w:tcPr>
          <w:p w:rsidR="00F524FF" w:rsidRPr="00F524FF" w:rsidRDefault="00F524FF" w:rsidP="00F524FF">
            <w:pPr>
              <w:rPr>
                <w:rFonts w:ascii="新宋体" w:eastAsia="新宋体" w:hAnsi="新宋体" w:cs="Times New Roman"/>
                <w:bCs/>
                <w:szCs w:val="21"/>
              </w:rPr>
            </w:pPr>
            <w:r w:rsidRPr="00F524FF">
              <w:rPr>
                <w:rFonts w:ascii="新宋体" w:eastAsia="新宋体" w:hAnsi="新宋体" w:cs="Times New Roman" w:hint="eastAsia"/>
                <w:bCs/>
                <w:szCs w:val="21"/>
              </w:rPr>
              <w:t>1.3签订合同后天380天（日历日）内交货。</w:t>
            </w:r>
          </w:p>
        </w:tc>
      </w:tr>
      <w:tr w:rsidR="00F524FF" w:rsidRPr="00F524FF" w:rsidTr="00B903A1">
        <w:trPr>
          <w:trHeight w:val="350"/>
        </w:trPr>
        <w:tc>
          <w:tcPr>
            <w:tcW w:w="993" w:type="dxa"/>
            <w:vMerge w:val="restart"/>
            <w:vAlign w:val="center"/>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b/>
                <w:szCs w:val="21"/>
              </w:rPr>
              <w:t>2</w:t>
            </w:r>
          </w:p>
        </w:tc>
        <w:tc>
          <w:tcPr>
            <w:tcW w:w="1887" w:type="dxa"/>
            <w:gridSpan w:val="3"/>
            <w:vMerge w:val="restart"/>
            <w:vAlign w:val="center"/>
          </w:tcPr>
          <w:p w:rsidR="00F524FF" w:rsidRPr="00F524FF" w:rsidRDefault="00F524FF" w:rsidP="00F524FF">
            <w:pPr>
              <w:jc w:val="center"/>
              <w:rPr>
                <w:rFonts w:ascii="新宋体" w:eastAsia="新宋体" w:hAnsi="新宋体" w:cs="Times New Roman"/>
                <w:szCs w:val="21"/>
              </w:rPr>
            </w:pPr>
            <w:r w:rsidRPr="00F524FF">
              <w:rPr>
                <w:rFonts w:ascii="新宋体" w:eastAsia="新宋体" w:hAnsi="新宋体" w:cs="Times New Roman" w:hint="eastAsia"/>
                <w:szCs w:val="21"/>
              </w:rPr>
              <w:t>关于验收</w:t>
            </w:r>
          </w:p>
        </w:tc>
        <w:tc>
          <w:tcPr>
            <w:tcW w:w="5940" w:type="dxa"/>
          </w:tcPr>
          <w:p w:rsidR="00F524FF" w:rsidRPr="00F524FF" w:rsidRDefault="00F524FF" w:rsidP="00F524FF">
            <w:pPr>
              <w:rPr>
                <w:rFonts w:ascii="新宋体" w:eastAsia="新宋体" w:hAnsi="新宋体" w:cs="Times New Roman"/>
                <w:bCs/>
                <w:szCs w:val="21"/>
              </w:rPr>
            </w:pPr>
            <w:r w:rsidRPr="00F524FF">
              <w:rPr>
                <w:rFonts w:ascii="新宋体" w:eastAsia="新宋体" w:hAnsi="新宋体" w:cs="Times New Roman" w:hint="eastAsia"/>
                <w:bCs/>
                <w:szCs w:val="21"/>
              </w:rPr>
              <w:t>2.1投标人货物经过双方检验认可后，签署验收报告，产品保修期自验收合格之日起算，由投标人提供产品保修文件。</w:t>
            </w:r>
          </w:p>
        </w:tc>
      </w:tr>
      <w:tr w:rsidR="00F524FF" w:rsidRPr="00F524FF" w:rsidTr="00B903A1">
        <w:trPr>
          <w:trHeight w:val="350"/>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tcPr>
          <w:p w:rsidR="00F524FF" w:rsidRPr="00F524FF" w:rsidRDefault="00F524FF" w:rsidP="00F524FF">
            <w:pPr>
              <w:rPr>
                <w:rFonts w:ascii="新宋体" w:eastAsia="新宋体" w:hAnsi="新宋体" w:cs="Times New Roman"/>
                <w:b/>
                <w:szCs w:val="21"/>
              </w:rPr>
            </w:pPr>
          </w:p>
        </w:tc>
        <w:tc>
          <w:tcPr>
            <w:tcW w:w="5940" w:type="dxa"/>
          </w:tcPr>
          <w:p w:rsidR="00F524FF" w:rsidRPr="00F524FF" w:rsidRDefault="00F524FF" w:rsidP="00F524FF">
            <w:pPr>
              <w:rPr>
                <w:rFonts w:ascii="新宋体" w:eastAsia="新宋体" w:hAnsi="新宋体" w:cs="Times New Roman"/>
                <w:bCs/>
                <w:szCs w:val="21"/>
              </w:rPr>
            </w:pPr>
            <w:r w:rsidRPr="00F524FF">
              <w:rPr>
                <w:rFonts w:ascii="新宋体" w:eastAsia="新宋体" w:hAnsi="新宋体" w:cs="Times New Roman" w:hint="eastAsia"/>
                <w:bCs/>
                <w:szCs w:val="21"/>
              </w:rPr>
              <w:t>2.2当满足以下条件时，采购人才向中标人签发货物验收报告：</w:t>
            </w:r>
          </w:p>
          <w:p w:rsidR="00F524FF" w:rsidRPr="00F524FF" w:rsidRDefault="00F524FF" w:rsidP="00F524FF">
            <w:pPr>
              <w:tabs>
                <w:tab w:val="left" w:pos="1260"/>
              </w:tabs>
              <w:rPr>
                <w:rFonts w:ascii="新宋体" w:eastAsia="新宋体" w:hAnsi="新宋体" w:cs="Times New Roman"/>
                <w:bCs/>
                <w:szCs w:val="21"/>
              </w:rPr>
            </w:pPr>
            <w:r w:rsidRPr="00F524FF">
              <w:rPr>
                <w:rFonts w:ascii="新宋体" w:eastAsia="新宋体" w:hAnsi="新宋体" w:cs="Times New Roman"/>
                <w:bCs/>
                <w:szCs w:val="21"/>
              </w:rPr>
              <w:t>a</w:t>
            </w:r>
            <w:r w:rsidRPr="00F524FF">
              <w:rPr>
                <w:rFonts w:ascii="新宋体" w:eastAsia="新宋体" w:hAnsi="新宋体" w:cs="Times New Roman" w:hint="eastAsia"/>
                <w:bCs/>
                <w:szCs w:val="21"/>
              </w:rPr>
              <w:t>、中标人已按照合同规定提供了全部产品及完整的技术资料。</w:t>
            </w:r>
          </w:p>
          <w:p w:rsidR="00F524FF" w:rsidRPr="00F524FF" w:rsidRDefault="00F524FF" w:rsidP="00F524FF">
            <w:pPr>
              <w:tabs>
                <w:tab w:val="left" w:pos="1260"/>
              </w:tabs>
              <w:rPr>
                <w:rFonts w:ascii="新宋体" w:eastAsia="新宋体" w:hAnsi="新宋体" w:cs="Times New Roman"/>
                <w:bCs/>
                <w:szCs w:val="21"/>
              </w:rPr>
            </w:pPr>
            <w:r w:rsidRPr="00F524FF">
              <w:rPr>
                <w:rFonts w:ascii="新宋体" w:eastAsia="新宋体" w:hAnsi="新宋体" w:cs="Times New Roman"/>
                <w:bCs/>
                <w:szCs w:val="21"/>
              </w:rPr>
              <w:t>b</w:t>
            </w:r>
            <w:r w:rsidRPr="00F524FF">
              <w:rPr>
                <w:rFonts w:ascii="新宋体" w:eastAsia="新宋体" w:hAnsi="新宋体" w:cs="Times New Roman" w:hint="eastAsia"/>
                <w:bCs/>
                <w:szCs w:val="21"/>
              </w:rPr>
              <w:t>、货物符合招标文件技术规格书的要求，性能满足要求。</w:t>
            </w:r>
          </w:p>
          <w:p w:rsidR="00F524FF" w:rsidRPr="00F524FF" w:rsidRDefault="00F524FF" w:rsidP="00F524FF">
            <w:pPr>
              <w:tabs>
                <w:tab w:val="left" w:pos="1260"/>
              </w:tabs>
              <w:rPr>
                <w:rFonts w:ascii="新宋体" w:eastAsia="新宋体" w:hAnsi="新宋体" w:cs="Times New Roman"/>
                <w:bCs/>
                <w:szCs w:val="21"/>
              </w:rPr>
            </w:pPr>
            <w:r w:rsidRPr="00F524FF">
              <w:rPr>
                <w:rFonts w:ascii="新宋体" w:eastAsia="新宋体" w:hAnsi="新宋体" w:cs="Times New Roman"/>
                <w:bCs/>
                <w:szCs w:val="21"/>
              </w:rPr>
              <w:t>c</w:t>
            </w:r>
            <w:r w:rsidRPr="00F524FF">
              <w:rPr>
                <w:rFonts w:ascii="新宋体" w:eastAsia="新宋体" w:hAnsi="新宋体" w:cs="Times New Roman" w:hint="eastAsia"/>
                <w:bCs/>
                <w:szCs w:val="21"/>
              </w:rPr>
              <w:t>、货物具备产品合格证。</w:t>
            </w:r>
          </w:p>
        </w:tc>
      </w:tr>
      <w:tr w:rsidR="00F524FF" w:rsidRPr="00F524FF" w:rsidTr="00B903A1">
        <w:trPr>
          <w:trHeight w:val="350"/>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tcPr>
          <w:p w:rsidR="00F524FF" w:rsidRPr="00F524FF" w:rsidRDefault="00F524FF" w:rsidP="00F524FF">
            <w:pPr>
              <w:rPr>
                <w:rFonts w:ascii="新宋体" w:eastAsia="新宋体" w:hAnsi="新宋体" w:cs="Times New Roman"/>
                <w:b/>
                <w:szCs w:val="21"/>
              </w:rPr>
            </w:pPr>
          </w:p>
        </w:tc>
        <w:tc>
          <w:tcPr>
            <w:tcW w:w="5940" w:type="dxa"/>
          </w:tcPr>
          <w:p w:rsidR="00F524FF" w:rsidRPr="00F524FF" w:rsidRDefault="00F524FF" w:rsidP="00F524FF">
            <w:pPr>
              <w:rPr>
                <w:rFonts w:ascii="新宋体" w:eastAsia="新宋体" w:hAnsi="新宋体" w:cs="Times New Roman"/>
                <w:b/>
                <w:szCs w:val="21"/>
              </w:rPr>
            </w:pPr>
            <w:r w:rsidRPr="00F524FF">
              <w:rPr>
                <w:rFonts w:ascii="新宋体" w:eastAsia="新宋体" w:hAnsi="新宋体" w:cs="Times New Roman" w:hint="eastAsia"/>
                <w:bCs/>
                <w:szCs w:val="21"/>
              </w:rPr>
              <w:t>2.3</w:t>
            </w:r>
            <w:r w:rsidRPr="00F524FF">
              <w:rPr>
                <w:rFonts w:ascii="宋体" w:eastAsia="宋体" w:hAnsi="宋体" w:cs="Times New Roman" w:hint="eastAsia"/>
                <w:color w:val="000000"/>
                <w:spacing w:val="-3"/>
                <w:szCs w:val="21"/>
              </w:rPr>
              <w:t>投标人负责货物的现场安装和调试</w:t>
            </w:r>
            <w:r w:rsidRPr="00F524FF">
              <w:rPr>
                <w:rFonts w:ascii="宋体" w:eastAsia="宋体" w:hAnsi="宋体" w:cs="Times New Roman"/>
                <w:color w:val="000000"/>
                <w:spacing w:val="-3"/>
                <w:szCs w:val="21"/>
              </w:rPr>
              <w:t>,</w:t>
            </w:r>
            <w:r w:rsidRPr="00F524FF">
              <w:rPr>
                <w:rFonts w:ascii="宋体" w:eastAsia="宋体" w:hAnsi="宋体" w:cs="Times New Roman" w:hint="eastAsia"/>
                <w:color w:val="000000"/>
                <w:spacing w:val="-3"/>
                <w:szCs w:val="21"/>
              </w:rPr>
              <w:t>提供货物安装、调试和维修所需的专用工具和辅助材料。投标人应在货物运至指定地点后</w:t>
            </w:r>
            <w:r w:rsidRPr="00F524FF">
              <w:rPr>
                <w:rFonts w:ascii="宋体" w:eastAsia="宋体" w:hAnsi="宋体" w:cs="Times New Roman"/>
                <w:color w:val="000000"/>
                <w:spacing w:val="-3"/>
                <w:szCs w:val="21"/>
                <w:u w:val="single"/>
              </w:rPr>
              <w:t xml:space="preserve">  2</w:t>
            </w:r>
            <w:r w:rsidRPr="00F524FF">
              <w:rPr>
                <w:rFonts w:ascii="宋体" w:eastAsia="宋体" w:hAnsi="宋体" w:cs="Times New Roman" w:hint="eastAsia"/>
                <w:color w:val="000000"/>
                <w:spacing w:val="-3"/>
                <w:szCs w:val="21"/>
                <w:u w:val="single"/>
                <w:lang w:eastAsia="zh-Hans"/>
              </w:rPr>
              <w:t>周</w:t>
            </w:r>
            <w:r w:rsidRPr="00F524FF">
              <w:rPr>
                <w:rFonts w:ascii="宋体" w:eastAsia="宋体" w:hAnsi="宋体" w:cs="Times New Roman" w:hint="eastAsia"/>
                <w:color w:val="000000"/>
                <w:spacing w:val="-3"/>
                <w:szCs w:val="21"/>
              </w:rPr>
              <w:t>时间内开始安装调试</w:t>
            </w:r>
            <w:r w:rsidRPr="00F524FF">
              <w:rPr>
                <w:rFonts w:ascii="宋体" w:eastAsia="宋体" w:hAnsi="宋体" w:cs="Times New Roman"/>
                <w:color w:val="000000"/>
                <w:spacing w:val="-3"/>
                <w:szCs w:val="21"/>
              </w:rPr>
              <w:t>,</w:t>
            </w:r>
            <w:r w:rsidRPr="00F524FF">
              <w:rPr>
                <w:rFonts w:ascii="宋体" w:eastAsia="宋体" w:hAnsi="宋体" w:cs="Times New Roman" w:hint="eastAsia"/>
                <w:color w:val="000000"/>
                <w:spacing w:val="-3"/>
                <w:szCs w:val="21"/>
              </w:rPr>
              <w:t>并在</w:t>
            </w:r>
            <w:r w:rsidRPr="00F524FF">
              <w:rPr>
                <w:rFonts w:ascii="宋体" w:eastAsia="宋体" w:hAnsi="宋体" w:cs="Times New Roman" w:hint="eastAsia"/>
                <w:bCs/>
                <w:color w:val="000000"/>
                <w:kern w:val="0"/>
                <w:szCs w:val="21"/>
                <w:u w:val="single"/>
              </w:rPr>
              <w:t xml:space="preserve"> </w:t>
            </w:r>
            <w:r w:rsidRPr="00F524FF">
              <w:rPr>
                <w:rFonts w:ascii="宋体" w:eastAsia="宋体" w:hAnsi="宋体" w:cs="Times New Roman"/>
                <w:bCs/>
                <w:color w:val="000000"/>
                <w:kern w:val="0"/>
                <w:szCs w:val="21"/>
                <w:u w:val="single"/>
              </w:rPr>
              <w:t>7</w:t>
            </w:r>
            <w:r w:rsidRPr="00F524FF">
              <w:rPr>
                <w:rFonts w:ascii="宋体" w:eastAsia="宋体" w:hAnsi="宋体" w:cs="Times New Roman" w:hint="eastAsia"/>
                <w:color w:val="000000"/>
                <w:spacing w:val="-3"/>
                <w:szCs w:val="21"/>
              </w:rPr>
              <w:t>天内安装调试完毕。由投标人代表和采购人组成验收小组对产品进行验收。验收标准按照国家规定标准执行。经检验设备正常运作后签署验收报告</w:t>
            </w:r>
            <w:r w:rsidRPr="00F524FF">
              <w:rPr>
                <w:rFonts w:ascii="宋体" w:eastAsia="宋体" w:hAnsi="宋体" w:cs="Times New Roman"/>
                <w:color w:val="000000"/>
                <w:spacing w:val="-3"/>
                <w:szCs w:val="21"/>
              </w:rPr>
              <w:t>,</w:t>
            </w:r>
            <w:r w:rsidRPr="00F524FF">
              <w:rPr>
                <w:rFonts w:ascii="宋体" w:eastAsia="宋体" w:hAnsi="宋体" w:cs="Times New Roman" w:hint="eastAsia"/>
                <w:color w:val="000000"/>
                <w:spacing w:val="-3"/>
                <w:szCs w:val="21"/>
              </w:rPr>
              <w:t>产品保修期自验收合格之日起算。</w:t>
            </w:r>
          </w:p>
        </w:tc>
      </w:tr>
      <w:tr w:rsidR="00F524FF" w:rsidRPr="00F524FF" w:rsidTr="00B903A1">
        <w:trPr>
          <w:trHeight w:val="350"/>
        </w:trPr>
        <w:tc>
          <w:tcPr>
            <w:tcW w:w="993" w:type="dxa"/>
            <w:vMerge w:val="restart"/>
            <w:vAlign w:val="center"/>
          </w:tcPr>
          <w:p w:rsidR="00F524FF" w:rsidRPr="00F524FF" w:rsidRDefault="00F524FF" w:rsidP="00F524FF">
            <w:pPr>
              <w:jc w:val="center"/>
              <w:rPr>
                <w:rFonts w:ascii="新宋体" w:eastAsia="新宋体" w:hAnsi="新宋体" w:cs="Times New Roman"/>
                <w:szCs w:val="21"/>
              </w:rPr>
            </w:pPr>
            <w:r w:rsidRPr="00F524FF">
              <w:rPr>
                <w:rFonts w:ascii="新宋体" w:eastAsia="新宋体" w:hAnsi="新宋体" w:cs="Times New Roman" w:hint="eastAsia"/>
                <w:b/>
                <w:szCs w:val="21"/>
              </w:rPr>
              <w:t>3</w:t>
            </w:r>
          </w:p>
        </w:tc>
        <w:tc>
          <w:tcPr>
            <w:tcW w:w="1887" w:type="dxa"/>
            <w:gridSpan w:val="3"/>
            <w:vMerge w:val="restart"/>
          </w:tcPr>
          <w:p w:rsidR="00F524FF" w:rsidRPr="00F524FF" w:rsidRDefault="00F524FF" w:rsidP="00F524FF">
            <w:pPr>
              <w:jc w:val="center"/>
              <w:rPr>
                <w:rFonts w:ascii="新宋体" w:eastAsia="新宋体" w:hAnsi="新宋体" w:cs="Times New Roman"/>
                <w:b/>
                <w:szCs w:val="21"/>
              </w:rPr>
            </w:pPr>
            <w:r w:rsidRPr="00F524FF">
              <w:rPr>
                <w:rFonts w:ascii="新宋体" w:eastAsia="新宋体" w:hAnsi="新宋体" w:cs="Times New Roman" w:hint="eastAsia"/>
                <w:szCs w:val="21"/>
              </w:rPr>
              <w:t>关于违约</w:t>
            </w:r>
          </w:p>
        </w:tc>
        <w:tc>
          <w:tcPr>
            <w:tcW w:w="5940" w:type="dxa"/>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3.1中标人不能交货的，需偿付不能交货部分货款的10%的违约金并按主管部门相关规定处理。</w:t>
            </w:r>
          </w:p>
        </w:tc>
      </w:tr>
      <w:tr w:rsidR="00F524FF" w:rsidRPr="00F524FF" w:rsidTr="00B903A1">
        <w:trPr>
          <w:trHeight w:val="350"/>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tcPr>
          <w:p w:rsidR="00F524FF" w:rsidRPr="00F524FF" w:rsidRDefault="00F524FF" w:rsidP="00F524FF">
            <w:pPr>
              <w:jc w:val="center"/>
              <w:rPr>
                <w:rFonts w:ascii="新宋体" w:eastAsia="新宋体" w:hAnsi="新宋体" w:cs="Times New Roman"/>
                <w:szCs w:val="21"/>
              </w:rPr>
            </w:pPr>
          </w:p>
        </w:tc>
        <w:tc>
          <w:tcPr>
            <w:tcW w:w="5940" w:type="dxa"/>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3.2中标人逾期交货的，将被没收履约保证金并按主管部门相关规定处理。</w:t>
            </w:r>
          </w:p>
        </w:tc>
      </w:tr>
      <w:tr w:rsidR="00F524FF" w:rsidRPr="00F524FF" w:rsidTr="00B903A1">
        <w:trPr>
          <w:trHeight w:val="350"/>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tcPr>
          <w:p w:rsidR="00F524FF" w:rsidRPr="00F524FF" w:rsidRDefault="00F524FF" w:rsidP="00F524FF">
            <w:pPr>
              <w:jc w:val="center"/>
              <w:rPr>
                <w:rFonts w:ascii="新宋体" w:eastAsia="新宋体" w:hAnsi="新宋体" w:cs="Times New Roman"/>
                <w:szCs w:val="21"/>
              </w:rPr>
            </w:pPr>
          </w:p>
        </w:tc>
        <w:tc>
          <w:tcPr>
            <w:tcW w:w="5940" w:type="dxa"/>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F524FF" w:rsidRPr="00F524FF" w:rsidTr="00B903A1">
        <w:trPr>
          <w:trHeight w:val="350"/>
        </w:trPr>
        <w:tc>
          <w:tcPr>
            <w:tcW w:w="993" w:type="dxa"/>
            <w:vMerge/>
            <w:vAlign w:val="center"/>
          </w:tcPr>
          <w:p w:rsidR="00F524FF" w:rsidRPr="00F524FF" w:rsidRDefault="00F524FF" w:rsidP="00F524FF">
            <w:pPr>
              <w:jc w:val="center"/>
              <w:rPr>
                <w:rFonts w:ascii="新宋体" w:eastAsia="新宋体" w:hAnsi="新宋体" w:cs="Times New Roman"/>
                <w:b/>
                <w:szCs w:val="21"/>
              </w:rPr>
            </w:pPr>
          </w:p>
        </w:tc>
        <w:tc>
          <w:tcPr>
            <w:tcW w:w="1887" w:type="dxa"/>
            <w:gridSpan w:val="3"/>
            <w:vMerge/>
          </w:tcPr>
          <w:p w:rsidR="00F524FF" w:rsidRPr="00F524FF" w:rsidRDefault="00F524FF" w:rsidP="00F524FF">
            <w:pPr>
              <w:jc w:val="center"/>
              <w:rPr>
                <w:rFonts w:ascii="新宋体" w:eastAsia="新宋体" w:hAnsi="新宋体" w:cs="Times New Roman"/>
                <w:szCs w:val="21"/>
              </w:rPr>
            </w:pPr>
          </w:p>
        </w:tc>
        <w:tc>
          <w:tcPr>
            <w:tcW w:w="5940" w:type="dxa"/>
          </w:tcPr>
          <w:p w:rsidR="00F524FF" w:rsidRPr="00F524FF" w:rsidRDefault="00F524FF" w:rsidP="00F524FF">
            <w:pPr>
              <w:rPr>
                <w:rFonts w:ascii="新宋体" w:eastAsia="新宋体" w:hAnsi="新宋体" w:cs="Times New Roman"/>
                <w:b/>
                <w:color w:val="FF0000"/>
                <w:szCs w:val="21"/>
              </w:rPr>
            </w:pPr>
            <w:r w:rsidRPr="00F524FF">
              <w:rPr>
                <w:rFonts w:ascii="新宋体" w:eastAsia="新宋体" w:hAnsi="新宋体" w:cs="Times New Roman" w:hint="eastAsia"/>
                <w:szCs w:val="21"/>
              </w:rPr>
              <w:t>3.4</w:t>
            </w:r>
            <w:bookmarkStart w:id="2" w:name="OLE_LINK2"/>
            <w:bookmarkStart w:id="3" w:name="OLE_LINK1"/>
            <w:r w:rsidRPr="00F524FF">
              <w:rPr>
                <w:rFonts w:ascii="宋体" w:eastAsia="宋体" w:hAnsi="宋体" w:cs="Times New Roman" w:hint="eastAsia"/>
                <w:bCs/>
                <w:kern w:val="0"/>
                <w:szCs w:val="21"/>
              </w:rPr>
              <w:t>如果</w:t>
            </w:r>
            <w:r w:rsidRPr="00F524FF">
              <w:rPr>
                <w:rFonts w:ascii="宋体" w:eastAsia="宋体" w:hAnsi="宋体" w:cs="Times New Roman" w:hint="eastAsia"/>
                <w:bCs/>
                <w:color w:val="000000"/>
                <w:kern w:val="0"/>
                <w:szCs w:val="21"/>
              </w:rPr>
              <w:t>投标人没有按照约定日期交货，除不可抗力之外，如果投标人愿意支付罚金，则采购人应同意延期出运。罚金不超过迟延出运货物总价的</w:t>
            </w:r>
            <w:r w:rsidRPr="00F524FF">
              <w:rPr>
                <w:rFonts w:ascii="宋体" w:eastAsia="宋体" w:hAnsi="宋体" w:cs="Times New Roman"/>
                <w:bCs/>
                <w:color w:val="000000"/>
                <w:kern w:val="0"/>
                <w:szCs w:val="21"/>
              </w:rPr>
              <w:t>20%</w:t>
            </w:r>
            <w:r w:rsidRPr="00F524FF">
              <w:rPr>
                <w:rFonts w:ascii="宋体" w:eastAsia="宋体" w:hAnsi="宋体" w:cs="Times New Roman" w:hint="eastAsia"/>
                <w:bCs/>
                <w:kern w:val="0"/>
                <w:szCs w:val="21"/>
              </w:rPr>
              <w:t>。罚金比率为每十天</w:t>
            </w:r>
            <w:r w:rsidRPr="00F524FF">
              <w:rPr>
                <w:rFonts w:ascii="宋体" w:eastAsia="宋体" w:hAnsi="宋体" w:cs="Times New Roman"/>
                <w:bCs/>
                <w:kern w:val="0"/>
                <w:szCs w:val="21"/>
              </w:rPr>
              <w:t>1%</w:t>
            </w:r>
            <w:r w:rsidRPr="00F524FF">
              <w:rPr>
                <w:rFonts w:ascii="宋体" w:eastAsia="宋体" w:hAnsi="宋体" w:cs="Times New Roman" w:hint="eastAsia"/>
                <w:bCs/>
                <w:kern w:val="0"/>
                <w:szCs w:val="21"/>
              </w:rPr>
              <w:t>，不足十天以十天计。如果投标人比规定</w:t>
            </w:r>
            <w:r w:rsidRPr="00F524FF">
              <w:rPr>
                <w:rFonts w:ascii="宋体" w:eastAsia="宋体" w:hAnsi="宋体" w:cs="Times New Roman" w:hint="eastAsia"/>
                <w:bCs/>
                <w:color w:val="000000"/>
                <w:kern w:val="0"/>
                <w:szCs w:val="21"/>
              </w:rPr>
              <w:t>的装运时间迟延六周，采购人有权解除合同。如采购人解除合同，投标人应向采购人支付合同额5%的违约金。</w:t>
            </w:r>
            <w:bookmarkEnd w:id="2"/>
            <w:bookmarkEnd w:id="3"/>
          </w:p>
        </w:tc>
      </w:tr>
      <w:tr w:rsidR="00F524FF" w:rsidRPr="00F524FF" w:rsidTr="00B903A1">
        <w:trPr>
          <w:trHeight w:val="350"/>
        </w:trPr>
        <w:tc>
          <w:tcPr>
            <w:tcW w:w="993" w:type="dxa"/>
            <w:vAlign w:val="center"/>
          </w:tcPr>
          <w:p w:rsidR="00F524FF" w:rsidRPr="00F524FF" w:rsidRDefault="00F524FF" w:rsidP="00F524FF">
            <w:pPr>
              <w:jc w:val="center"/>
              <w:rPr>
                <w:rFonts w:ascii="新宋体" w:eastAsia="新宋体" w:hAnsi="新宋体" w:cs="Times New Roman"/>
                <w:szCs w:val="21"/>
              </w:rPr>
            </w:pPr>
            <w:r w:rsidRPr="00F524FF">
              <w:rPr>
                <w:rFonts w:ascii="新宋体" w:eastAsia="新宋体" w:hAnsi="新宋体" w:cs="Times New Roman" w:hint="eastAsia"/>
                <w:szCs w:val="21"/>
              </w:rPr>
              <w:t>4</w:t>
            </w:r>
          </w:p>
        </w:tc>
        <w:tc>
          <w:tcPr>
            <w:tcW w:w="1887" w:type="dxa"/>
            <w:gridSpan w:val="3"/>
          </w:tcPr>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关于付款</w:t>
            </w:r>
          </w:p>
        </w:tc>
        <w:tc>
          <w:tcPr>
            <w:tcW w:w="5940" w:type="dxa"/>
          </w:tcPr>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 xml:space="preserve">4.1 合同生效并收到相应发票后支付合同总额的30%作为预付款，设备到达指定安装现场并安装、调试完毕，支付60%货款，验收合格并提供全额发票和相应的财务核销材料并经学校确认后支付合同总额的10% </w:t>
            </w:r>
          </w:p>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4.2如中标供应商所投货物为进口产品：</w:t>
            </w:r>
          </w:p>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4.2.1报关入境前，本项目免税资格未下达，则按含税总价结算扣除预付款后的款项，不享受免税政策。</w:t>
            </w:r>
          </w:p>
          <w:p w:rsidR="00F524FF" w:rsidRPr="00F524FF" w:rsidRDefault="00F524FF" w:rsidP="00F524FF">
            <w:pPr>
              <w:rPr>
                <w:rFonts w:ascii="新宋体" w:eastAsia="新宋体" w:hAnsi="新宋体" w:cs="Times New Roman"/>
                <w:szCs w:val="21"/>
              </w:rPr>
            </w:pPr>
            <w:r w:rsidRPr="00F524FF">
              <w:rPr>
                <w:rFonts w:ascii="新宋体" w:eastAsia="新宋体" w:hAnsi="新宋体" w:cs="Times New Roman" w:hint="eastAsia"/>
                <w:szCs w:val="21"/>
              </w:rPr>
              <w:t xml:space="preserve">4.2.2报关入境前，本项目免税资格已下达，则按免税后总价（投标总价扣除所填报的免税税款后的费用）结算扣除预付款后的款项，可享受免税政策 。   </w:t>
            </w:r>
          </w:p>
        </w:tc>
      </w:tr>
      <w:tr w:rsidR="00F524FF" w:rsidRPr="00F524FF" w:rsidTr="00B903A1">
        <w:trPr>
          <w:trHeight w:val="350"/>
        </w:trPr>
        <w:tc>
          <w:tcPr>
            <w:tcW w:w="993" w:type="dxa"/>
            <w:vAlign w:val="center"/>
          </w:tcPr>
          <w:p w:rsidR="00F524FF" w:rsidRPr="00F524FF" w:rsidRDefault="00F524FF" w:rsidP="00F524FF">
            <w:pPr>
              <w:jc w:val="center"/>
              <w:rPr>
                <w:rFonts w:ascii="新宋体" w:eastAsia="新宋体" w:hAnsi="新宋体" w:cs="Times New Roman" w:hint="eastAsia"/>
                <w:szCs w:val="21"/>
              </w:rPr>
            </w:pPr>
            <w:r w:rsidRPr="00F524FF">
              <w:rPr>
                <w:rFonts w:ascii="新宋体" w:eastAsia="新宋体" w:hAnsi="新宋体" w:cs="Times New Roman" w:hint="eastAsia"/>
                <w:szCs w:val="21"/>
              </w:rPr>
              <w:t>5</w:t>
            </w:r>
          </w:p>
        </w:tc>
        <w:tc>
          <w:tcPr>
            <w:tcW w:w="1887" w:type="dxa"/>
            <w:gridSpan w:val="3"/>
          </w:tcPr>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关于税费</w:t>
            </w:r>
          </w:p>
        </w:tc>
        <w:tc>
          <w:tcPr>
            <w:tcW w:w="5940" w:type="dxa"/>
          </w:tcPr>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5.1投标总价必须是完成该项目的一切费用总和，包括设备费、运输费、装卸费、保险费、技术培训费、设备安装费、调试费、售后服务费、国家规定的各项税费等全部费用；</w:t>
            </w:r>
          </w:p>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5.2.本项目采购货物享有进口免税政策，但国家最新相关免税</w:t>
            </w:r>
            <w:r w:rsidRPr="00F524FF">
              <w:rPr>
                <w:rFonts w:ascii="新宋体" w:eastAsia="新宋体" w:hAnsi="新宋体" w:cs="Times New Roman" w:hint="eastAsia"/>
                <w:szCs w:val="21"/>
              </w:rPr>
              <w:lastRenderedPageBreak/>
              <w:t>政策暂未公布，未正式取得免税资格，如投标人所投产品为进口货物，投标总价需填写包含税费在内的一切费用，并同时注明免税税款（相关政策规定可享受免除的关税、增值税、消费税等优惠，具体以相关政策为准）。已报关入境的产品或国产产品无需填写免税税款。</w:t>
            </w:r>
          </w:p>
          <w:p w:rsidR="00F524FF" w:rsidRPr="00F524FF" w:rsidRDefault="00F524FF" w:rsidP="00F524FF">
            <w:pPr>
              <w:rPr>
                <w:rFonts w:ascii="新宋体" w:eastAsia="新宋体" w:hAnsi="新宋体" w:cs="Times New Roman" w:hint="eastAsia"/>
                <w:szCs w:val="21"/>
              </w:rPr>
            </w:pPr>
            <w:r w:rsidRPr="00F524FF">
              <w:rPr>
                <w:rFonts w:ascii="新宋体" w:eastAsia="新宋体" w:hAnsi="新宋体" w:cs="Times New Roman" w:hint="eastAsia"/>
                <w:szCs w:val="21"/>
              </w:rPr>
              <w:t xml:space="preserve">5.3进口产品投标总价为全包价，需包含外贸代理费及可能产生的惩罚性关税等所有费用。汇率风险由中标人自行承担。   </w:t>
            </w:r>
          </w:p>
        </w:tc>
      </w:tr>
    </w:tbl>
    <w:p w:rsidR="00F524FF" w:rsidRPr="00F524FF" w:rsidRDefault="00F524FF" w:rsidP="00F524FF">
      <w:pPr>
        <w:spacing w:beforeLines="25" w:before="78" w:afterLines="25" w:after="78"/>
        <w:ind w:firstLineChars="187" w:firstLine="393"/>
        <w:rPr>
          <w:rFonts w:ascii="宋体" w:eastAsia="宋体" w:hAnsi="宋体" w:cs="Times New Roman"/>
          <w:szCs w:val="21"/>
        </w:rPr>
      </w:pPr>
    </w:p>
    <w:p w:rsidR="00F524FF" w:rsidRPr="00F524FF" w:rsidRDefault="00F524FF" w:rsidP="00F524FF">
      <w:pPr>
        <w:keepNext/>
        <w:keepLines/>
        <w:spacing w:before="260" w:after="260"/>
        <w:jc w:val="left"/>
        <w:outlineLvl w:val="2"/>
        <w:rPr>
          <w:rFonts w:ascii="新宋体" w:eastAsia="新宋体" w:hAnsi="新宋体" w:cs="Times New Roman"/>
          <w:b/>
          <w:bCs/>
          <w:kern w:val="44"/>
          <w:sz w:val="30"/>
          <w:szCs w:val="30"/>
        </w:rPr>
      </w:pPr>
      <w:r w:rsidRPr="00F524FF">
        <w:rPr>
          <w:rFonts w:ascii="新宋体" w:eastAsia="新宋体" w:hAnsi="新宋体" w:cs="Times New Roman" w:hint="eastAsia"/>
          <w:b/>
          <w:bCs/>
          <w:kern w:val="44"/>
          <w:sz w:val="30"/>
          <w:szCs w:val="30"/>
        </w:rPr>
        <w:t>六、政策导向</w:t>
      </w:r>
    </w:p>
    <w:p w:rsidR="00F524FF" w:rsidRPr="00F524FF" w:rsidRDefault="00F524FF" w:rsidP="00F524FF">
      <w:pPr>
        <w:spacing w:line="360" w:lineRule="auto"/>
        <w:rPr>
          <w:rFonts w:ascii="新宋体" w:eastAsia="新宋体" w:hAnsi="新宋体" w:cs="Times New Roman"/>
          <w:szCs w:val="24"/>
        </w:rPr>
      </w:pPr>
      <w:r w:rsidRPr="00F524FF">
        <w:rPr>
          <w:rFonts w:ascii="新宋体" w:eastAsia="新宋体" w:hAnsi="新宋体" w:cs="Times New Roman" w:hint="eastAsia"/>
          <w:szCs w:val="24"/>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F524FF" w:rsidRPr="00F524FF" w:rsidRDefault="00F524FF" w:rsidP="00F524FF">
      <w:pPr>
        <w:spacing w:line="360" w:lineRule="auto"/>
        <w:rPr>
          <w:rFonts w:ascii="新宋体" w:eastAsia="新宋体" w:hAnsi="新宋体" w:cs="Times New Roman"/>
          <w:szCs w:val="24"/>
        </w:rPr>
      </w:pPr>
      <w:r w:rsidRPr="00F524FF">
        <w:rPr>
          <w:rFonts w:ascii="新宋体" w:eastAsia="新宋体" w:hAnsi="新宋体" w:cs="Times New Roman" w:hint="eastAsia"/>
          <w:color w:val="000000"/>
          <w:szCs w:val="24"/>
          <w:shd w:val="clear" w:color="auto" w:fill="FFFFFF"/>
        </w:rPr>
        <w:t>2、</w:t>
      </w:r>
      <w:r w:rsidRPr="00F524FF">
        <w:rPr>
          <w:rFonts w:ascii="新宋体" w:eastAsia="新宋体" w:hAnsi="新宋体" w:cs="Times New Roman" w:hint="eastAsia"/>
          <w:szCs w:val="24"/>
        </w:rPr>
        <w:t>根据《深圳市人民政府关于印发深圳市贯彻落实守信联合激励和失信联合惩戒制度实施方案的通知》（深府〔2017〕57号）对列入失信“黑名单”的供应</w:t>
      </w:r>
      <w:proofErr w:type="gramStart"/>
      <w:r w:rsidRPr="00F524FF">
        <w:rPr>
          <w:rFonts w:ascii="新宋体" w:eastAsia="新宋体" w:hAnsi="新宋体" w:cs="Times New Roman" w:hint="eastAsia"/>
          <w:szCs w:val="24"/>
        </w:rPr>
        <w:t>商限制</w:t>
      </w:r>
      <w:proofErr w:type="gramEnd"/>
      <w:r w:rsidRPr="00F524FF">
        <w:rPr>
          <w:rFonts w:ascii="新宋体" w:eastAsia="新宋体" w:hAnsi="新宋体" w:cs="Times New Roman" w:hint="eastAsia"/>
          <w:szCs w:val="24"/>
        </w:rPr>
        <w:t>参与政府采购。</w:t>
      </w:r>
    </w:p>
    <w:p w:rsidR="00F524FF" w:rsidRPr="00F524FF" w:rsidRDefault="00F524FF" w:rsidP="00F524FF">
      <w:pPr>
        <w:spacing w:line="360" w:lineRule="auto"/>
        <w:rPr>
          <w:rFonts w:ascii="新宋体" w:eastAsia="新宋体" w:hAnsi="新宋体" w:cs="Times New Roman"/>
          <w:szCs w:val="24"/>
        </w:rPr>
      </w:pPr>
      <w:r w:rsidRPr="00F524FF">
        <w:rPr>
          <w:rFonts w:ascii="新宋体" w:eastAsia="新宋体" w:hAnsi="新宋体" w:cs="Times New Roman" w:hint="eastAsia"/>
          <w:szCs w:val="24"/>
        </w:rPr>
        <w:t>3、“信用中国”、“中国政府采购网”以及“深圳市政府采购监管网”为供应商信用信息的查询渠道，相关信息以中标通知书发出前的查询结果为准。</w:t>
      </w:r>
    </w:p>
    <w:p w:rsidR="00F524FF" w:rsidRPr="00F524FF" w:rsidRDefault="00F524FF" w:rsidP="00F524FF">
      <w:pPr>
        <w:spacing w:line="360" w:lineRule="auto"/>
        <w:rPr>
          <w:rFonts w:ascii="新宋体" w:eastAsia="新宋体" w:hAnsi="新宋体" w:cs="Times New Roman"/>
          <w:szCs w:val="24"/>
        </w:rPr>
      </w:pPr>
    </w:p>
    <w:p w:rsidR="001107C0" w:rsidRPr="00F524FF" w:rsidRDefault="001107C0">
      <w:bookmarkStart w:id="4" w:name="_GoBack"/>
      <w:bookmarkEnd w:id="4"/>
    </w:p>
    <w:sectPr w:rsidR="001107C0" w:rsidRPr="00F52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FF" w:rsidRDefault="00F524FF" w:rsidP="00F524FF">
      <w:r>
        <w:separator/>
      </w:r>
    </w:p>
  </w:endnote>
  <w:endnote w:type="continuationSeparator" w:id="0">
    <w:p w:rsidR="00F524FF" w:rsidRDefault="00F524FF" w:rsidP="00F5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FF" w:rsidRDefault="00F524FF" w:rsidP="00F524FF">
      <w:r>
        <w:separator/>
      </w:r>
    </w:p>
  </w:footnote>
  <w:footnote w:type="continuationSeparator" w:id="0">
    <w:p w:rsidR="00F524FF" w:rsidRDefault="00F524FF" w:rsidP="00F52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A1"/>
    <w:rsid w:val="001107C0"/>
    <w:rsid w:val="00DF29A1"/>
    <w:rsid w:val="00F5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4FF"/>
    <w:rPr>
      <w:sz w:val="18"/>
      <w:szCs w:val="18"/>
    </w:rPr>
  </w:style>
  <w:style w:type="paragraph" w:styleId="a4">
    <w:name w:val="footer"/>
    <w:basedOn w:val="a"/>
    <w:link w:val="Char0"/>
    <w:uiPriority w:val="99"/>
    <w:unhideWhenUsed/>
    <w:rsid w:val="00F524FF"/>
    <w:pPr>
      <w:tabs>
        <w:tab w:val="center" w:pos="4153"/>
        <w:tab w:val="right" w:pos="8306"/>
      </w:tabs>
      <w:snapToGrid w:val="0"/>
      <w:jc w:val="left"/>
    </w:pPr>
    <w:rPr>
      <w:sz w:val="18"/>
      <w:szCs w:val="18"/>
    </w:rPr>
  </w:style>
  <w:style w:type="character" w:customStyle="1" w:styleId="Char0">
    <w:name w:val="页脚 Char"/>
    <w:basedOn w:val="a0"/>
    <w:link w:val="a4"/>
    <w:uiPriority w:val="99"/>
    <w:rsid w:val="00F524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4FF"/>
    <w:rPr>
      <w:sz w:val="18"/>
      <w:szCs w:val="18"/>
    </w:rPr>
  </w:style>
  <w:style w:type="paragraph" w:styleId="a4">
    <w:name w:val="footer"/>
    <w:basedOn w:val="a"/>
    <w:link w:val="Char0"/>
    <w:uiPriority w:val="99"/>
    <w:unhideWhenUsed/>
    <w:rsid w:val="00F524FF"/>
    <w:pPr>
      <w:tabs>
        <w:tab w:val="center" w:pos="4153"/>
        <w:tab w:val="right" w:pos="8306"/>
      </w:tabs>
      <w:snapToGrid w:val="0"/>
      <w:jc w:val="left"/>
    </w:pPr>
    <w:rPr>
      <w:sz w:val="18"/>
      <w:szCs w:val="18"/>
    </w:rPr>
  </w:style>
  <w:style w:type="character" w:customStyle="1" w:styleId="Char0">
    <w:name w:val="页脚 Char"/>
    <w:basedOn w:val="a0"/>
    <w:link w:val="a4"/>
    <w:uiPriority w:val="99"/>
    <w:rsid w:val="00F524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2022-10-29T06:04:00Z</dcterms:created>
  <dcterms:modified xsi:type="dcterms:W3CDTF">2022-10-29T06:04:00Z</dcterms:modified>
</cp:coreProperties>
</file>