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78" w:rsidRPr="00273E78" w:rsidRDefault="00273E78" w:rsidP="00273E78">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273E78">
        <w:rPr>
          <w:rFonts w:ascii="新宋体" w:eastAsia="新宋体" w:hAnsi="新宋体" w:cs="Times New Roman" w:hint="eastAsia"/>
          <w:b/>
          <w:bCs/>
          <w:kern w:val="44"/>
          <w:sz w:val="30"/>
          <w:szCs w:val="30"/>
        </w:rPr>
        <w:t>第二章  招标项目需求</w:t>
      </w:r>
    </w:p>
    <w:p w:rsidR="00273E78" w:rsidRPr="00273E78" w:rsidRDefault="00273E78" w:rsidP="00273E78">
      <w:pPr>
        <w:keepNext/>
        <w:keepLines/>
        <w:spacing w:before="260" w:after="260"/>
        <w:jc w:val="left"/>
        <w:outlineLvl w:val="2"/>
        <w:rPr>
          <w:rFonts w:ascii="新宋体" w:eastAsia="新宋体" w:hAnsi="新宋体" w:cs="Times New Roman"/>
          <w:b/>
          <w:bCs/>
          <w:kern w:val="44"/>
          <w:sz w:val="30"/>
          <w:szCs w:val="30"/>
        </w:rPr>
      </w:pPr>
      <w:r w:rsidRPr="00273E78">
        <w:rPr>
          <w:rFonts w:ascii="新宋体" w:eastAsia="新宋体" w:hAnsi="新宋体" w:cs="Times New Roman" w:hint="eastAsia"/>
          <w:b/>
          <w:bCs/>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73E78" w:rsidRPr="00273E78" w:rsidTr="004D2C06">
        <w:trPr>
          <w:cantSplit/>
          <w:trHeight w:val="20"/>
          <w:jc w:val="center"/>
        </w:trPr>
        <w:tc>
          <w:tcPr>
            <w:tcW w:w="827" w:type="dxa"/>
            <w:vAlign w:val="center"/>
          </w:tcPr>
          <w:p w:rsidR="00273E78" w:rsidRPr="00273E78" w:rsidRDefault="00273E78" w:rsidP="00273E78">
            <w:pPr>
              <w:spacing w:line="276" w:lineRule="auto"/>
              <w:jc w:val="center"/>
              <w:rPr>
                <w:rFonts w:ascii="新宋体" w:eastAsia="新宋体" w:hAnsi="新宋体" w:cs="Times New Roman"/>
                <w:b/>
                <w:bCs/>
                <w:szCs w:val="24"/>
              </w:rPr>
            </w:pPr>
            <w:r w:rsidRPr="00273E78">
              <w:rPr>
                <w:rFonts w:ascii="新宋体" w:eastAsia="新宋体" w:hAnsi="新宋体" w:cs="Times New Roman" w:hint="eastAsia"/>
                <w:b/>
                <w:bCs/>
                <w:szCs w:val="24"/>
              </w:rPr>
              <w:t>序号</w:t>
            </w:r>
          </w:p>
        </w:tc>
        <w:tc>
          <w:tcPr>
            <w:tcW w:w="2012" w:type="dxa"/>
            <w:vAlign w:val="center"/>
          </w:tcPr>
          <w:p w:rsidR="00273E78" w:rsidRPr="00273E78" w:rsidRDefault="00273E78" w:rsidP="00273E78">
            <w:pPr>
              <w:spacing w:line="276" w:lineRule="auto"/>
              <w:jc w:val="center"/>
              <w:rPr>
                <w:rFonts w:ascii="新宋体" w:eastAsia="新宋体" w:hAnsi="新宋体" w:cs="Times New Roman"/>
                <w:b/>
                <w:bCs/>
                <w:szCs w:val="24"/>
              </w:rPr>
            </w:pPr>
            <w:r w:rsidRPr="00273E78">
              <w:rPr>
                <w:rFonts w:ascii="新宋体" w:eastAsia="新宋体" w:hAnsi="新宋体" w:cs="Times New Roman" w:hint="eastAsia"/>
                <w:b/>
                <w:bCs/>
                <w:szCs w:val="24"/>
              </w:rPr>
              <w:t>内   容</w:t>
            </w:r>
          </w:p>
        </w:tc>
        <w:tc>
          <w:tcPr>
            <w:tcW w:w="6239" w:type="dxa"/>
            <w:vAlign w:val="center"/>
          </w:tcPr>
          <w:p w:rsidR="00273E78" w:rsidRPr="00273E78" w:rsidRDefault="00273E78" w:rsidP="00273E78">
            <w:pPr>
              <w:spacing w:line="276" w:lineRule="auto"/>
              <w:jc w:val="center"/>
              <w:rPr>
                <w:rFonts w:ascii="新宋体" w:eastAsia="新宋体" w:hAnsi="新宋体" w:cs="Times New Roman"/>
                <w:b/>
                <w:bCs/>
                <w:szCs w:val="24"/>
              </w:rPr>
            </w:pPr>
            <w:proofErr w:type="gramStart"/>
            <w:r w:rsidRPr="00273E78">
              <w:rPr>
                <w:rFonts w:ascii="新宋体" w:eastAsia="新宋体" w:hAnsi="新宋体" w:cs="Times New Roman" w:hint="eastAsia"/>
                <w:b/>
                <w:bCs/>
                <w:szCs w:val="24"/>
              </w:rPr>
              <w:t>规</w:t>
            </w:r>
            <w:proofErr w:type="gramEnd"/>
            <w:r w:rsidRPr="00273E78">
              <w:rPr>
                <w:rFonts w:ascii="新宋体" w:eastAsia="新宋体" w:hAnsi="新宋体" w:cs="Times New Roman" w:hint="eastAsia"/>
                <w:b/>
                <w:bCs/>
                <w:szCs w:val="24"/>
              </w:rPr>
              <w:t xml:space="preserve">      定</w:t>
            </w:r>
          </w:p>
        </w:tc>
      </w:tr>
      <w:tr w:rsidR="00273E78" w:rsidRPr="00273E78" w:rsidTr="004D2C06">
        <w:trPr>
          <w:cantSplit/>
          <w:trHeight w:val="20"/>
          <w:jc w:val="center"/>
        </w:trPr>
        <w:tc>
          <w:tcPr>
            <w:tcW w:w="827" w:type="dxa"/>
            <w:vAlign w:val="center"/>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1</w:t>
            </w:r>
          </w:p>
        </w:tc>
        <w:tc>
          <w:tcPr>
            <w:tcW w:w="2012" w:type="dxa"/>
            <w:vAlign w:val="center"/>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hint="eastAsia"/>
                <w:szCs w:val="24"/>
              </w:rPr>
              <w:t>联合体投标</w:t>
            </w:r>
          </w:p>
        </w:tc>
        <w:tc>
          <w:tcPr>
            <w:tcW w:w="6239" w:type="dxa"/>
            <w:vAlign w:val="center"/>
          </w:tcPr>
          <w:p w:rsidR="00273E78" w:rsidRPr="00273E78" w:rsidRDefault="00273E78" w:rsidP="00273E78">
            <w:pPr>
              <w:spacing w:line="276" w:lineRule="auto"/>
              <w:rPr>
                <w:rFonts w:ascii="新宋体" w:eastAsia="新宋体" w:hAnsi="新宋体" w:cs="Times New Roman"/>
                <w:snapToGrid w:val="0"/>
                <w:kern w:val="0"/>
                <w:szCs w:val="32"/>
                <w:u w:val="single"/>
                <w:lang w:val="zh-CN"/>
              </w:rPr>
            </w:pPr>
            <w:r w:rsidRPr="00273E78">
              <w:rPr>
                <w:rFonts w:ascii="新宋体" w:eastAsia="新宋体" w:hAnsi="新宋体" w:cs="Times New Roman" w:hint="eastAsia"/>
                <w:snapToGrid w:val="0"/>
                <w:kern w:val="0"/>
                <w:szCs w:val="32"/>
                <w:u w:val="single"/>
                <w:lang w:val="zh-CN"/>
              </w:rPr>
              <w:t>见《招标公告》中“投标人资格要求”部分的相关内容</w:t>
            </w:r>
          </w:p>
        </w:tc>
      </w:tr>
      <w:tr w:rsidR="00273E78" w:rsidRPr="00273E78" w:rsidTr="004D2C06">
        <w:trPr>
          <w:cantSplit/>
          <w:trHeight w:val="20"/>
          <w:jc w:val="center"/>
        </w:trPr>
        <w:tc>
          <w:tcPr>
            <w:tcW w:w="827" w:type="dxa"/>
            <w:vAlign w:val="center"/>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2</w:t>
            </w:r>
          </w:p>
        </w:tc>
        <w:tc>
          <w:tcPr>
            <w:tcW w:w="2012" w:type="dxa"/>
            <w:vAlign w:val="center"/>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hint="eastAsia"/>
                <w:szCs w:val="24"/>
              </w:rPr>
              <w:t>投标有效期</w:t>
            </w:r>
          </w:p>
        </w:tc>
        <w:tc>
          <w:tcPr>
            <w:tcW w:w="6239" w:type="dxa"/>
            <w:vAlign w:val="center"/>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hint="eastAsia"/>
                <w:szCs w:val="24"/>
                <w:u w:val="single"/>
              </w:rPr>
              <w:t>120</w:t>
            </w:r>
            <w:r w:rsidRPr="00273E78">
              <w:rPr>
                <w:rFonts w:ascii="新宋体" w:eastAsia="新宋体" w:hAnsi="新宋体" w:cs="Times New Roman"/>
                <w:szCs w:val="24"/>
                <w:u w:val="single"/>
              </w:rPr>
              <w:t>日历天</w:t>
            </w:r>
            <w:r w:rsidRPr="00273E78">
              <w:rPr>
                <w:rFonts w:ascii="新宋体" w:eastAsia="新宋体" w:hAnsi="新宋体" w:cs="Times New Roman"/>
                <w:szCs w:val="24"/>
              </w:rPr>
              <w:t>（从投标截止之日算起）</w:t>
            </w:r>
          </w:p>
        </w:tc>
      </w:tr>
      <w:tr w:rsidR="00273E78" w:rsidRPr="00273E78" w:rsidTr="004D2C06">
        <w:trPr>
          <w:cantSplit/>
          <w:trHeight w:val="20"/>
          <w:jc w:val="center"/>
        </w:trPr>
        <w:tc>
          <w:tcPr>
            <w:tcW w:w="827" w:type="dxa"/>
            <w:vAlign w:val="center"/>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3</w:t>
            </w:r>
          </w:p>
        </w:tc>
        <w:tc>
          <w:tcPr>
            <w:tcW w:w="2012" w:type="dxa"/>
            <w:vAlign w:val="center"/>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hint="eastAsia"/>
                <w:szCs w:val="24"/>
              </w:rPr>
              <w:t>投标人的替代方案</w:t>
            </w:r>
          </w:p>
        </w:tc>
        <w:tc>
          <w:tcPr>
            <w:tcW w:w="6239" w:type="dxa"/>
            <w:vAlign w:val="center"/>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hint="eastAsia"/>
                <w:szCs w:val="24"/>
              </w:rPr>
              <w:t>不允许</w:t>
            </w:r>
          </w:p>
        </w:tc>
      </w:tr>
      <w:tr w:rsidR="00273E78" w:rsidRPr="00273E78" w:rsidTr="004D2C06">
        <w:trPr>
          <w:cantSplit/>
          <w:trHeight w:val="20"/>
          <w:jc w:val="center"/>
        </w:trPr>
        <w:tc>
          <w:tcPr>
            <w:tcW w:w="827" w:type="dxa"/>
            <w:vAlign w:val="center"/>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4</w:t>
            </w:r>
          </w:p>
        </w:tc>
        <w:tc>
          <w:tcPr>
            <w:tcW w:w="2012" w:type="dxa"/>
            <w:vAlign w:val="center"/>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hint="eastAsia"/>
                <w:szCs w:val="24"/>
              </w:rPr>
              <w:t>投标文件的投递</w:t>
            </w:r>
          </w:p>
        </w:tc>
        <w:tc>
          <w:tcPr>
            <w:tcW w:w="6239" w:type="dxa"/>
            <w:vAlign w:val="center"/>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hint="eastAsia"/>
                <w:snapToGrid w:val="0"/>
                <w:szCs w:val="21"/>
                <w:lang w:val="zh-CN"/>
              </w:rPr>
              <w:t>本项目实行</w:t>
            </w:r>
            <w:r w:rsidRPr="00273E78">
              <w:rPr>
                <w:rFonts w:ascii="新宋体" w:eastAsia="新宋体" w:hAnsi="新宋体" w:cs="Times New Roman" w:hint="eastAsia"/>
                <w:snapToGrid w:val="0"/>
                <w:szCs w:val="21"/>
                <w:u w:val="single"/>
                <w:lang w:val="zh-CN"/>
              </w:rPr>
              <w:t>网下投标</w:t>
            </w:r>
            <w:r w:rsidRPr="00273E78">
              <w:rPr>
                <w:rFonts w:ascii="新宋体" w:eastAsia="新宋体" w:hAnsi="新宋体" w:cs="Times New Roman" w:hint="eastAsia"/>
                <w:snapToGrid w:val="0"/>
                <w:szCs w:val="21"/>
                <w:lang w:val="zh-CN"/>
              </w:rPr>
              <w:t>，按照投标文件的要求提交纸质文件正本1份，副本4份，电子文件1份（WORD和PDF格式电子文档各1份）电子文档要求U盘，PDF格式有签字盖章，不留密码，无病毒，不压缩，密封提交），所有应答文件应于递交截止时间之前送达谈判文件规定的地址</w:t>
            </w:r>
            <w:r w:rsidRPr="00273E78">
              <w:rPr>
                <w:rFonts w:ascii="新宋体" w:eastAsia="新宋体" w:hAnsi="新宋体" w:cs="Times New Roman"/>
                <w:snapToGrid w:val="0"/>
                <w:szCs w:val="21"/>
                <w:lang w:val="zh-CN"/>
              </w:rPr>
              <w:t>。</w:t>
            </w:r>
          </w:p>
        </w:tc>
      </w:tr>
      <w:tr w:rsidR="00273E78" w:rsidRPr="00273E78" w:rsidTr="004D2C06">
        <w:trPr>
          <w:cantSplit/>
          <w:trHeight w:val="20"/>
          <w:jc w:val="center"/>
        </w:trPr>
        <w:tc>
          <w:tcPr>
            <w:tcW w:w="827" w:type="dxa"/>
            <w:vAlign w:val="center"/>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5</w:t>
            </w:r>
          </w:p>
        </w:tc>
        <w:tc>
          <w:tcPr>
            <w:tcW w:w="2012" w:type="dxa"/>
            <w:vAlign w:val="center"/>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hint="eastAsia"/>
                <w:szCs w:val="24"/>
              </w:rPr>
              <w:t>履约保证金</w:t>
            </w:r>
          </w:p>
        </w:tc>
        <w:tc>
          <w:tcPr>
            <w:tcW w:w="6239" w:type="dxa"/>
            <w:vAlign w:val="center"/>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hint="eastAsia"/>
                <w:szCs w:val="24"/>
              </w:rPr>
              <w:t>_____万元或合同金额的_____%，缴纳方式：/</w:t>
            </w:r>
          </w:p>
        </w:tc>
      </w:tr>
      <w:tr w:rsidR="00273E78" w:rsidRPr="00273E78" w:rsidTr="004D2C06">
        <w:trPr>
          <w:cantSplit/>
          <w:trHeight w:val="20"/>
          <w:jc w:val="center"/>
        </w:trPr>
        <w:tc>
          <w:tcPr>
            <w:tcW w:w="827" w:type="dxa"/>
            <w:vAlign w:val="center"/>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6</w:t>
            </w:r>
          </w:p>
        </w:tc>
        <w:tc>
          <w:tcPr>
            <w:tcW w:w="2012" w:type="dxa"/>
            <w:vAlign w:val="center"/>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hint="eastAsia"/>
                <w:szCs w:val="24"/>
              </w:rPr>
              <w:t>中标</w:t>
            </w:r>
            <w:r w:rsidRPr="00273E78">
              <w:rPr>
                <w:rFonts w:ascii="新宋体" w:eastAsia="新宋体" w:hAnsi="新宋体" w:cs="Times New Roman"/>
                <w:szCs w:val="24"/>
              </w:rPr>
              <w:t>服务费</w:t>
            </w:r>
          </w:p>
        </w:tc>
        <w:tc>
          <w:tcPr>
            <w:tcW w:w="6239" w:type="dxa"/>
            <w:vAlign w:val="center"/>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bookmarkStart w:id="0" w:name="_Hlk74670769"/>
            <w:r w:rsidRPr="00273E78">
              <w:rPr>
                <w:rFonts w:ascii="新宋体" w:eastAsia="新宋体" w:hAnsi="新宋体" w:cs="Times New Roman" w:hint="eastAsia"/>
                <w:szCs w:val="21"/>
              </w:rPr>
              <w:t>不足陆仟元的按陆仟元收取</w:t>
            </w:r>
            <w:bookmarkEnd w:id="0"/>
            <w:r w:rsidRPr="00273E78">
              <w:rPr>
                <w:rFonts w:ascii="新宋体" w:eastAsia="新宋体" w:hAnsi="新宋体" w:cs="Times New Roman" w:hint="eastAsia"/>
                <w:szCs w:val="21"/>
              </w:rPr>
              <w:t>。</w:t>
            </w:r>
          </w:p>
        </w:tc>
      </w:tr>
    </w:tbl>
    <w:p w:rsidR="00273E78" w:rsidRPr="00273E78" w:rsidRDefault="00273E78" w:rsidP="00273E78">
      <w:pPr>
        <w:spacing w:line="276" w:lineRule="auto"/>
        <w:rPr>
          <w:rFonts w:ascii="Times New Roman" w:eastAsia="宋体" w:hAnsi="Times New Roman" w:cs="Times New Roman"/>
          <w:b/>
          <w:szCs w:val="24"/>
        </w:rPr>
      </w:pPr>
      <w:r w:rsidRPr="00273E78">
        <w:rPr>
          <w:rFonts w:ascii="新宋体" w:eastAsia="新宋体" w:hAnsi="新宋体" w:cs="Times New Roman" w:hint="eastAsia"/>
          <w:szCs w:val="21"/>
        </w:rPr>
        <w:t>备注：本表为通用条款相关内容的补充和明确，如与通用条款相冲突的以本表为</w:t>
      </w:r>
      <w:r w:rsidRPr="00273E78">
        <w:rPr>
          <w:rFonts w:ascii="Times New Roman" w:eastAsia="宋体" w:hAnsi="Times New Roman" w:cs="Times New Roman" w:hint="eastAsia"/>
          <w:szCs w:val="21"/>
        </w:rPr>
        <w:t>准。</w:t>
      </w:r>
    </w:p>
    <w:p w:rsidR="00273E78" w:rsidRPr="00273E78" w:rsidRDefault="00273E78" w:rsidP="00273E78">
      <w:pPr>
        <w:rPr>
          <w:rFonts w:ascii="Times New Roman" w:eastAsia="宋体" w:hAnsi="Times New Roman" w:cs="Times New Roman"/>
          <w:szCs w:val="24"/>
        </w:rPr>
      </w:pPr>
    </w:p>
    <w:p w:rsidR="00273E78" w:rsidRPr="00273E78" w:rsidRDefault="00273E78" w:rsidP="00273E78">
      <w:pPr>
        <w:keepNext/>
        <w:keepLines/>
        <w:spacing w:before="260" w:after="260"/>
        <w:jc w:val="left"/>
        <w:outlineLvl w:val="2"/>
        <w:rPr>
          <w:rFonts w:ascii="新宋体" w:eastAsia="新宋体" w:hAnsi="新宋体" w:cs="Times New Roman"/>
          <w:b/>
          <w:bCs/>
          <w:kern w:val="44"/>
          <w:sz w:val="30"/>
          <w:szCs w:val="30"/>
        </w:rPr>
      </w:pPr>
      <w:r w:rsidRPr="00273E78">
        <w:rPr>
          <w:rFonts w:ascii="新宋体" w:eastAsia="新宋体" w:hAnsi="新宋体" w:cs="Times New Roman" w:hint="eastAsia"/>
          <w:b/>
          <w:bCs/>
          <w:kern w:val="44"/>
          <w:sz w:val="30"/>
          <w:szCs w:val="30"/>
        </w:rPr>
        <w:t>二、货物清单</w:t>
      </w:r>
    </w:p>
    <w:p w:rsidR="00273E78" w:rsidRPr="00273E78" w:rsidRDefault="00273E78" w:rsidP="00273E78">
      <w:pPr>
        <w:rPr>
          <w:rFonts w:ascii="宋体" w:eastAsia="宋体" w:hAnsi="宋体" w:cs="Times New Roman"/>
          <w:b/>
          <w:szCs w:val="21"/>
        </w:rPr>
      </w:pPr>
      <w:r w:rsidRPr="00273E78">
        <w:rPr>
          <w:rFonts w:ascii="宋体" w:eastAsia="宋体" w:hAnsi="宋体" w:cs="Times New Roman" w:hint="eastAsia"/>
          <w:b/>
          <w:szCs w:val="21"/>
        </w:rPr>
        <w:t>（一）货物总清单</w:t>
      </w:r>
    </w:p>
    <w:tbl>
      <w:tblPr>
        <w:tblpPr w:leftFromText="180" w:rightFromText="180" w:vertAnchor="text" w:horzAnchor="margin" w:tblpY="1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2835"/>
      </w:tblGrid>
      <w:tr w:rsidR="00273E78" w:rsidRPr="00273E78" w:rsidTr="004D2C06">
        <w:trPr>
          <w:trHeight w:val="170"/>
        </w:trPr>
        <w:tc>
          <w:tcPr>
            <w:tcW w:w="771" w:type="dxa"/>
            <w:vAlign w:val="center"/>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序号</w:t>
            </w:r>
          </w:p>
        </w:tc>
        <w:tc>
          <w:tcPr>
            <w:tcW w:w="1605" w:type="dxa"/>
            <w:vAlign w:val="center"/>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采购计划编号</w:t>
            </w:r>
          </w:p>
        </w:tc>
        <w:tc>
          <w:tcPr>
            <w:tcW w:w="1276" w:type="dxa"/>
            <w:vAlign w:val="center"/>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货物名称</w:t>
            </w:r>
          </w:p>
        </w:tc>
        <w:tc>
          <w:tcPr>
            <w:tcW w:w="709" w:type="dxa"/>
            <w:vAlign w:val="center"/>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数量</w:t>
            </w:r>
          </w:p>
        </w:tc>
        <w:tc>
          <w:tcPr>
            <w:tcW w:w="709" w:type="dxa"/>
            <w:vAlign w:val="center"/>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单位</w:t>
            </w:r>
          </w:p>
        </w:tc>
        <w:tc>
          <w:tcPr>
            <w:tcW w:w="1134" w:type="dxa"/>
            <w:vAlign w:val="center"/>
          </w:tcPr>
          <w:p w:rsidR="00273E78" w:rsidRPr="00273E78" w:rsidRDefault="00273E78" w:rsidP="00273E78">
            <w:pPr>
              <w:spacing w:line="276" w:lineRule="auto"/>
              <w:jc w:val="center"/>
              <w:rPr>
                <w:rFonts w:ascii="新宋体" w:eastAsia="新宋体" w:hAnsi="新宋体" w:cs="Times New Roman"/>
                <w:b/>
                <w:szCs w:val="24"/>
              </w:rPr>
            </w:pPr>
            <w:r w:rsidRPr="00273E78">
              <w:rPr>
                <w:rFonts w:ascii="新宋体" w:eastAsia="新宋体" w:hAnsi="新宋体" w:cs="Times New Roman" w:hint="eastAsia"/>
                <w:b/>
                <w:szCs w:val="24"/>
              </w:rPr>
              <w:t>备注</w:t>
            </w:r>
          </w:p>
        </w:tc>
        <w:tc>
          <w:tcPr>
            <w:tcW w:w="2835" w:type="dxa"/>
            <w:vAlign w:val="center"/>
          </w:tcPr>
          <w:p w:rsidR="00273E78" w:rsidRPr="00273E78" w:rsidRDefault="00273E78" w:rsidP="00273E78">
            <w:pPr>
              <w:spacing w:line="276" w:lineRule="auto"/>
              <w:jc w:val="center"/>
              <w:rPr>
                <w:rFonts w:ascii="新宋体" w:eastAsia="新宋体" w:hAnsi="新宋体" w:cs="Times New Roman"/>
                <w:b/>
                <w:szCs w:val="24"/>
              </w:rPr>
            </w:pPr>
            <w:r w:rsidRPr="00273E78">
              <w:rPr>
                <w:rFonts w:ascii="新宋体" w:eastAsia="新宋体" w:hAnsi="新宋体" w:cs="Times New Roman" w:hint="eastAsia"/>
                <w:b/>
                <w:szCs w:val="24"/>
              </w:rPr>
              <w:t>财政预算限额（元）</w:t>
            </w:r>
          </w:p>
        </w:tc>
      </w:tr>
      <w:tr w:rsidR="00273E78" w:rsidRPr="00273E78" w:rsidTr="004D2C06">
        <w:trPr>
          <w:trHeight w:val="290"/>
        </w:trPr>
        <w:tc>
          <w:tcPr>
            <w:tcW w:w="771"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1</w:t>
            </w:r>
          </w:p>
        </w:tc>
        <w:tc>
          <w:tcPr>
            <w:tcW w:w="1605" w:type="dxa"/>
          </w:tcPr>
          <w:p w:rsidR="00273E78" w:rsidRPr="00273E78" w:rsidRDefault="00273E78" w:rsidP="00273E78">
            <w:pPr>
              <w:spacing w:line="276" w:lineRule="auto"/>
              <w:rPr>
                <w:rFonts w:ascii="新宋体" w:eastAsia="新宋体" w:hAnsi="新宋体" w:cs="Times New Roman"/>
                <w:szCs w:val="24"/>
              </w:rPr>
            </w:pPr>
          </w:p>
        </w:tc>
        <w:tc>
          <w:tcPr>
            <w:tcW w:w="1276"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会议椅</w:t>
            </w:r>
          </w:p>
        </w:tc>
        <w:tc>
          <w:tcPr>
            <w:tcW w:w="709" w:type="dxa"/>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hint="eastAsia"/>
                <w:szCs w:val="24"/>
              </w:rPr>
              <w:t>240</w:t>
            </w:r>
          </w:p>
        </w:tc>
        <w:tc>
          <w:tcPr>
            <w:tcW w:w="709" w:type="dxa"/>
          </w:tcPr>
          <w:p w:rsidR="00273E78" w:rsidRPr="00273E78" w:rsidRDefault="00273E78" w:rsidP="00273E78">
            <w:pPr>
              <w:spacing w:line="276" w:lineRule="auto"/>
              <w:rPr>
                <w:rFonts w:ascii="新宋体" w:eastAsia="新宋体" w:hAnsi="新宋体" w:cs="Times New Roman"/>
                <w:szCs w:val="24"/>
              </w:rPr>
            </w:pPr>
            <w:r w:rsidRPr="00273E78">
              <w:rPr>
                <w:rFonts w:ascii="新宋体" w:eastAsia="新宋体" w:hAnsi="新宋体" w:cs="Times New Roman"/>
                <w:szCs w:val="24"/>
              </w:rPr>
              <w:t>张</w:t>
            </w:r>
          </w:p>
        </w:tc>
        <w:tc>
          <w:tcPr>
            <w:tcW w:w="1134" w:type="dxa"/>
          </w:tcPr>
          <w:p w:rsidR="00273E78" w:rsidRPr="00273E78" w:rsidRDefault="00273E78" w:rsidP="00273E78">
            <w:pPr>
              <w:spacing w:line="276" w:lineRule="auto"/>
              <w:rPr>
                <w:rFonts w:ascii="新宋体" w:eastAsia="新宋体" w:hAnsi="新宋体" w:cs="Times New Roman"/>
                <w:b/>
                <w:szCs w:val="24"/>
              </w:rPr>
            </w:pPr>
            <w:r w:rsidRPr="00273E78">
              <w:rPr>
                <w:rFonts w:ascii="新宋体" w:eastAsia="新宋体" w:hAnsi="新宋体" w:cs="Times New Roman"/>
                <w:b/>
                <w:szCs w:val="24"/>
              </w:rPr>
              <w:t>拒绝进口</w:t>
            </w:r>
          </w:p>
        </w:tc>
        <w:tc>
          <w:tcPr>
            <w:tcW w:w="2835"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181200.00</w:t>
            </w:r>
          </w:p>
        </w:tc>
      </w:tr>
    </w:tbl>
    <w:p w:rsidR="00273E78" w:rsidRPr="00273E78" w:rsidRDefault="00273E78" w:rsidP="00273E78">
      <w:pPr>
        <w:rPr>
          <w:rFonts w:ascii="宋体" w:eastAsia="宋体" w:hAnsi="宋体" w:cs="Times New Roman"/>
          <w:b/>
          <w:szCs w:val="21"/>
        </w:rPr>
      </w:pPr>
    </w:p>
    <w:p w:rsidR="00273E78" w:rsidRPr="00273E78" w:rsidRDefault="00273E78" w:rsidP="00273E78">
      <w:pPr>
        <w:spacing w:line="276" w:lineRule="auto"/>
        <w:rPr>
          <w:rFonts w:ascii="新宋体" w:eastAsia="新宋体" w:hAnsi="新宋体" w:cs="Times New Roman"/>
          <w:b/>
          <w:szCs w:val="21"/>
        </w:rPr>
      </w:pPr>
      <w:r w:rsidRPr="00273E78">
        <w:rPr>
          <w:rFonts w:ascii="新宋体" w:eastAsia="新宋体" w:hAnsi="新宋体" w:cs="Times New Roman" w:hint="eastAsia"/>
          <w:b/>
          <w:szCs w:val="21"/>
        </w:rPr>
        <w:t xml:space="preserve">备注：1.备注栏注明“拒绝进口”的产品不接受投标人选用进口产品参与投标；注明“接受进口”的产品允许投标人选用进口产品参与投标，但不排斥国内产品。 </w:t>
      </w:r>
    </w:p>
    <w:p w:rsidR="00273E78" w:rsidRPr="00273E78" w:rsidRDefault="00273E78" w:rsidP="00273E78">
      <w:pPr>
        <w:spacing w:line="276" w:lineRule="auto"/>
        <w:rPr>
          <w:rFonts w:ascii="新宋体" w:eastAsia="新宋体" w:hAnsi="新宋体" w:cs="Times New Roman"/>
          <w:b/>
          <w:szCs w:val="21"/>
        </w:rPr>
      </w:pPr>
      <w:r w:rsidRPr="00273E78">
        <w:rPr>
          <w:rFonts w:ascii="新宋体" w:eastAsia="新宋体" w:hAnsi="新宋体" w:cs="Times New Roman"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273E78" w:rsidRPr="00273E78" w:rsidRDefault="00273E78" w:rsidP="00273E78">
      <w:pPr>
        <w:spacing w:line="276" w:lineRule="auto"/>
        <w:rPr>
          <w:rFonts w:ascii="新宋体" w:eastAsia="新宋体" w:hAnsi="新宋体" w:cs="Times New Roman"/>
          <w:b/>
          <w:szCs w:val="21"/>
        </w:rPr>
      </w:pPr>
      <w:r w:rsidRPr="00273E78">
        <w:rPr>
          <w:rFonts w:ascii="新宋体" w:eastAsia="新宋体" w:hAnsi="新宋体" w:cs="Times New Roman" w:hint="eastAsia"/>
          <w:b/>
          <w:szCs w:val="21"/>
        </w:rPr>
        <w:lastRenderedPageBreak/>
        <w:t>3、本项目核心产品为：/</w:t>
      </w:r>
    </w:p>
    <w:p w:rsidR="00273E78" w:rsidRPr="00273E78" w:rsidRDefault="00273E78" w:rsidP="00273E78">
      <w:pPr>
        <w:keepNext/>
        <w:keepLines/>
        <w:spacing w:before="260" w:after="260"/>
        <w:jc w:val="left"/>
        <w:outlineLvl w:val="2"/>
        <w:rPr>
          <w:rFonts w:ascii="新宋体" w:eastAsia="新宋体" w:hAnsi="新宋体" w:cs="Times New Roman"/>
          <w:b/>
          <w:bCs/>
          <w:kern w:val="44"/>
          <w:sz w:val="30"/>
          <w:szCs w:val="30"/>
        </w:rPr>
      </w:pPr>
      <w:bookmarkStart w:id="1" w:name="_Toc128884461"/>
      <w:r w:rsidRPr="00273E78">
        <w:rPr>
          <w:rFonts w:ascii="新宋体" w:eastAsia="新宋体" w:hAnsi="新宋体" w:cs="Times New Roman" w:hint="eastAsia"/>
          <w:b/>
          <w:bCs/>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273E78" w:rsidRPr="00273E78" w:rsidTr="004D2C06">
        <w:tc>
          <w:tcPr>
            <w:tcW w:w="705"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序号</w:t>
            </w:r>
          </w:p>
        </w:tc>
        <w:tc>
          <w:tcPr>
            <w:tcW w:w="8192"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具体内容</w:t>
            </w:r>
          </w:p>
        </w:tc>
      </w:tr>
      <w:tr w:rsidR="00273E78" w:rsidRPr="00273E78" w:rsidTr="004D2C06">
        <w:tc>
          <w:tcPr>
            <w:tcW w:w="705"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1</w:t>
            </w:r>
          </w:p>
        </w:tc>
        <w:tc>
          <w:tcPr>
            <w:tcW w:w="8192"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投标文件载明的交货期不超过招标文件规定的期限</w:t>
            </w:r>
          </w:p>
        </w:tc>
      </w:tr>
      <w:tr w:rsidR="00273E78" w:rsidRPr="00273E78" w:rsidTr="004D2C06">
        <w:tc>
          <w:tcPr>
            <w:tcW w:w="705"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2</w:t>
            </w:r>
          </w:p>
        </w:tc>
        <w:tc>
          <w:tcPr>
            <w:tcW w:w="8192"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投标文件载明的免费保修期不低于招标文件规定的期限</w:t>
            </w:r>
          </w:p>
        </w:tc>
      </w:tr>
      <w:tr w:rsidR="00273E78" w:rsidRPr="00273E78" w:rsidTr="004D2C06">
        <w:tc>
          <w:tcPr>
            <w:tcW w:w="705"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3</w:t>
            </w:r>
          </w:p>
        </w:tc>
        <w:tc>
          <w:tcPr>
            <w:tcW w:w="8192"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具体技术要求、商务需求中带“★”要求</w:t>
            </w:r>
          </w:p>
        </w:tc>
      </w:tr>
      <w:tr w:rsidR="00273E78" w:rsidRPr="00273E78" w:rsidTr="004D2C06">
        <w:tc>
          <w:tcPr>
            <w:tcW w:w="705"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w:t>
            </w:r>
          </w:p>
        </w:tc>
        <w:tc>
          <w:tcPr>
            <w:tcW w:w="8192" w:type="dxa"/>
          </w:tcPr>
          <w:p w:rsidR="00273E78" w:rsidRPr="00273E78" w:rsidRDefault="00273E78" w:rsidP="00273E78">
            <w:pPr>
              <w:spacing w:line="276" w:lineRule="auto"/>
              <w:jc w:val="center"/>
              <w:rPr>
                <w:rFonts w:ascii="新宋体" w:eastAsia="新宋体" w:hAnsi="新宋体" w:cs="Times New Roman"/>
                <w:szCs w:val="24"/>
              </w:rPr>
            </w:pPr>
            <w:r w:rsidRPr="00273E78">
              <w:rPr>
                <w:rFonts w:ascii="新宋体" w:eastAsia="新宋体" w:hAnsi="新宋体" w:cs="Times New Roman" w:hint="eastAsia"/>
                <w:szCs w:val="24"/>
              </w:rPr>
              <w:t>……</w:t>
            </w:r>
          </w:p>
        </w:tc>
      </w:tr>
    </w:tbl>
    <w:p w:rsidR="00273E78" w:rsidRPr="00273E78" w:rsidRDefault="00273E78" w:rsidP="00273E78">
      <w:pPr>
        <w:spacing w:line="276" w:lineRule="auto"/>
        <w:rPr>
          <w:rFonts w:ascii="新宋体" w:eastAsia="新宋体" w:hAnsi="新宋体" w:cs="Times New Roman"/>
          <w:b/>
          <w:szCs w:val="21"/>
        </w:rPr>
      </w:pPr>
      <w:r w:rsidRPr="00273E78">
        <w:rPr>
          <w:rFonts w:ascii="新宋体" w:eastAsia="新宋体" w:hAnsi="新宋体" w:cs="Times New Roman" w:hint="eastAsia"/>
          <w:b/>
          <w:szCs w:val="21"/>
        </w:rPr>
        <w:t>注：上表所列内容为不可负偏离条款</w:t>
      </w:r>
      <w:bookmarkEnd w:id="1"/>
    </w:p>
    <w:p w:rsidR="00273E78" w:rsidRPr="00273E78" w:rsidRDefault="00273E78" w:rsidP="00273E78">
      <w:pPr>
        <w:rPr>
          <w:rFonts w:ascii="Times New Roman" w:eastAsia="宋体" w:hAnsi="Times New Roman" w:cs="Times New Roman"/>
          <w:b/>
          <w:szCs w:val="21"/>
        </w:rPr>
      </w:pPr>
    </w:p>
    <w:p w:rsidR="00273E78" w:rsidRPr="00273E78" w:rsidRDefault="00273E78" w:rsidP="00273E78">
      <w:pPr>
        <w:keepNext/>
        <w:keepLines/>
        <w:spacing w:before="260" w:after="260"/>
        <w:jc w:val="left"/>
        <w:outlineLvl w:val="2"/>
        <w:rPr>
          <w:rFonts w:ascii="新宋体" w:eastAsia="新宋体" w:hAnsi="新宋体" w:cs="Times New Roman"/>
          <w:b/>
          <w:bCs/>
          <w:kern w:val="44"/>
          <w:sz w:val="30"/>
          <w:szCs w:val="30"/>
        </w:rPr>
      </w:pPr>
      <w:r w:rsidRPr="00273E78">
        <w:rPr>
          <w:rFonts w:ascii="新宋体" w:eastAsia="新宋体" w:hAnsi="新宋体" w:cs="Times New Roman" w:hint="eastAsia"/>
          <w:b/>
          <w:bCs/>
          <w:kern w:val="44"/>
          <w:sz w:val="30"/>
          <w:szCs w:val="30"/>
        </w:rPr>
        <w:t>四、具体技术要求</w:t>
      </w:r>
    </w:p>
    <w:p w:rsidR="00273E78" w:rsidRPr="00273E78" w:rsidRDefault="00273E78" w:rsidP="00273E78">
      <w:pPr>
        <w:spacing w:line="276" w:lineRule="auto"/>
        <w:rPr>
          <w:rFonts w:ascii="新宋体" w:eastAsia="新宋体" w:hAnsi="新宋体" w:cs="Times New Roman"/>
          <w:b/>
          <w:szCs w:val="24"/>
        </w:rPr>
      </w:pPr>
      <w:r w:rsidRPr="00273E78">
        <w:rPr>
          <w:rFonts w:ascii="新宋体" w:eastAsia="新宋体" w:hAnsi="新宋体" w:cs="Times New Roman" w:hint="eastAsia"/>
          <w:b/>
          <w:szCs w:val="24"/>
        </w:rPr>
        <w:t>说明：1、带“</w:t>
      </w:r>
      <w:r w:rsidRPr="00273E78">
        <w:rPr>
          <w:rFonts w:ascii="新宋体" w:eastAsia="新宋体" w:hAnsi="新宋体" w:cs="宋体" w:hint="eastAsia"/>
          <w:b/>
          <w:szCs w:val="24"/>
        </w:rPr>
        <w:t>★</w:t>
      </w:r>
      <w:r w:rsidRPr="00273E78">
        <w:rPr>
          <w:rFonts w:ascii="新宋体" w:eastAsia="新宋体" w:hAnsi="新宋体" w:cs="Times New Roman" w:hint="eastAsia"/>
          <w:b/>
          <w:szCs w:val="24"/>
        </w:rPr>
        <w:t>”指标项为实质性条款，如出现负偏离，将被视为未实质性满足招标文件要求作投标无效处理。带“</w:t>
      </w:r>
      <w:r w:rsidRPr="00273E78">
        <w:rPr>
          <w:rFonts w:ascii="新宋体" w:eastAsia="新宋体" w:hAnsi="新宋体" w:cs="Times New Roman"/>
          <w:b/>
          <w:szCs w:val="24"/>
        </w:rPr>
        <w:t>▲</w:t>
      </w:r>
      <w:r w:rsidRPr="00273E78">
        <w:rPr>
          <w:rFonts w:ascii="新宋体" w:eastAsia="新宋体" w:hAnsi="新宋体" w:cs="Times New Roman" w:hint="eastAsia"/>
          <w:b/>
          <w:szCs w:val="24"/>
        </w:rPr>
        <w:t>”指标项为重要参数，负偏离时</w:t>
      </w:r>
      <w:proofErr w:type="gramStart"/>
      <w:r w:rsidRPr="00273E78">
        <w:rPr>
          <w:rFonts w:ascii="新宋体" w:eastAsia="新宋体" w:hAnsi="新宋体" w:cs="Times New Roman" w:hint="eastAsia"/>
          <w:b/>
          <w:szCs w:val="24"/>
        </w:rPr>
        <w:t>依相关</w:t>
      </w:r>
      <w:proofErr w:type="gramEnd"/>
      <w:r w:rsidRPr="00273E78">
        <w:rPr>
          <w:rFonts w:ascii="新宋体" w:eastAsia="新宋体" w:hAnsi="新宋体" w:cs="Times New Roman" w:hint="eastAsia"/>
          <w:b/>
          <w:szCs w:val="24"/>
        </w:rPr>
        <w:t xml:space="preserve">评分准则内容作重点扣分处理。 </w:t>
      </w:r>
    </w:p>
    <w:p w:rsidR="00273E78" w:rsidRPr="00273E78" w:rsidRDefault="00273E78" w:rsidP="00273E78">
      <w:pPr>
        <w:spacing w:line="276" w:lineRule="auto"/>
        <w:rPr>
          <w:rFonts w:ascii="新宋体" w:eastAsia="新宋体" w:hAnsi="新宋体" w:cs="Times New Roman"/>
          <w:b/>
          <w:szCs w:val="24"/>
        </w:rPr>
      </w:pPr>
      <w:r w:rsidRPr="00273E78">
        <w:rPr>
          <w:rFonts w:ascii="新宋体" w:eastAsia="新宋体" w:hAnsi="新宋体" w:cs="Times New Roman" w:hint="eastAsia"/>
          <w:b/>
          <w:szCs w:val="24"/>
        </w:rPr>
        <w:t>2、招标技术要求中，用加粗字体标注的技术条款为要求提供证明资料的条款，共  3  项，其余为未要求提供证明资料的条款，无需提供相关证明资料。</w:t>
      </w:r>
    </w:p>
    <w:p w:rsidR="00273E78" w:rsidRPr="00273E78" w:rsidRDefault="00273E78" w:rsidP="00273E78">
      <w:pPr>
        <w:spacing w:line="276" w:lineRule="auto"/>
        <w:rPr>
          <w:rFonts w:ascii="新宋体" w:eastAsia="新宋体" w:hAnsi="新宋体" w:cs="Times New Roman"/>
          <w:b/>
          <w:szCs w:val="24"/>
        </w:rPr>
      </w:pPr>
      <w:r w:rsidRPr="00273E78">
        <w:rPr>
          <w:rFonts w:ascii="新宋体" w:eastAsia="新宋体" w:hAnsi="新宋体" w:cs="Times New Roman" w:hint="eastAsia"/>
          <w:b/>
          <w:szCs w:val="24"/>
        </w:rPr>
        <w:t>3、评分时，如对一项招标技术要求（以划分框为准）中的内容存在两处（或以上）负偏离的，在评分时只作一项负偏离扣分。</w:t>
      </w:r>
    </w:p>
    <w:p w:rsidR="00273E78" w:rsidRPr="00273E78" w:rsidRDefault="00273E78" w:rsidP="00273E78">
      <w:pPr>
        <w:spacing w:line="276" w:lineRule="auto"/>
        <w:rPr>
          <w:rFonts w:ascii="新宋体" w:eastAsia="新宋体" w:hAnsi="新宋体" w:cs="Times New Roman"/>
          <w:b/>
          <w:szCs w:val="24"/>
        </w:rPr>
      </w:pPr>
    </w:p>
    <w:p w:rsidR="00273E78" w:rsidRPr="00273E78" w:rsidRDefault="00273E78" w:rsidP="00273E78">
      <w:pPr>
        <w:rPr>
          <w:rFonts w:ascii="Times New Roman" w:eastAsia="宋体" w:hAnsi="Times New Roman" w:cs="Times New Roman"/>
          <w:b/>
          <w:szCs w:val="21"/>
        </w:rPr>
      </w:pPr>
      <w:r w:rsidRPr="00273E78">
        <w:rPr>
          <w:rFonts w:ascii="新宋体" w:eastAsia="新宋体" w:hAnsi="新宋体" w:cs="宋体" w:hint="eastAsia"/>
          <w:b/>
          <w:szCs w:val="24"/>
        </w:rPr>
        <w:t>★</w:t>
      </w:r>
      <w:r w:rsidRPr="00273E78">
        <w:rPr>
          <w:rFonts w:ascii="宋体" w:eastAsia="宋体" w:hAnsi="宋体" w:cs="Times New Roman" w:hint="eastAsia"/>
          <w:b/>
          <w:szCs w:val="21"/>
        </w:rPr>
        <w:t>会议</w:t>
      </w:r>
      <w:proofErr w:type="gramStart"/>
      <w:r w:rsidRPr="00273E78">
        <w:rPr>
          <w:rFonts w:ascii="宋体" w:eastAsia="宋体" w:hAnsi="宋体" w:cs="Times New Roman" w:hint="eastAsia"/>
          <w:b/>
          <w:szCs w:val="21"/>
        </w:rPr>
        <w:t>椅</w:t>
      </w:r>
      <w:proofErr w:type="gramEnd"/>
      <w:r w:rsidRPr="00273E78">
        <w:rPr>
          <w:rFonts w:ascii="宋体" w:eastAsia="宋体" w:hAnsi="宋体" w:cs="Times New Roman" w:hint="eastAsia"/>
          <w:b/>
          <w:szCs w:val="21"/>
        </w:rPr>
        <w:t>各项尺寸（定制）要求；</w:t>
      </w:r>
    </w:p>
    <w:p w:rsidR="00273E78" w:rsidRPr="00273E78" w:rsidRDefault="00273E78" w:rsidP="00273E78">
      <w:pPr>
        <w:spacing w:line="276" w:lineRule="auto"/>
        <w:rPr>
          <w:rFonts w:ascii="新宋体" w:eastAsia="新宋体" w:hAnsi="新宋体" w:cs="Times New Roman"/>
          <w:b/>
          <w:szCs w:val="24"/>
        </w:rPr>
      </w:pPr>
      <w:r w:rsidRPr="00273E78">
        <w:rPr>
          <w:rFonts w:ascii="Times New Roman" w:eastAsia="宋体" w:hAnsi="Times New Roman" w:cs="Times New Roman"/>
          <w:b/>
          <w:noProof/>
          <w:szCs w:val="21"/>
        </w:rPr>
        <w:drawing>
          <wp:inline distT="0" distB="0" distL="0" distR="0" wp14:anchorId="0F6EF1B8" wp14:editId="2E3BE5AE">
            <wp:extent cx="5572125" cy="33977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5958" t="28269" r="21157" b="28583"/>
                    <a:stretch>
                      <a:fillRect/>
                    </a:stretch>
                  </pic:blipFill>
                  <pic:spPr bwMode="auto">
                    <a:xfrm>
                      <a:off x="0" y="0"/>
                      <a:ext cx="5580611" cy="3402964"/>
                    </a:xfrm>
                    <a:prstGeom prst="rect">
                      <a:avLst/>
                    </a:prstGeom>
                    <a:noFill/>
                    <a:ln w="9525">
                      <a:noFill/>
                      <a:miter lim="800000"/>
                      <a:headEnd/>
                      <a:tailEnd/>
                    </a:ln>
                  </pic:spPr>
                </pic:pic>
              </a:graphicData>
            </a:graphic>
          </wp:inline>
        </w:drawing>
      </w:r>
    </w:p>
    <w:p w:rsidR="00273E78" w:rsidRPr="00273E78" w:rsidRDefault="00273E78" w:rsidP="00273E78">
      <w:pPr>
        <w:rPr>
          <w:rFonts w:ascii="Times New Roman" w:eastAsia="宋体" w:hAnsi="Times New Roman" w:cs="Times New Roman"/>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7088"/>
      </w:tblGrid>
      <w:tr w:rsidR="00273E78" w:rsidRPr="00273E78" w:rsidTr="004D2C06">
        <w:trPr>
          <w:trHeight w:val="107"/>
        </w:trPr>
        <w:tc>
          <w:tcPr>
            <w:tcW w:w="709" w:type="dxa"/>
            <w:vAlign w:val="center"/>
          </w:tcPr>
          <w:p w:rsidR="00273E78" w:rsidRPr="00273E78" w:rsidRDefault="00273E78" w:rsidP="00273E78">
            <w:pPr>
              <w:spacing w:line="276" w:lineRule="auto"/>
              <w:jc w:val="center"/>
              <w:rPr>
                <w:rFonts w:ascii="新宋体" w:eastAsia="新宋体" w:hAnsi="新宋体" w:cs="Times New Roman"/>
                <w:szCs w:val="21"/>
              </w:rPr>
            </w:pPr>
            <w:r w:rsidRPr="00273E78">
              <w:rPr>
                <w:rFonts w:ascii="新宋体" w:eastAsia="新宋体" w:hAnsi="新宋体" w:cs="Times New Roman" w:hint="eastAsia"/>
                <w:szCs w:val="21"/>
              </w:rPr>
              <w:t>序号</w:t>
            </w:r>
          </w:p>
        </w:tc>
        <w:tc>
          <w:tcPr>
            <w:tcW w:w="1134" w:type="dxa"/>
            <w:vAlign w:val="center"/>
          </w:tcPr>
          <w:p w:rsidR="00273E78" w:rsidRPr="00273E78" w:rsidRDefault="00273E78" w:rsidP="00273E78">
            <w:pPr>
              <w:widowControl/>
              <w:spacing w:line="276" w:lineRule="auto"/>
              <w:jc w:val="center"/>
              <w:rPr>
                <w:rFonts w:ascii="新宋体" w:eastAsia="新宋体" w:hAnsi="新宋体" w:cs="Times New Roman"/>
                <w:szCs w:val="21"/>
              </w:rPr>
            </w:pPr>
            <w:r w:rsidRPr="00273E78">
              <w:rPr>
                <w:rFonts w:ascii="新宋体" w:eastAsia="新宋体" w:hAnsi="新宋体" w:cs="Times New Roman" w:hint="eastAsia"/>
                <w:szCs w:val="21"/>
              </w:rPr>
              <w:t>货物名称</w:t>
            </w:r>
          </w:p>
        </w:tc>
        <w:tc>
          <w:tcPr>
            <w:tcW w:w="7088" w:type="dxa"/>
            <w:vAlign w:val="center"/>
          </w:tcPr>
          <w:p w:rsidR="00273E78" w:rsidRPr="00273E78" w:rsidRDefault="00273E78" w:rsidP="00273E78">
            <w:pPr>
              <w:spacing w:line="276" w:lineRule="auto"/>
              <w:jc w:val="center"/>
              <w:rPr>
                <w:rFonts w:ascii="新宋体" w:eastAsia="新宋体" w:hAnsi="新宋体" w:cs="Times New Roman"/>
                <w:szCs w:val="21"/>
              </w:rPr>
            </w:pPr>
            <w:r w:rsidRPr="00273E78">
              <w:rPr>
                <w:rFonts w:ascii="新宋体" w:eastAsia="新宋体" w:hAnsi="新宋体" w:cs="Times New Roman" w:hint="eastAsia"/>
                <w:szCs w:val="21"/>
              </w:rPr>
              <w:t>招标技术要求</w:t>
            </w:r>
          </w:p>
        </w:tc>
      </w:tr>
      <w:tr w:rsidR="00273E78" w:rsidRPr="00273E78" w:rsidTr="004D2C06">
        <w:trPr>
          <w:trHeight w:val="170"/>
        </w:trPr>
        <w:tc>
          <w:tcPr>
            <w:tcW w:w="709" w:type="dxa"/>
            <w:vMerge w:val="restart"/>
            <w:vAlign w:val="center"/>
          </w:tcPr>
          <w:p w:rsidR="00273E78" w:rsidRPr="00273E78" w:rsidRDefault="00273E78" w:rsidP="00273E78">
            <w:pPr>
              <w:spacing w:line="276" w:lineRule="auto"/>
              <w:jc w:val="center"/>
              <w:rPr>
                <w:rFonts w:ascii="新宋体" w:eastAsia="新宋体" w:hAnsi="新宋体" w:cs="Times New Roman"/>
                <w:szCs w:val="21"/>
              </w:rPr>
            </w:pPr>
            <w:r w:rsidRPr="00273E78">
              <w:rPr>
                <w:rFonts w:ascii="新宋体" w:eastAsia="新宋体" w:hAnsi="新宋体" w:cs="Times New Roman" w:hint="eastAsia"/>
                <w:szCs w:val="21"/>
              </w:rPr>
              <w:t>1</w:t>
            </w:r>
          </w:p>
        </w:tc>
        <w:tc>
          <w:tcPr>
            <w:tcW w:w="1134" w:type="dxa"/>
            <w:vMerge w:val="restart"/>
            <w:vAlign w:val="center"/>
          </w:tcPr>
          <w:p w:rsidR="00273E78" w:rsidRPr="00273E78" w:rsidRDefault="00273E78" w:rsidP="00273E78">
            <w:pPr>
              <w:spacing w:line="276" w:lineRule="auto"/>
              <w:jc w:val="center"/>
              <w:rPr>
                <w:rFonts w:ascii="新宋体" w:eastAsia="新宋体" w:hAnsi="新宋体" w:cs="Times New Roman"/>
                <w:szCs w:val="21"/>
              </w:rPr>
            </w:pPr>
            <w:r w:rsidRPr="00273E78">
              <w:rPr>
                <w:rFonts w:ascii="新宋体" w:eastAsia="新宋体" w:hAnsi="新宋体" w:cs="Times New Roman" w:hint="eastAsia"/>
                <w:szCs w:val="21"/>
              </w:rPr>
              <w:t>会议椅</w:t>
            </w:r>
          </w:p>
        </w:tc>
        <w:tc>
          <w:tcPr>
            <w:tcW w:w="7088" w:type="dxa"/>
          </w:tcPr>
          <w:p w:rsidR="00273E78" w:rsidRPr="00273E78" w:rsidRDefault="00273E78" w:rsidP="00273E78">
            <w:pPr>
              <w:spacing w:line="276" w:lineRule="auto"/>
              <w:rPr>
                <w:rFonts w:ascii="新宋体" w:eastAsia="新宋体" w:hAnsi="新宋体" w:cs="Times New Roman"/>
                <w:szCs w:val="21"/>
              </w:rPr>
            </w:pPr>
            <w:r w:rsidRPr="00273E78">
              <w:rPr>
                <w:rFonts w:ascii="新宋体" w:eastAsia="新宋体" w:hAnsi="新宋体" w:cs="Times New Roman" w:hint="eastAsia"/>
                <w:szCs w:val="21"/>
              </w:rPr>
              <w:t>1.1螺丝：经过冷热加硬、电脑烤漆处理。螺</w:t>
            </w:r>
            <w:proofErr w:type="gramStart"/>
            <w:r w:rsidRPr="00273E78">
              <w:rPr>
                <w:rFonts w:ascii="新宋体" w:eastAsia="新宋体" w:hAnsi="新宋体" w:cs="Times New Roman" w:hint="eastAsia"/>
                <w:szCs w:val="21"/>
              </w:rPr>
              <w:t>齿喷防</w:t>
            </w:r>
            <w:proofErr w:type="gramEnd"/>
            <w:r w:rsidRPr="00273E78">
              <w:rPr>
                <w:rFonts w:ascii="新宋体" w:eastAsia="新宋体" w:hAnsi="新宋体" w:cs="Times New Roman" w:hint="eastAsia"/>
                <w:szCs w:val="21"/>
              </w:rPr>
              <w:t>退漆，长久使用螺丝不会松退，不会发出响声。</w:t>
            </w:r>
          </w:p>
        </w:tc>
      </w:tr>
      <w:tr w:rsidR="00273E78" w:rsidRPr="00273E78" w:rsidTr="004D2C06">
        <w:trPr>
          <w:trHeight w:val="170"/>
        </w:trPr>
        <w:tc>
          <w:tcPr>
            <w:tcW w:w="709" w:type="dxa"/>
            <w:vMerge/>
            <w:vAlign w:val="center"/>
          </w:tcPr>
          <w:p w:rsidR="00273E78" w:rsidRPr="00273E78" w:rsidRDefault="00273E78" w:rsidP="00273E78">
            <w:pPr>
              <w:spacing w:line="276" w:lineRule="auto"/>
              <w:jc w:val="center"/>
              <w:rPr>
                <w:rFonts w:ascii="新宋体" w:eastAsia="新宋体" w:hAnsi="新宋体" w:cs="Times New Roman"/>
                <w:szCs w:val="21"/>
              </w:rPr>
            </w:pPr>
          </w:p>
        </w:tc>
        <w:tc>
          <w:tcPr>
            <w:tcW w:w="1134" w:type="dxa"/>
            <w:vMerge/>
          </w:tcPr>
          <w:p w:rsidR="00273E78" w:rsidRPr="00273E78" w:rsidRDefault="00273E78" w:rsidP="00273E78">
            <w:pPr>
              <w:spacing w:line="276" w:lineRule="auto"/>
              <w:rPr>
                <w:rFonts w:ascii="新宋体" w:eastAsia="新宋体" w:hAnsi="新宋体" w:cs="Times New Roman"/>
                <w:szCs w:val="21"/>
              </w:rPr>
            </w:pPr>
          </w:p>
        </w:tc>
        <w:tc>
          <w:tcPr>
            <w:tcW w:w="7088" w:type="dxa"/>
          </w:tcPr>
          <w:p w:rsidR="00273E78" w:rsidRPr="00273E78" w:rsidRDefault="00273E78" w:rsidP="00273E78">
            <w:pPr>
              <w:spacing w:line="276" w:lineRule="auto"/>
              <w:rPr>
                <w:rFonts w:ascii="新宋体" w:eastAsia="新宋体" w:hAnsi="新宋体" w:cs="Times New Roman"/>
                <w:szCs w:val="21"/>
              </w:rPr>
            </w:pPr>
            <w:r w:rsidRPr="00273E78">
              <w:rPr>
                <w:rFonts w:ascii="新宋体" w:eastAsia="新宋体" w:hAnsi="新宋体" w:cs="Times New Roman" w:hint="eastAsia"/>
                <w:szCs w:val="21"/>
              </w:rPr>
              <w:t>1.2网：采用高弹涤纶丝网，通过拉力、弹力、耐挠、脱色、耐摩擦测试。</w:t>
            </w:r>
          </w:p>
        </w:tc>
      </w:tr>
      <w:tr w:rsidR="00273E78" w:rsidRPr="00273E78" w:rsidTr="004D2C06">
        <w:trPr>
          <w:trHeight w:val="170"/>
        </w:trPr>
        <w:tc>
          <w:tcPr>
            <w:tcW w:w="709" w:type="dxa"/>
            <w:vMerge/>
            <w:vAlign w:val="center"/>
          </w:tcPr>
          <w:p w:rsidR="00273E78" w:rsidRPr="00273E78" w:rsidRDefault="00273E78" w:rsidP="00273E78">
            <w:pPr>
              <w:spacing w:line="276" w:lineRule="auto"/>
              <w:jc w:val="center"/>
              <w:rPr>
                <w:rFonts w:ascii="新宋体" w:eastAsia="新宋体" w:hAnsi="新宋体" w:cs="Times New Roman"/>
                <w:szCs w:val="21"/>
              </w:rPr>
            </w:pPr>
          </w:p>
        </w:tc>
        <w:tc>
          <w:tcPr>
            <w:tcW w:w="1134" w:type="dxa"/>
            <w:vMerge/>
          </w:tcPr>
          <w:p w:rsidR="00273E78" w:rsidRPr="00273E78" w:rsidRDefault="00273E78" w:rsidP="00273E78">
            <w:pPr>
              <w:spacing w:line="276" w:lineRule="auto"/>
              <w:rPr>
                <w:rFonts w:ascii="新宋体" w:eastAsia="新宋体" w:hAnsi="新宋体" w:cs="Times New Roman"/>
                <w:szCs w:val="21"/>
              </w:rPr>
            </w:pPr>
          </w:p>
        </w:tc>
        <w:tc>
          <w:tcPr>
            <w:tcW w:w="7088" w:type="dxa"/>
          </w:tcPr>
          <w:p w:rsidR="00273E78" w:rsidRPr="00273E78" w:rsidRDefault="00273E78" w:rsidP="00273E78">
            <w:pPr>
              <w:spacing w:line="276" w:lineRule="auto"/>
              <w:rPr>
                <w:rFonts w:ascii="新宋体" w:eastAsia="新宋体" w:hAnsi="新宋体" w:cs="Times New Roman"/>
                <w:szCs w:val="21"/>
              </w:rPr>
            </w:pPr>
            <w:r w:rsidRPr="00273E78">
              <w:rPr>
                <w:rFonts w:ascii="新宋体" w:eastAsia="新宋体" w:hAnsi="新宋体" w:cs="Times New Roman" w:hint="eastAsia"/>
                <w:szCs w:val="21"/>
              </w:rPr>
              <w:t>1.3扶手：电镀钢制扶手。</w:t>
            </w:r>
          </w:p>
        </w:tc>
      </w:tr>
      <w:tr w:rsidR="00273E78" w:rsidRPr="00273E78" w:rsidTr="004D2C06">
        <w:trPr>
          <w:trHeight w:val="170"/>
        </w:trPr>
        <w:tc>
          <w:tcPr>
            <w:tcW w:w="709" w:type="dxa"/>
            <w:vMerge/>
            <w:vAlign w:val="center"/>
          </w:tcPr>
          <w:p w:rsidR="00273E78" w:rsidRPr="00273E78" w:rsidRDefault="00273E78" w:rsidP="00273E78">
            <w:pPr>
              <w:spacing w:line="276" w:lineRule="auto"/>
              <w:jc w:val="center"/>
              <w:rPr>
                <w:rFonts w:ascii="新宋体" w:eastAsia="新宋体" w:hAnsi="新宋体" w:cs="Times New Roman"/>
                <w:szCs w:val="21"/>
              </w:rPr>
            </w:pPr>
          </w:p>
        </w:tc>
        <w:tc>
          <w:tcPr>
            <w:tcW w:w="1134" w:type="dxa"/>
            <w:vMerge/>
          </w:tcPr>
          <w:p w:rsidR="00273E78" w:rsidRPr="00273E78" w:rsidRDefault="00273E78" w:rsidP="00273E78">
            <w:pPr>
              <w:spacing w:line="276" w:lineRule="auto"/>
              <w:rPr>
                <w:rFonts w:ascii="新宋体" w:eastAsia="新宋体" w:hAnsi="新宋体" w:cs="Times New Roman"/>
                <w:szCs w:val="21"/>
              </w:rPr>
            </w:pPr>
          </w:p>
        </w:tc>
        <w:tc>
          <w:tcPr>
            <w:tcW w:w="7088" w:type="dxa"/>
          </w:tcPr>
          <w:p w:rsidR="00273E78" w:rsidRPr="00273E78" w:rsidRDefault="00273E78" w:rsidP="00273E78">
            <w:pPr>
              <w:spacing w:line="276" w:lineRule="auto"/>
              <w:rPr>
                <w:rFonts w:ascii="新宋体" w:eastAsia="新宋体" w:hAnsi="新宋体" w:cs="Times New Roman"/>
                <w:b/>
                <w:szCs w:val="21"/>
              </w:rPr>
            </w:pPr>
            <w:r w:rsidRPr="00273E78">
              <w:rPr>
                <w:rFonts w:ascii="新宋体" w:eastAsia="新宋体" w:hAnsi="新宋体" w:cs="Times New Roman"/>
                <w:b/>
                <w:szCs w:val="24"/>
              </w:rPr>
              <w:t>▲</w:t>
            </w:r>
            <w:r w:rsidRPr="00273E78">
              <w:rPr>
                <w:rFonts w:ascii="新宋体" w:eastAsia="新宋体" w:hAnsi="新宋体" w:cs="Times New Roman" w:hint="eastAsia"/>
                <w:b/>
                <w:szCs w:val="21"/>
              </w:rPr>
              <w:t>1.4底架：φ25*1.9mm圆管，优质的A3钢材，表面电镀处理。</w:t>
            </w:r>
          </w:p>
          <w:p w:rsidR="00273E78" w:rsidRPr="00273E78" w:rsidRDefault="00273E78" w:rsidP="00273E78">
            <w:pPr>
              <w:spacing w:line="276" w:lineRule="auto"/>
              <w:rPr>
                <w:rFonts w:ascii="新宋体" w:eastAsia="新宋体" w:hAnsi="新宋体" w:cs="Times New Roman"/>
                <w:b/>
                <w:szCs w:val="21"/>
              </w:rPr>
            </w:pPr>
            <w:r w:rsidRPr="00273E78">
              <w:rPr>
                <w:rFonts w:ascii="新宋体" w:eastAsia="新宋体" w:hAnsi="新宋体" w:cs="Times New Roman" w:hint="eastAsia"/>
                <w:b/>
                <w:bCs/>
                <w:szCs w:val="21"/>
              </w:rPr>
              <w:t>提供2020年1月1日至本项目投标截止日前，第三方检测机构出具的带有CMA或CNAS标识合格的检验检测报告，报告</w:t>
            </w:r>
            <w:proofErr w:type="gramStart"/>
            <w:r w:rsidRPr="00273E78">
              <w:rPr>
                <w:rFonts w:ascii="新宋体" w:eastAsia="新宋体" w:hAnsi="新宋体" w:cs="Times New Roman" w:hint="eastAsia"/>
                <w:b/>
                <w:bCs/>
                <w:szCs w:val="21"/>
              </w:rPr>
              <w:t>需体现</w:t>
            </w:r>
            <w:proofErr w:type="gramEnd"/>
            <w:r w:rsidRPr="00273E78">
              <w:rPr>
                <w:rFonts w:ascii="新宋体" w:eastAsia="新宋体" w:hAnsi="新宋体" w:cs="Times New Roman" w:hint="eastAsia"/>
                <w:b/>
                <w:bCs/>
                <w:szCs w:val="21"/>
              </w:rPr>
              <w:t>以上参数；检测报告需同时提供全国认证认可信息公共服务平台网站查询截图，原件备查</w:t>
            </w:r>
            <w:r w:rsidRPr="00273E78">
              <w:rPr>
                <w:rFonts w:ascii="新宋体" w:eastAsia="新宋体" w:hAnsi="新宋体" w:cs="Times New Roman" w:hint="eastAsia"/>
                <w:b/>
                <w:szCs w:val="21"/>
              </w:rPr>
              <w:t>；</w:t>
            </w:r>
          </w:p>
        </w:tc>
      </w:tr>
      <w:tr w:rsidR="00273E78" w:rsidRPr="00273E78" w:rsidTr="004D2C06">
        <w:trPr>
          <w:trHeight w:val="170"/>
        </w:trPr>
        <w:tc>
          <w:tcPr>
            <w:tcW w:w="709" w:type="dxa"/>
            <w:vMerge/>
            <w:vAlign w:val="center"/>
          </w:tcPr>
          <w:p w:rsidR="00273E78" w:rsidRPr="00273E78" w:rsidRDefault="00273E78" w:rsidP="00273E78">
            <w:pPr>
              <w:spacing w:line="276" w:lineRule="auto"/>
              <w:jc w:val="center"/>
              <w:rPr>
                <w:rFonts w:ascii="新宋体" w:eastAsia="新宋体" w:hAnsi="新宋体" w:cs="Times New Roman"/>
                <w:szCs w:val="21"/>
              </w:rPr>
            </w:pPr>
          </w:p>
        </w:tc>
        <w:tc>
          <w:tcPr>
            <w:tcW w:w="1134" w:type="dxa"/>
            <w:vMerge/>
          </w:tcPr>
          <w:p w:rsidR="00273E78" w:rsidRPr="00273E78" w:rsidRDefault="00273E78" w:rsidP="00273E78">
            <w:pPr>
              <w:spacing w:line="276" w:lineRule="auto"/>
              <w:rPr>
                <w:rFonts w:ascii="新宋体" w:eastAsia="新宋体" w:hAnsi="新宋体" w:cs="Times New Roman"/>
                <w:szCs w:val="21"/>
              </w:rPr>
            </w:pPr>
          </w:p>
        </w:tc>
        <w:tc>
          <w:tcPr>
            <w:tcW w:w="7088" w:type="dxa"/>
          </w:tcPr>
          <w:p w:rsidR="00273E78" w:rsidRPr="00273E78" w:rsidRDefault="00273E78" w:rsidP="00273E78">
            <w:pPr>
              <w:spacing w:line="276" w:lineRule="auto"/>
              <w:rPr>
                <w:rFonts w:ascii="新宋体" w:eastAsia="新宋体" w:hAnsi="新宋体" w:cs="Times New Roman"/>
                <w:b/>
                <w:szCs w:val="21"/>
              </w:rPr>
            </w:pPr>
            <w:r w:rsidRPr="00273E78">
              <w:rPr>
                <w:rFonts w:ascii="新宋体" w:eastAsia="新宋体" w:hAnsi="新宋体" w:cs="Times New Roman"/>
                <w:b/>
                <w:szCs w:val="24"/>
              </w:rPr>
              <w:t>▲</w:t>
            </w:r>
            <w:r w:rsidRPr="00273E78">
              <w:rPr>
                <w:rFonts w:ascii="新宋体" w:eastAsia="新宋体" w:hAnsi="新宋体" w:cs="Times New Roman" w:hint="eastAsia"/>
                <w:b/>
                <w:szCs w:val="21"/>
              </w:rPr>
              <w:t>1.5侧管：15*30*1.5mm</w:t>
            </w:r>
            <w:proofErr w:type="gramStart"/>
            <w:r w:rsidRPr="00273E78">
              <w:rPr>
                <w:rFonts w:ascii="新宋体" w:eastAsia="新宋体" w:hAnsi="新宋体" w:cs="Times New Roman" w:hint="eastAsia"/>
                <w:b/>
                <w:szCs w:val="21"/>
              </w:rPr>
              <w:t>旦</w:t>
            </w:r>
            <w:proofErr w:type="gramEnd"/>
            <w:r w:rsidRPr="00273E78">
              <w:rPr>
                <w:rFonts w:ascii="新宋体" w:eastAsia="新宋体" w:hAnsi="新宋体" w:cs="Times New Roman" w:hint="eastAsia"/>
                <w:b/>
                <w:szCs w:val="21"/>
              </w:rPr>
              <w:t>管，优质的A3钢材，表面电镀处理。</w:t>
            </w:r>
          </w:p>
          <w:p w:rsidR="00273E78" w:rsidRPr="00273E78" w:rsidRDefault="00273E78" w:rsidP="00273E78">
            <w:pPr>
              <w:spacing w:line="276" w:lineRule="auto"/>
              <w:rPr>
                <w:rFonts w:ascii="新宋体" w:eastAsia="新宋体" w:hAnsi="新宋体" w:cs="Times New Roman"/>
                <w:b/>
                <w:szCs w:val="21"/>
              </w:rPr>
            </w:pPr>
            <w:r w:rsidRPr="00273E78">
              <w:rPr>
                <w:rFonts w:ascii="新宋体" w:eastAsia="新宋体" w:hAnsi="新宋体" w:cs="Times New Roman" w:hint="eastAsia"/>
                <w:b/>
                <w:bCs/>
                <w:szCs w:val="21"/>
              </w:rPr>
              <w:t>提供2020年1月1日至本项目投标截止日前，第三方检测机构出具的带有CMA或CNAS标识合格的检验检测报告，报告</w:t>
            </w:r>
            <w:proofErr w:type="gramStart"/>
            <w:r w:rsidRPr="00273E78">
              <w:rPr>
                <w:rFonts w:ascii="新宋体" w:eastAsia="新宋体" w:hAnsi="新宋体" w:cs="Times New Roman" w:hint="eastAsia"/>
                <w:b/>
                <w:bCs/>
                <w:szCs w:val="21"/>
              </w:rPr>
              <w:t>需体现</w:t>
            </w:r>
            <w:proofErr w:type="gramEnd"/>
            <w:r w:rsidRPr="00273E78">
              <w:rPr>
                <w:rFonts w:ascii="新宋体" w:eastAsia="新宋体" w:hAnsi="新宋体" w:cs="Times New Roman" w:hint="eastAsia"/>
                <w:b/>
                <w:bCs/>
                <w:szCs w:val="21"/>
              </w:rPr>
              <w:t>以上参数；检测报告需同时提供全国认证认可信息公共服务平台网站查询截图，原件备查</w:t>
            </w:r>
            <w:r w:rsidRPr="00273E78">
              <w:rPr>
                <w:rFonts w:ascii="新宋体" w:eastAsia="新宋体" w:hAnsi="新宋体" w:cs="Times New Roman" w:hint="eastAsia"/>
                <w:b/>
                <w:szCs w:val="21"/>
              </w:rPr>
              <w:t>；</w:t>
            </w:r>
          </w:p>
        </w:tc>
      </w:tr>
      <w:tr w:rsidR="00273E78" w:rsidRPr="00273E78" w:rsidTr="004D2C06">
        <w:trPr>
          <w:trHeight w:val="170"/>
        </w:trPr>
        <w:tc>
          <w:tcPr>
            <w:tcW w:w="709" w:type="dxa"/>
            <w:vMerge/>
            <w:vAlign w:val="center"/>
          </w:tcPr>
          <w:p w:rsidR="00273E78" w:rsidRPr="00273E78" w:rsidRDefault="00273E78" w:rsidP="00273E78">
            <w:pPr>
              <w:spacing w:line="276" w:lineRule="auto"/>
              <w:jc w:val="center"/>
              <w:rPr>
                <w:rFonts w:ascii="新宋体" w:eastAsia="新宋体" w:hAnsi="新宋体" w:cs="Times New Roman"/>
                <w:szCs w:val="21"/>
              </w:rPr>
            </w:pPr>
          </w:p>
        </w:tc>
        <w:tc>
          <w:tcPr>
            <w:tcW w:w="1134" w:type="dxa"/>
            <w:vMerge/>
          </w:tcPr>
          <w:p w:rsidR="00273E78" w:rsidRPr="00273E78" w:rsidRDefault="00273E78" w:rsidP="00273E78">
            <w:pPr>
              <w:spacing w:line="276" w:lineRule="auto"/>
              <w:rPr>
                <w:rFonts w:ascii="新宋体" w:eastAsia="新宋体" w:hAnsi="新宋体" w:cs="Times New Roman"/>
                <w:szCs w:val="21"/>
              </w:rPr>
            </w:pPr>
          </w:p>
        </w:tc>
        <w:tc>
          <w:tcPr>
            <w:tcW w:w="7088" w:type="dxa"/>
          </w:tcPr>
          <w:p w:rsidR="00273E78" w:rsidRPr="00273E78" w:rsidRDefault="00273E78" w:rsidP="00273E78">
            <w:pPr>
              <w:spacing w:line="276" w:lineRule="auto"/>
              <w:rPr>
                <w:rFonts w:ascii="新宋体" w:eastAsia="新宋体" w:hAnsi="新宋体" w:cs="Times New Roman"/>
                <w:b/>
                <w:szCs w:val="21"/>
              </w:rPr>
            </w:pPr>
            <w:r w:rsidRPr="00273E78">
              <w:rPr>
                <w:rFonts w:ascii="新宋体" w:eastAsia="新宋体" w:hAnsi="新宋体" w:cs="Times New Roman"/>
                <w:b/>
                <w:szCs w:val="24"/>
              </w:rPr>
              <w:t>▲</w:t>
            </w:r>
            <w:r w:rsidRPr="00273E78">
              <w:rPr>
                <w:rFonts w:ascii="新宋体" w:eastAsia="新宋体" w:hAnsi="新宋体" w:cs="Times New Roman" w:hint="eastAsia"/>
                <w:b/>
                <w:szCs w:val="21"/>
              </w:rPr>
              <w:t>1.6稳固的结构设计，通过BIFMA5.1测试。</w:t>
            </w:r>
          </w:p>
          <w:p w:rsidR="00273E78" w:rsidRPr="00273E78" w:rsidRDefault="00273E78" w:rsidP="00273E78">
            <w:pPr>
              <w:spacing w:line="276" w:lineRule="auto"/>
              <w:rPr>
                <w:rFonts w:ascii="新宋体" w:eastAsia="新宋体" w:hAnsi="新宋体" w:cs="Times New Roman"/>
                <w:b/>
                <w:szCs w:val="21"/>
              </w:rPr>
            </w:pPr>
            <w:r w:rsidRPr="00273E78">
              <w:rPr>
                <w:rFonts w:ascii="新宋体" w:eastAsia="新宋体" w:hAnsi="新宋体" w:cs="Times New Roman" w:hint="eastAsia"/>
                <w:b/>
                <w:bCs/>
                <w:szCs w:val="21"/>
              </w:rPr>
              <w:t>提供2020年1月1日至本项目投标截止日前，第三方检测机构出具的带有CMA或CNAS标识合格的检验检测报告，报告</w:t>
            </w:r>
            <w:proofErr w:type="gramStart"/>
            <w:r w:rsidRPr="00273E78">
              <w:rPr>
                <w:rFonts w:ascii="新宋体" w:eastAsia="新宋体" w:hAnsi="新宋体" w:cs="Times New Roman" w:hint="eastAsia"/>
                <w:b/>
                <w:bCs/>
                <w:szCs w:val="21"/>
              </w:rPr>
              <w:t>需体现</w:t>
            </w:r>
            <w:proofErr w:type="gramEnd"/>
            <w:r w:rsidRPr="00273E78">
              <w:rPr>
                <w:rFonts w:ascii="新宋体" w:eastAsia="新宋体" w:hAnsi="新宋体" w:cs="Times New Roman" w:hint="eastAsia"/>
                <w:b/>
                <w:bCs/>
                <w:szCs w:val="21"/>
              </w:rPr>
              <w:t>以上参数；检测报告需同时提供全国认证认可信息公共服务平台网站查询截图，原件备查</w:t>
            </w:r>
            <w:r w:rsidRPr="00273E78">
              <w:rPr>
                <w:rFonts w:ascii="新宋体" w:eastAsia="新宋体" w:hAnsi="新宋体" w:cs="Times New Roman" w:hint="eastAsia"/>
                <w:b/>
                <w:szCs w:val="21"/>
              </w:rPr>
              <w:t>；</w:t>
            </w:r>
          </w:p>
        </w:tc>
      </w:tr>
    </w:tbl>
    <w:p w:rsidR="00273E78" w:rsidRPr="00273E78" w:rsidRDefault="00273E78" w:rsidP="00273E78">
      <w:pPr>
        <w:rPr>
          <w:rFonts w:ascii="Times New Roman" w:eastAsia="宋体" w:hAnsi="Times New Roman" w:cs="Times New Roman"/>
          <w:b/>
          <w:szCs w:val="21"/>
        </w:rPr>
      </w:pPr>
    </w:p>
    <w:p w:rsidR="00273E78" w:rsidRPr="00273E78" w:rsidRDefault="00273E78" w:rsidP="00273E78">
      <w:pPr>
        <w:keepNext/>
        <w:keepLines/>
        <w:spacing w:before="260" w:after="260"/>
        <w:jc w:val="left"/>
        <w:outlineLvl w:val="2"/>
        <w:rPr>
          <w:rFonts w:ascii="新宋体" w:eastAsia="新宋体" w:hAnsi="新宋体" w:cs="Times New Roman"/>
          <w:b/>
          <w:bCs/>
          <w:kern w:val="44"/>
          <w:sz w:val="30"/>
          <w:szCs w:val="30"/>
        </w:rPr>
      </w:pPr>
      <w:r w:rsidRPr="00273E78">
        <w:rPr>
          <w:rFonts w:ascii="新宋体" w:eastAsia="新宋体" w:hAnsi="新宋体" w:cs="Times New Roman" w:hint="eastAsia"/>
          <w:b/>
          <w:bCs/>
          <w:kern w:val="44"/>
          <w:sz w:val="30"/>
          <w:szCs w:val="30"/>
        </w:rPr>
        <w:t>五、商务需求</w:t>
      </w:r>
    </w:p>
    <w:p w:rsidR="00273E78" w:rsidRPr="00273E78" w:rsidRDefault="00273E78" w:rsidP="00273E78">
      <w:pPr>
        <w:spacing w:line="360" w:lineRule="auto"/>
        <w:rPr>
          <w:rFonts w:ascii="新宋体" w:eastAsia="新宋体" w:hAnsi="新宋体" w:cs="Times New Roman"/>
          <w:b/>
          <w:szCs w:val="24"/>
        </w:rPr>
      </w:pPr>
      <w:r w:rsidRPr="00273E78">
        <w:rPr>
          <w:rFonts w:ascii="新宋体" w:eastAsia="新宋体" w:hAnsi="新宋体" w:cs="Times New Roman" w:hint="eastAsia"/>
          <w:b/>
          <w:szCs w:val="24"/>
        </w:rPr>
        <w:t>说明：1、带“</w:t>
      </w:r>
      <w:r w:rsidRPr="00273E78">
        <w:rPr>
          <w:rFonts w:ascii="新宋体" w:eastAsia="新宋体" w:hAnsi="新宋体" w:cs="宋体" w:hint="eastAsia"/>
          <w:b/>
          <w:szCs w:val="24"/>
        </w:rPr>
        <w:t>★</w:t>
      </w:r>
      <w:r w:rsidRPr="00273E78">
        <w:rPr>
          <w:rFonts w:ascii="新宋体" w:eastAsia="新宋体" w:hAnsi="新宋体" w:cs="Times New Roman" w:hint="eastAsia"/>
          <w:b/>
          <w:szCs w:val="24"/>
        </w:rPr>
        <w:t>”指标项为实质性条款，如出现负偏离，将被视为未实质性满足招标文件要求作投标无效处理。</w:t>
      </w:r>
    </w:p>
    <w:p w:rsidR="00273E78" w:rsidRPr="00273E78" w:rsidRDefault="00273E78" w:rsidP="00273E78">
      <w:pPr>
        <w:spacing w:line="360" w:lineRule="auto"/>
        <w:rPr>
          <w:rFonts w:ascii="新宋体" w:eastAsia="新宋体" w:hAnsi="新宋体" w:cs="Times New Roman"/>
          <w:b/>
          <w:szCs w:val="24"/>
        </w:rPr>
      </w:pPr>
      <w:r w:rsidRPr="00273E78">
        <w:rPr>
          <w:rFonts w:ascii="新宋体" w:eastAsia="新宋体" w:hAnsi="新宋体" w:cs="Times New Roman" w:hint="eastAsia"/>
          <w:b/>
          <w:szCs w:val="24"/>
        </w:rPr>
        <w:t>2、评分时，如对一项招标商务需求（以划分框为准，一个划分框是作为一项招标商务需求）中的内容存在两处（或以上）负偏离的，在评分时只作一项负偏离扣分。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6268"/>
      </w:tblGrid>
      <w:tr w:rsidR="00273E78" w:rsidRPr="00273E78" w:rsidTr="004D2C06">
        <w:trPr>
          <w:trHeight w:val="397"/>
        </w:trPr>
        <w:tc>
          <w:tcPr>
            <w:tcW w:w="993" w:type="dxa"/>
            <w:vAlign w:val="center"/>
          </w:tcPr>
          <w:p w:rsidR="00273E78" w:rsidRPr="00273E78" w:rsidRDefault="00273E78" w:rsidP="00273E78">
            <w:pPr>
              <w:jc w:val="center"/>
              <w:rPr>
                <w:rFonts w:ascii="新宋体" w:eastAsia="新宋体" w:hAnsi="新宋体" w:cs="Times New Roman"/>
                <w:b/>
                <w:szCs w:val="21"/>
              </w:rPr>
            </w:pPr>
            <w:r w:rsidRPr="00273E78">
              <w:rPr>
                <w:rFonts w:ascii="新宋体" w:eastAsia="新宋体" w:hAnsi="新宋体" w:cs="Times New Roman" w:hint="eastAsia"/>
                <w:b/>
                <w:szCs w:val="21"/>
              </w:rPr>
              <w:t>序号</w:t>
            </w:r>
          </w:p>
        </w:tc>
        <w:tc>
          <w:tcPr>
            <w:tcW w:w="1559" w:type="dxa"/>
            <w:vAlign w:val="center"/>
          </w:tcPr>
          <w:p w:rsidR="00273E78" w:rsidRPr="00273E78" w:rsidRDefault="00273E78" w:rsidP="00273E78">
            <w:pPr>
              <w:jc w:val="center"/>
              <w:rPr>
                <w:rFonts w:ascii="新宋体" w:eastAsia="新宋体" w:hAnsi="新宋体" w:cs="Times New Roman"/>
                <w:b/>
                <w:szCs w:val="21"/>
              </w:rPr>
            </w:pPr>
            <w:r w:rsidRPr="00273E78">
              <w:rPr>
                <w:rFonts w:ascii="新宋体" w:eastAsia="新宋体" w:hAnsi="新宋体" w:cs="Times New Roman" w:hint="eastAsia"/>
                <w:b/>
                <w:szCs w:val="21"/>
              </w:rPr>
              <w:t>目录</w:t>
            </w:r>
          </w:p>
        </w:tc>
        <w:tc>
          <w:tcPr>
            <w:tcW w:w="6268" w:type="dxa"/>
            <w:vAlign w:val="center"/>
          </w:tcPr>
          <w:p w:rsidR="00273E78" w:rsidRPr="00273E78" w:rsidRDefault="00273E78" w:rsidP="00273E78">
            <w:pPr>
              <w:jc w:val="center"/>
              <w:rPr>
                <w:rFonts w:ascii="新宋体" w:eastAsia="新宋体" w:hAnsi="新宋体" w:cs="Times New Roman"/>
                <w:b/>
                <w:szCs w:val="21"/>
              </w:rPr>
            </w:pPr>
            <w:r w:rsidRPr="00273E78">
              <w:rPr>
                <w:rFonts w:ascii="新宋体" w:eastAsia="新宋体" w:hAnsi="新宋体" w:cs="Times New Roman" w:hint="eastAsia"/>
                <w:b/>
                <w:szCs w:val="21"/>
              </w:rPr>
              <w:t>招标商务需求</w:t>
            </w:r>
          </w:p>
        </w:tc>
      </w:tr>
      <w:tr w:rsidR="00273E78" w:rsidRPr="00273E78" w:rsidTr="004D2C06">
        <w:trPr>
          <w:trHeight w:val="280"/>
        </w:trPr>
        <w:tc>
          <w:tcPr>
            <w:tcW w:w="8820" w:type="dxa"/>
            <w:gridSpan w:val="3"/>
          </w:tcPr>
          <w:p w:rsidR="00273E78" w:rsidRPr="00273E78" w:rsidRDefault="00273E78" w:rsidP="00273E78">
            <w:pPr>
              <w:rPr>
                <w:rFonts w:ascii="新宋体" w:eastAsia="新宋体" w:hAnsi="新宋体" w:cs="Times New Roman"/>
                <w:b/>
                <w:szCs w:val="21"/>
              </w:rPr>
            </w:pPr>
            <w:r w:rsidRPr="00273E78">
              <w:rPr>
                <w:rFonts w:ascii="新宋体" w:eastAsia="新宋体" w:hAnsi="新宋体" w:cs="Times New Roman" w:hint="eastAsia"/>
                <w:b/>
                <w:szCs w:val="21"/>
              </w:rPr>
              <w:t>（一）免费保修期内售后服务要求</w:t>
            </w:r>
          </w:p>
        </w:tc>
      </w:tr>
      <w:tr w:rsidR="00273E78" w:rsidRPr="00273E78" w:rsidTr="004D2C06">
        <w:trPr>
          <w:trHeight w:val="320"/>
        </w:trPr>
        <w:tc>
          <w:tcPr>
            <w:tcW w:w="993" w:type="dxa"/>
            <w:vAlign w:val="center"/>
          </w:tcPr>
          <w:p w:rsidR="00273E78" w:rsidRPr="00273E78" w:rsidRDefault="00273E78" w:rsidP="00273E78">
            <w:pPr>
              <w:jc w:val="center"/>
              <w:rPr>
                <w:rFonts w:ascii="新宋体" w:eastAsia="新宋体" w:hAnsi="新宋体" w:cs="Times New Roman"/>
                <w:szCs w:val="21"/>
              </w:rPr>
            </w:pPr>
            <w:r w:rsidRPr="00273E78">
              <w:rPr>
                <w:rFonts w:ascii="新宋体" w:eastAsia="新宋体" w:hAnsi="新宋体" w:cs="Times New Roman" w:hint="eastAsia"/>
                <w:szCs w:val="21"/>
              </w:rPr>
              <w:t>1</w:t>
            </w:r>
          </w:p>
        </w:tc>
        <w:tc>
          <w:tcPr>
            <w:tcW w:w="1559" w:type="dxa"/>
          </w:tcPr>
          <w:p w:rsidR="00273E78" w:rsidRPr="00273E78" w:rsidRDefault="00273E78" w:rsidP="00273E78">
            <w:pPr>
              <w:rPr>
                <w:rFonts w:ascii="新宋体" w:eastAsia="新宋体" w:hAnsi="新宋体" w:cs="Times New Roman"/>
                <w:szCs w:val="21"/>
              </w:rPr>
            </w:pPr>
            <w:r w:rsidRPr="00273E78">
              <w:rPr>
                <w:rFonts w:ascii="新宋体" w:eastAsia="新宋体" w:hAnsi="新宋体" w:cs="Times New Roman" w:hint="eastAsia"/>
                <w:szCs w:val="21"/>
              </w:rPr>
              <w:t>维修响应及故障解决时间</w:t>
            </w:r>
          </w:p>
        </w:tc>
        <w:tc>
          <w:tcPr>
            <w:tcW w:w="6268" w:type="dxa"/>
          </w:tcPr>
          <w:p w:rsidR="00273E78" w:rsidRPr="00273E78" w:rsidRDefault="00273E78" w:rsidP="00273E78">
            <w:pPr>
              <w:rPr>
                <w:rFonts w:ascii="新宋体" w:eastAsia="新宋体" w:hAnsi="新宋体" w:cs="Times New Roman"/>
                <w:b/>
                <w:szCs w:val="21"/>
              </w:rPr>
            </w:pPr>
            <w:r w:rsidRPr="00273E78">
              <w:rPr>
                <w:rFonts w:ascii="新宋体" w:eastAsia="新宋体" w:hAnsi="新宋体" w:cs="Times New Roman" w:hint="eastAsia"/>
                <w:bCs/>
                <w:szCs w:val="21"/>
              </w:rPr>
              <w:t>在保修期内，一旦发生质量问题，投标人保证在接到通知24小时内赶到现场进行修理或更换。</w:t>
            </w:r>
          </w:p>
        </w:tc>
      </w:tr>
      <w:tr w:rsidR="00273E78" w:rsidRPr="00273E78" w:rsidTr="004D2C06">
        <w:trPr>
          <w:trHeight w:val="320"/>
        </w:trPr>
        <w:tc>
          <w:tcPr>
            <w:tcW w:w="993" w:type="dxa"/>
            <w:vAlign w:val="center"/>
          </w:tcPr>
          <w:p w:rsidR="00273E78" w:rsidRPr="00273E78" w:rsidRDefault="00273E78" w:rsidP="00273E78">
            <w:pPr>
              <w:jc w:val="center"/>
              <w:rPr>
                <w:rFonts w:ascii="新宋体" w:eastAsia="新宋体" w:hAnsi="新宋体" w:cs="Times New Roman"/>
                <w:szCs w:val="21"/>
              </w:rPr>
            </w:pPr>
            <w:r w:rsidRPr="00273E78">
              <w:rPr>
                <w:rFonts w:ascii="新宋体" w:eastAsia="新宋体" w:hAnsi="新宋体" w:cs="Times New Roman" w:hint="eastAsia"/>
                <w:szCs w:val="21"/>
              </w:rPr>
              <w:t>2</w:t>
            </w:r>
          </w:p>
        </w:tc>
        <w:tc>
          <w:tcPr>
            <w:tcW w:w="1559" w:type="dxa"/>
          </w:tcPr>
          <w:p w:rsidR="00273E78" w:rsidRPr="00273E78" w:rsidRDefault="00273E78" w:rsidP="00273E78">
            <w:pPr>
              <w:rPr>
                <w:rFonts w:ascii="新宋体" w:eastAsia="新宋体" w:hAnsi="新宋体" w:cs="Times New Roman"/>
                <w:szCs w:val="21"/>
              </w:rPr>
            </w:pPr>
            <w:r w:rsidRPr="00273E78">
              <w:rPr>
                <w:rFonts w:ascii="新宋体" w:eastAsia="新宋体" w:hAnsi="新宋体" w:cs="Times New Roman" w:hint="eastAsia"/>
                <w:szCs w:val="21"/>
              </w:rPr>
              <w:t>关于免费保修期</w:t>
            </w:r>
          </w:p>
        </w:tc>
        <w:tc>
          <w:tcPr>
            <w:tcW w:w="6268" w:type="dxa"/>
          </w:tcPr>
          <w:p w:rsidR="00273E78" w:rsidRPr="00273E78" w:rsidRDefault="00273E78" w:rsidP="00273E78">
            <w:pPr>
              <w:rPr>
                <w:rFonts w:ascii="新宋体" w:eastAsia="新宋体" w:hAnsi="新宋体" w:cs="Times New Roman"/>
                <w:b/>
                <w:szCs w:val="21"/>
              </w:rPr>
            </w:pPr>
            <w:r w:rsidRPr="00273E78">
              <w:rPr>
                <w:rFonts w:ascii="新宋体" w:eastAsia="新宋体" w:hAnsi="新宋体" w:cs="Times New Roman"/>
                <w:bCs/>
                <w:szCs w:val="21"/>
              </w:rPr>
              <w:t>1.1</w:t>
            </w:r>
            <w:r w:rsidRPr="00273E78">
              <w:rPr>
                <w:rFonts w:ascii="新宋体" w:eastAsia="新宋体" w:hAnsi="新宋体" w:cs="Times New Roman" w:hint="eastAsia"/>
                <w:bCs/>
                <w:szCs w:val="21"/>
              </w:rPr>
              <w:t>货物免费保修期3年，时间</w:t>
            </w:r>
            <w:proofErr w:type="gramStart"/>
            <w:r w:rsidRPr="00273E78">
              <w:rPr>
                <w:rFonts w:ascii="新宋体" w:eastAsia="新宋体" w:hAnsi="新宋体" w:cs="Times New Roman" w:hint="eastAsia"/>
                <w:bCs/>
                <w:szCs w:val="21"/>
              </w:rPr>
              <w:t>自最终</w:t>
            </w:r>
            <w:proofErr w:type="gramEnd"/>
            <w:r w:rsidRPr="00273E78">
              <w:rPr>
                <w:rFonts w:ascii="新宋体" w:eastAsia="新宋体" w:hAnsi="新宋体" w:cs="Times New Roman" w:hint="eastAsia"/>
                <w:bCs/>
                <w:szCs w:val="21"/>
              </w:rPr>
              <w:t>验收合格并交付使用之日起计算。</w:t>
            </w:r>
          </w:p>
        </w:tc>
      </w:tr>
      <w:tr w:rsidR="00273E78" w:rsidRPr="00273E78" w:rsidTr="004D2C06">
        <w:trPr>
          <w:trHeight w:val="523"/>
        </w:trPr>
        <w:tc>
          <w:tcPr>
            <w:tcW w:w="993" w:type="dxa"/>
            <w:vAlign w:val="center"/>
          </w:tcPr>
          <w:p w:rsidR="00273E78" w:rsidRPr="00273E78" w:rsidRDefault="00273E78" w:rsidP="00273E78">
            <w:pPr>
              <w:jc w:val="center"/>
              <w:rPr>
                <w:rFonts w:ascii="新宋体" w:eastAsia="新宋体" w:hAnsi="新宋体" w:cs="Times New Roman"/>
                <w:szCs w:val="21"/>
              </w:rPr>
            </w:pPr>
            <w:r w:rsidRPr="00273E78">
              <w:rPr>
                <w:rFonts w:ascii="新宋体" w:eastAsia="新宋体" w:hAnsi="新宋体" w:cs="Times New Roman" w:hint="eastAsia"/>
                <w:szCs w:val="21"/>
              </w:rPr>
              <w:t>3</w:t>
            </w:r>
          </w:p>
        </w:tc>
        <w:tc>
          <w:tcPr>
            <w:tcW w:w="1559" w:type="dxa"/>
            <w:vAlign w:val="center"/>
          </w:tcPr>
          <w:p w:rsidR="00273E78" w:rsidRPr="00273E78" w:rsidRDefault="00273E78" w:rsidP="00273E78">
            <w:pPr>
              <w:rPr>
                <w:rFonts w:ascii="新宋体" w:eastAsia="新宋体" w:hAnsi="新宋体" w:cs="Times New Roman"/>
                <w:b/>
                <w:szCs w:val="21"/>
              </w:rPr>
            </w:pPr>
            <w:r w:rsidRPr="00273E78">
              <w:rPr>
                <w:rFonts w:ascii="新宋体" w:eastAsia="新宋体" w:hAnsi="新宋体" w:cs="Times New Roman" w:hint="eastAsia"/>
                <w:szCs w:val="21"/>
              </w:rPr>
              <w:t>其他</w:t>
            </w:r>
          </w:p>
        </w:tc>
        <w:tc>
          <w:tcPr>
            <w:tcW w:w="6268" w:type="dxa"/>
            <w:vAlign w:val="center"/>
          </w:tcPr>
          <w:p w:rsidR="00273E78" w:rsidRPr="00273E78" w:rsidRDefault="00273E78" w:rsidP="00273E78">
            <w:pPr>
              <w:rPr>
                <w:rFonts w:ascii="新宋体" w:eastAsia="新宋体" w:hAnsi="新宋体" w:cs="Times New Roman"/>
                <w:b/>
                <w:szCs w:val="21"/>
              </w:rPr>
            </w:pPr>
            <w:r w:rsidRPr="00273E78">
              <w:rPr>
                <w:rFonts w:ascii="新宋体" w:eastAsia="新宋体" w:hAnsi="新宋体" w:cs="Times New Roman" w:hint="eastAsia"/>
                <w:bCs/>
                <w:szCs w:val="21"/>
              </w:rPr>
              <w:t>投标人应按其投标文件中的承诺，进行其他售后服务工作。</w:t>
            </w:r>
          </w:p>
        </w:tc>
      </w:tr>
      <w:tr w:rsidR="00273E78" w:rsidRPr="00273E78" w:rsidTr="004D2C06">
        <w:trPr>
          <w:trHeight w:val="350"/>
        </w:trPr>
        <w:tc>
          <w:tcPr>
            <w:tcW w:w="8820" w:type="dxa"/>
            <w:gridSpan w:val="3"/>
          </w:tcPr>
          <w:p w:rsidR="00273E78" w:rsidRPr="00273E78" w:rsidRDefault="00273E78" w:rsidP="00273E78">
            <w:pPr>
              <w:rPr>
                <w:rFonts w:ascii="新宋体" w:eastAsia="新宋体" w:hAnsi="新宋体" w:cs="Times New Roman"/>
                <w:b/>
                <w:szCs w:val="21"/>
              </w:rPr>
            </w:pPr>
            <w:r w:rsidRPr="00273E78">
              <w:rPr>
                <w:rFonts w:ascii="新宋体" w:eastAsia="新宋体" w:hAnsi="新宋体" w:cs="Times New Roman" w:hint="eastAsia"/>
                <w:b/>
                <w:szCs w:val="21"/>
              </w:rPr>
              <w:t>（二）其他商务要求</w:t>
            </w:r>
          </w:p>
        </w:tc>
      </w:tr>
      <w:tr w:rsidR="00273E78" w:rsidRPr="00273E78" w:rsidTr="004D2C06">
        <w:trPr>
          <w:trHeight w:val="375"/>
        </w:trPr>
        <w:tc>
          <w:tcPr>
            <w:tcW w:w="993" w:type="dxa"/>
            <w:vMerge w:val="restart"/>
            <w:vAlign w:val="center"/>
          </w:tcPr>
          <w:p w:rsidR="00273E78" w:rsidRPr="00273E78" w:rsidRDefault="00273E78" w:rsidP="00273E78">
            <w:pPr>
              <w:jc w:val="center"/>
              <w:rPr>
                <w:rFonts w:ascii="新宋体" w:eastAsia="新宋体" w:hAnsi="新宋体" w:cs="Times New Roman"/>
                <w:szCs w:val="21"/>
              </w:rPr>
            </w:pPr>
            <w:r w:rsidRPr="00273E78">
              <w:rPr>
                <w:rFonts w:ascii="新宋体" w:eastAsia="新宋体" w:hAnsi="新宋体" w:cs="Times New Roman" w:hint="eastAsia"/>
                <w:szCs w:val="21"/>
              </w:rPr>
              <w:t>1</w:t>
            </w:r>
          </w:p>
        </w:tc>
        <w:tc>
          <w:tcPr>
            <w:tcW w:w="1559" w:type="dxa"/>
            <w:vMerge w:val="restart"/>
            <w:vAlign w:val="center"/>
          </w:tcPr>
          <w:p w:rsidR="00273E78" w:rsidRPr="00273E78" w:rsidRDefault="00273E78" w:rsidP="00273E78">
            <w:pPr>
              <w:jc w:val="center"/>
              <w:rPr>
                <w:rFonts w:ascii="新宋体" w:eastAsia="新宋体" w:hAnsi="新宋体" w:cs="Times New Roman"/>
                <w:szCs w:val="21"/>
              </w:rPr>
            </w:pPr>
            <w:r w:rsidRPr="00273E78">
              <w:rPr>
                <w:rFonts w:ascii="新宋体" w:eastAsia="新宋体" w:hAnsi="新宋体" w:cs="Times New Roman" w:hint="eastAsia"/>
                <w:szCs w:val="21"/>
              </w:rPr>
              <w:t>关于交货</w:t>
            </w:r>
          </w:p>
        </w:tc>
        <w:tc>
          <w:tcPr>
            <w:tcW w:w="6268" w:type="dxa"/>
          </w:tcPr>
          <w:p w:rsidR="00273E78" w:rsidRPr="00273E78" w:rsidRDefault="00273E78" w:rsidP="00273E78">
            <w:pPr>
              <w:rPr>
                <w:rFonts w:ascii="新宋体" w:eastAsia="新宋体" w:hAnsi="新宋体" w:cs="Times New Roman"/>
                <w:bCs/>
                <w:szCs w:val="21"/>
              </w:rPr>
            </w:pPr>
            <w:r w:rsidRPr="00273E78">
              <w:rPr>
                <w:rFonts w:ascii="新宋体" w:eastAsia="新宋体" w:hAnsi="新宋体" w:cs="Times New Roman" w:hint="eastAsia"/>
                <w:bCs/>
                <w:szCs w:val="21"/>
              </w:rPr>
              <w:t>1.1交货地点：深圳市福田区景田路72号天平大厦二楼会议室</w:t>
            </w:r>
          </w:p>
        </w:tc>
      </w:tr>
      <w:tr w:rsidR="00273E78" w:rsidRPr="00273E78" w:rsidTr="004D2C06">
        <w:trPr>
          <w:trHeight w:val="376"/>
        </w:trPr>
        <w:tc>
          <w:tcPr>
            <w:tcW w:w="993" w:type="dxa"/>
            <w:vMerge/>
            <w:vAlign w:val="center"/>
          </w:tcPr>
          <w:p w:rsidR="00273E78" w:rsidRPr="00273E78" w:rsidRDefault="00273E78" w:rsidP="00273E78">
            <w:pPr>
              <w:jc w:val="center"/>
              <w:rPr>
                <w:rFonts w:ascii="新宋体" w:eastAsia="新宋体" w:hAnsi="新宋体" w:cs="Times New Roman"/>
                <w:szCs w:val="21"/>
              </w:rPr>
            </w:pPr>
          </w:p>
        </w:tc>
        <w:tc>
          <w:tcPr>
            <w:tcW w:w="1559" w:type="dxa"/>
            <w:vMerge/>
            <w:vAlign w:val="center"/>
          </w:tcPr>
          <w:p w:rsidR="00273E78" w:rsidRPr="00273E78" w:rsidRDefault="00273E78" w:rsidP="00273E78">
            <w:pPr>
              <w:jc w:val="center"/>
              <w:rPr>
                <w:rFonts w:ascii="新宋体" w:eastAsia="新宋体" w:hAnsi="新宋体" w:cs="Times New Roman"/>
                <w:szCs w:val="21"/>
              </w:rPr>
            </w:pPr>
          </w:p>
        </w:tc>
        <w:tc>
          <w:tcPr>
            <w:tcW w:w="6268" w:type="dxa"/>
          </w:tcPr>
          <w:p w:rsidR="00273E78" w:rsidRPr="00273E78" w:rsidRDefault="00273E78" w:rsidP="00273E78">
            <w:pPr>
              <w:rPr>
                <w:rFonts w:ascii="新宋体" w:eastAsia="新宋体" w:hAnsi="新宋体" w:cs="Times New Roman"/>
                <w:bCs/>
                <w:szCs w:val="21"/>
              </w:rPr>
            </w:pPr>
            <w:r w:rsidRPr="00273E78">
              <w:rPr>
                <w:rFonts w:ascii="新宋体" w:eastAsia="新宋体" w:hAnsi="新宋体" w:cs="Times New Roman" w:hint="eastAsia"/>
                <w:bCs/>
                <w:szCs w:val="21"/>
              </w:rPr>
              <w:t>1.2投标人必须承担的设备运输、安装调试、验收检测和提供设备操作说明书、图纸等其他类似的义务。</w:t>
            </w:r>
          </w:p>
        </w:tc>
      </w:tr>
      <w:tr w:rsidR="00273E78" w:rsidRPr="00273E78" w:rsidTr="004D2C06">
        <w:trPr>
          <w:trHeight w:val="376"/>
        </w:trPr>
        <w:tc>
          <w:tcPr>
            <w:tcW w:w="993" w:type="dxa"/>
            <w:vMerge/>
            <w:vAlign w:val="center"/>
          </w:tcPr>
          <w:p w:rsidR="00273E78" w:rsidRPr="00273E78" w:rsidRDefault="00273E78" w:rsidP="00273E78">
            <w:pPr>
              <w:jc w:val="center"/>
              <w:rPr>
                <w:rFonts w:ascii="新宋体" w:eastAsia="新宋体" w:hAnsi="新宋体" w:cs="Times New Roman"/>
                <w:szCs w:val="21"/>
              </w:rPr>
            </w:pPr>
          </w:p>
        </w:tc>
        <w:tc>
          <w:tcPr>
            <w:tcW w:w="1559" w:type="dxa"/>
            <w:vMerge/>
            <w:vAlign w:val="center"/>
          </w:tcPr>
          <w:p w:rsidR="00273E78" w:rsidRPr="00273E78" w:rsidRDefault="00273E78" w:rsidP="00273E78">
            <w:pPr>
              <w:jc w:val="center"/>
              <w:rPr>
                <w:rFonts w:ascii="新宋体" w:eastAsia="新宋体" w:hAnsi="新宋体" w:cs="Times New Roman"/>
                <w:szCs w:val="21"/>
              </w:rPr>
            </w:pPr>
          </w:p>
        </w:tc>
        <w:tc>
          <w:tcPr>
            <w:tcW w:w="6268" w:type="dxa"/>
          </w:tcPr>
          <w:p w:rsidR="00273E78" w:rsidRPr="00273E78" w:rsidRDefault="00273E78" w:rsidP="00273E78">
            <w:pPr>
              <w:rPr>
                <w:rFonts w:ascii="新宋体" w:eastAsia="新宋体" w:hAnsi="新宋体" w:cs="Times New Roman"/>
                <w:bCs/>
                <w:szCs w:val="21"/>
              </w:rPr>
            </w:pPr>
            <w:r w:rsidRPr="00273E78">
              <w:rPr>
                <w:rFonts w:ascii="新宋体" w:eastAsia="新宋体" w:hAnsi="新宋体" w:cs="Times New Roman" w:hint="eastAsia"/>
                <w:bCs/>
                <w:szCs w:val="21"/>
              </w:rPr>
              <w:t>1.3签订合同后天30天（日历日）内交货。</w:t>
            </w:r>
          </w:p>
        </w:tc>
      </w:tr>
      <w:tr w:rsidR="00273E78" w:rsidRPr="00273E78" w:rsidTr="004D2C06">
        <w:trPr>
          <w:trHeight w:val="350"/>
        </w:trPr>
        <w:tc>
          <w:tcPr>
            <w:tcW w:w="993" w:type="dxa"/>
            <w:vMerge w:val="restart"/>
            <w:vAlign w:val="center"/>
          </w:tcPr>
          <w:p w:rsidR="00273E78" w:rsidRPr="00273E78" w:rsidRDefault="00273E78" w:rsidP="00273E78">
            <w:pPr>
              <w:jc w:val="center"/>
              <w:rPr>
                <w:rFonts w:ascii="新宋体" w:eastAsia="新宋体" w:hAnsi="新宋体" w:cs="Times New Roman"/>
                <w:szCs w:val="21"/>
              </w:rPr>
            </w:pPr>
            <w:r w:rsidRPr="00273E78">
              <w:rPr>
                <w:rFonts w:ascii="新宋体" w:eastAsia="新宋体" w:hAnsi="新宋体" w:cs="Times New Roman" w:hint="eastAsia"/>
                <w:szCs w:val="21"/>
              </w:rPr>
              <w:t>2</w:t>
            </w:r>
          </w:p>
        </w:tc>
        <w:tc>
          <w:tcPr>
            <w:tcW w:w="1559" w:type="dxa"/>
            <w:vMerge w:val="restart"/>
            <w:vAlign w:val="center"/>
          </w:tcPr>
          <w:p w:rsidR="00273E78" w:rsidRPr="00273E78" w:rsidRDefault="00273E78" w:rsidP="00273E78">
            <w:pPr>
              <w:jc w:val="center"/>
              <w:rPr>
                <w:rFonts w:ascii="新宋体" w:eastAsia="新宋体" w:hAnsi="新宋体" w:cs="Times New Roman"/>
                <w:szCs w:val="21"/>
              </w:rPr>
            </w:pPr>
            <w:r w:rsidRPr="00273E78">
              <w:rPr>
                <w:rFonts w:ascii="新宋体" w:eastAsia="新宋体" w:hAnsi="新宋体" w:cs="Times New Roman" w:hint="eastAsia"/>
                <w:szCs w:val="21"/>
              </w:rPr>
              <w:t>关于验收</w:t>
            </w:r>
          </w:p>
        </w:tc>
        <w:tc>
          <w:tcPr>
            <w:tcW w:w="6268" w:type="dxa"/>
          </w:tcPr>
          <w:p w:rsidR="00273E78" w:rsidRPr="00273E78" w:rsidRDefault="00273E78" w:rsidP="00273E78">
            <w:pPr>
              <w:rPr>
                <w:rFonts w:ascii="新宋体" w:eastAsia="新宋体" w:hAnsi="新宋体" w:cs="Times New Roman"/>
                <w:bCs/>
                <w:szCs w:val="21"/>
              </w:rPr>
            </w:pPr>
            <w:r w:rsidRPr="00273E78">
              <w:rPr>
                <w:rFonts w:ascii="新宋体" w:eastAsia="新宋体" w:hAnsi="新宋体" w:cs="Times New Roman" w:hint="eastAsia"/>
                <w:bCs/>
                <w:szCs w:val="21"/>
              </w:rPr>
              <w:t>2.1投标人货物经过双方检验认可后，签署验收报告，产品保修期自验收合格之日起算，由投标人提供产品保修文件。</w:t>
            </w:r>
          </w:p>
        </w:tc>
      </w:tr>
      <w:tr w:rsidR="00273E78" w:rsidRPr="00273E78" w:rsidTr="004D2C06">
        <w:trPr>
          <w:trHeight w:val="350"/>
        </w:trPr>
        <w:tc>
          <w:tcPr>
            <w:tcW w:w="993" w:type="dxa"/>
            <w:vMerge/>
            <w:vAlign w:val="center"/>
          </w:tcPr>
          <w:p w:rsidR="00273E78" w:rsidRPr="00273E78" w:rsidRDefault="00273E78" w:rsidP="00273E78">
            <w:pPr>
              <w:jc w:val="center"/>
              <w:rPr>
                <w:rFonts w:ascii="新宋体" w:eastAsia="新宋体" w:hAnsi="新宋体" w:cs="Times New Roman"/>
                <w:b/>
                <w:szCs w:val="21"/>
              </w:rPr>
            </w:pPr>
          </w:p>
        </w:tc>
        <w:tc>
          <w:tcPr>
            <w:tcW w:w="1559" w:type="dxa"/>
            <w:vMerge/>
          </w:tcPr>
          <w:p w:rsidR="00273E78" w:rsidRPr="00273E78" w:rsidRDefault="00273E78" w:rsidP="00273E78">
            <w:pPr>
              <w:rPr>
                <w:rFonts w:ascii="新宋体" w:eastAsia="新宋体" w:hAnsi="新宋体" w:cs="Times New Roman"/>
                <w:b/>
                <w:szCs w:val="21"/>
              </w:rPr>
            </w:pPr>
          </w:p>
        </w:tc>
        <w:tc>
          <w:tcPr>
            <w:tcW w:w="6268" w:type="dxa"/>
          </w:tcPr>
          <w:p w:rsidR="00273E78" w:rsidRPr="00273E78" w:rsidRDefault="00273E78" w:rsidP="00273E78">
            <w:pPr>
              <w:rPr>
                <w:rFonts w:ascii="新宋体" w:eastAsia="新宋体" w:hAnsi="新宋体" w:cs="Times New Roman"/>
                <w:bCs/>
                <w:szCs w:val="21"/>
              </w:rPr>
            </w:pPr>
            <w:r w:rsidRPr="00273E78">
              <w:rPr>
                <w:rFonts w:ascii="新宋体" w:eastAsia="新宋体" w:hAnsi="新宋体" w:cs="Times New Roman" w:hint="eastAsia"/>
                <w:bCs/>
                <w:szCs w:val="21"/>
              </w:rPr>
              <w:t>2.2当满足以下条件时，采购人才向中标人签发货物验收报告：</w:t>
            </w:r>
          </w:p>
          <w:p w:rsidR="00273E78" w:rsidRPr="00273E78" w:rsidRDefault="00273E78" w:rsidP="00273E78">
            <w:pPr>
              <w:tabs>
                <w:tab w:val="left" w:pos="1260"/>
              </w:tabs>
              <w:rPr>
                <w:rFonts w:ascii="新宋体" w:eastAsia="新宋体" w:hAnsi="新宋体" w:cs="Times New Roman"/>
                <w:bCs/>
                <w:szCs w:val="21"/>
              </w:rPr>
            </w:pPr>
            <w:r w:rsidRPr="00273E78">
              <w:rPr>
                <w:rFonts w:ascii="新宋体" w:eastAsia="新宋体" w:hAnsi="新宋体" w:cs="Times New Roman"/>
                <w:bCs/>
                <w:szCs w:val="21"/>
              </w:rPr>
              <w:t>a</w:t>
            </w:r>
            <w:r w:rsidRPr="00273E78">
              <w:rPr>
                <w:rFonts w:ascii="新宋体" w:eastAsia="新宋体" w:hAnsi="新宋体" w:cs="Times New Roman" w:hint="eastAsia"/>
                <w:bCs/>
                <w:szCs w:val="21"/>
              </w:rPr>
              <w:t>、中标人已按照合同规定提供了全部产品及完整的技术资料。</w:t>
            </w:r>
          </w:p>
          <w:p w:rsidR="00273E78" w:rsidRPr="00273E78" w:rsidRDefault="00273E78" w:rsidP="00273E78">
            <w:pPr>
              <w:tabs>
                <w:tab w:val="left" w:pos="1260"/>
              </w:tabs>
              <w:rPr>
                <w:rFonts w:ascii="新宋体" w:eastAsia="新宋体" w:hAnsi="新宋体" w:cs="Times New Roman"/>
                <w:bCs/>
                <w:szCs w:val="21"/>
              </w:rPr>
            </w:pPr>
            <w:r w:rsidRPr="00273E78">
              <w:rPr>
                <w:rFonts w:ascii="新宋体" w:eastAsia="新宋体" w:hAnsi="新宋体" w:cs="Times New Roman"/>
                <w:bCs/>
                <w:szCs w:val="21"/>
              </w:rPr>
              <w:t>b</w:t>
            </w:r>
            <w:r w:rsidRPr="00273E78">
              <w:rPr>
                <w:rFonts w:ascii="新宋体" w:eastAsia="新宋体" w:hAnsi="新宋体" w:cs="Times New Roman" w:hint="eastAsia"/>
                <w:bCs/>
                <w:szCs w:val="21"/>
              </w:rPr>
              <w:t>、货物符合招标文件技术规格书的要求，性能满足要求。</w:t>
            </w:r>
          </w:p>
          <w:p w:rsidR="00273E78" w:rsidRPr="00273E78" w:rsidRDefault="00273E78" w:rsidP="00273E78">
            <w:pPr>
              <w:tabs>
                <w:tab w:val="left" w:pos="1260"/>
              </w:tabs>
              <w:rPr>
                <w:rFonts w:ascii="新宋体" w:eastAsia="新宋体" w:hAnsi="新宋体" w:cs="Times New Roman"/>
                <w:bCs/>
                <w:szCs w:val="21"/>
              </w:rPr>
            </w:pPr>
            <w:r w:rsidRPr="00273E78">
              <w:rPr>
                <w:rFonts w:ascii="新宋体" w:eastAsia="新宋体" w:hAnsi="新宋体" w:cs="Times New Roman"/>
                <w:bCs/>
                <w:szCs w:val="21"/>
              </w:rPr>
              <w:t>c</w:t>
            </w:r>
            <w:r w:rsidRPr="00273E78">
              <w:rPr>
                <w:rFonts w:ascii="新宋体" w:eastAsia="新宋体" w:hAnsi="新宋体" w:cs="Times New Roman" w:hint="eastAsia"/>
                <w:bCs/>
                <w:szCs w:val="21"/>
              </w:rPr>
              <w:t>、货物具备产品合格证。</w:t>
            </w:r>
          </w:p>
        </w:tc>
      </w:tr>
      <w:tr w:rsidR="00273E78" w:rsidRPr="00273E78" w:rsidTr="004D2C06">
        <w:trPr>
          <w:trHeight w:val="350"/>
        </w:trPr>
        <w:tc>
          <w:tcPr>
            <w:tcW w:w="993" w:type="dxa"/>
            <w:vMerge/>
            <w:vAlign w:val="center"/>
          </w:tcPr>
          <w:p w:rsidR="00273E78" w:rsidRPr="00273E78" w:rsidRDefault="00273E78" w:rsidP="00273E78">
            <w:pPr>
              <w:jc w:val="center"/>
              <w:rPr>
                <w:rFonts w:ascii="新宋体" w:eastAsia="新宋体" w:hAnsi="新宋体" w:cs="Times New Roman"/>
                <w:b/>
                <w:szCs w:val="21"/>
              </w:rPr>
            </w:pPr>
          </w:p>
        </w:tc>
        <w:tc>
          <w:tcPr>
            <w:tcW w:w="1559" w:type="dxa"/>
            <w:vMerge/>
          </w:tcPr>
          <w:p w:rsidR="00273E78" w:rsidRPr="00273E78" w:rsidRDefault="00273E78" w:rsidP="00273E78">
            <w:pPr>
              <w:jc w:val="center"/>
              <w:rPr>
                <w:rFonts w:ascii="新宋体" w:eastAsia="新宋体" w:hAnsi="新宋体" w:cs="Times New Roman"/>
                <w:szCs w:val="21"/>
              </w:rPr>
            </w:pPr>
          </w:p>
        </w:tc>
        <w:tc>
          <w:tcPr>
            <w:tcW w:w="6268" w:type="dxa"/>
          </w:tcPr>
          <w:p w:rsidR="00273E78" w:rsidRPr="00273E78" w:rsidRDefault="00273E78" w:rsidP="00273E78">
            <w:pPr>
              <w:rPr>
                <w:rFonts w:ascii="新宋体" w:eastAsia="新宋体" w:hAnsi="新宋体" w:cs="Times New Roman"/>
                <w:szCs w:val="21"/>
              </w:rPr>
            </w:pPr>
            <w:r w:rsidRPr="00273E78">
              <w:rPr>
                <w:rFonts w:ascii="新宋体" w:eastAsia="新宋体" w:hAnsi="新宋体" w:cs="Times New Roman" w:hint="eastAsia"/>
                <w:szCs w:val="21"/>
              </w:rPr>
              <w:t>3.2中标人逾期交货的，将被没收履约保证金并按主管部门相关规定处理。</w:t>
            </w:r>
          </w:p>
        </w:tc>
      </w:tr>
      <w:tr w:rsidR="00273E78" w:rsidRPr="00273E78" w:rsidTr="004D2C06">
        <w:trPr>
          <w:trHeight w:val="1127"/>
        </w:trPr>
        <w:tc>
          <w:tcPr>
            <w:tcW w:w="993" w:type="dxa"/>
            <w:vMerge/>
            <w:vAlign w:val="center"/>
          </w:tcPr>
          <w:p w:rsidR="00273E78" w:rsidRPr="00273E78" w:rsidRDefault="00273E78" w:rsidP="00273E78">
            <w:pPr>
              <w:jc w:val="center"/>
              <w:rPr>
                <w:rFonts w:ascii="新宋体" w:eastAsia="新宋体" w:hAnsi="新宋体" w:cs="Times New Roman"/>
                <w:b/>
                <w:szCs w:val="21"/>
              </w:rPr>
            </w:pPr>
          </w:p>
        </w:tc>
        <w:tc>
          <w:tcPr>
            <w:tcW w:w="1559" w:type="dxa"/>
            <w:vMerge/>
          </w:tcPr>
          <w:p w:rsidR="00273E78" w:rsidRPr="00273E78" w:rsidRDefault="00273E78" w:rsidP="00273E78">
            <w:pPr>
              <w:jc w:val="center"/>
              <w:rPr>
                <w:rFonts w:ascii="新宋体" w:eastAsia="新宋体" w:hAnsi="新宋体" w:cs="Times New Roman"/>
                <w:szCs w:val="21"/>
              </w:rPr>
            </w:pPr>
          </w:p>
        </w:tc>
        <w:tc>
          <w:tcPr>
            <w:tcW w:w="6268" w:type="dxa"/>
          </w:tcPr>
          <w:p w:rsidR="00273E78" w:rsidRPr="00273E78" w:rsidRDefault="00273E78" w:rsidP="00273E78">
            <w:pPr>
              <w:rPr>
                <w:rFonts w:ascii="新宋体" w:eastAsia="新宋体" w:hAnsi="新宋体" w:cs="Times New Roman"/>
                <w:szCs w:val="21"/>
              </w:rPr>
            </w:pPr>
            <w:r w:rsidRPr="00273E78">
              <w:rPr>
                <w:rFonts w:ascii="新宋体" w:eastAsia="新宋体" w:hAnsi="新宋体" w:cs="Times New Roman" w:hint="eastAsia"/>
                <w:szCs w:val="21"/>
              </w:rPr>
              <w:t>3.3中标人所交付产品、工程或服务不符合其投标承诺的，或在投标阶段为了中标而盲目虚假承诺、低价恶性竞争，在履约阶段则通过偷工减料、以次充好而获取利润的，将被没收履约保证金，并被采购方评为履约等级“差”并按主管部门相关规定处理。</w:t>
            </w:r>
          </w:p>
        </w:tc>
      </w:tr>
      <w:tr w:rsidR="00273E78" w:rsidRPr="00273E78" w:rsidTr="004D2C06">
        <w:trPr>
          <w:trHeight w:val="382"/>
        </w:trPr>
        <w:tc>
          <w:tcPr>
            <w:tcW w:w="993" w:type="dxa"/>
            <w:vAlign w:val="center"/>
          </w:tcPr>
          <w:p w:rsidR="00273E78" w:rsidRPr="00273E78" w:rsidRDefault="00273E78" w:rsidP="00273E78">
            <w:pPr>
              <w:jc w:val="center"/>
              <w:rPr>
                <w:rFonts w:ascii="新宋体" w:eastAsia="新宋体" w:hAnsi="新宋体" w:cs="Times New Roman"/>
                <w:szCs w:val="21"/>
              </w:rPr>
            </w:pPr>
            <w:r w:rsidRPr="00273E78">
              <w:rPr>
                <w:rFonts w:ascii="新宋体" w:eastAsia="新宋体" w:hAnsi="新宋体" w:cs="Times New Roman" w:hint="eastAsia"/>
                <w:szCs w:val="21"/>
              </w:rPr>
              <w:t>3</w:t>
            </w:r>
          </w:p>
        </w:tc>
        <w:tc>
          <w:tcPr>
            <w:tcW w:w="1559" w:type="dxa"/>
          </w:tcPr>
          <w:p w:rsidR="00273E78" w:rsidRPr="00273E78" w:rsidRDefault="00273E78" w:rsidP="00273E78">
            <w:pPr>
              <w:jc w:val="center"/>
              <w:rPr>
                <w:rFonts w:ascii="新宋体" w:eastAsia="新宋体" w:hAnsi="新宋体" w:cs="Times New Roman"/>
                <w:szCs w:val="21"/>
              </w:rPr>
            </w:pPr>
            <w:r w:rsidRPr="00273E78">
              <w:rPr>
                <w:rFonts w:ascii="新宋体" w:eastAsia="新宋体" w:hAnsi="新宋体" w:cs="Times New Roman" w:hint="eastAsia"/>
                <w:szCs w:val="21"/>
              </w:rPr>
              <w:t>关于付款</w:t>
            </w:r>
          </w:p>
        </w:tc>
        <w:tc>
          <w:tcPr>
            <w:tcW w:w="6268" w:type="dxa"/>
          </w:tcPr>
          <w:p w:rsidR="00273E78" w:rsidRPr="00273E78" w:rsidRDefault="00273E78" w:rsidP="00273E78">
            <w:pPr>
              <w:rPr>
                <w:rFonts w:ascii="新宋体" w:eastAsia="新宋体" w:hAnsi="新宋体" w:cs="Times New Roman"/>
                <w:szCs w:val="21"/>
              </w:rPr>
            </w:pPr>
            <w:r w:rsidRPr="00273E78">
              <w:rPr>
                <w:rFonts w:ascii="新宋体" w:eastAsia="新宋体" w:hAnsi="新宋体" w:cs="Times New Roman" w:hint="eastAsia"/>
                <w:szCs w:val="21"/>
              </w:rPr>
              <w:t>项目验收后付款</w:t>
            </w:r>
          </w:p>
        </w:tc>
      </w:tr>
    </w:tbl>
    <w:p w:rsidR="00273E78" w:rsidRPr="00273E78" w:rsidRDefault="00273E78" w:rsidP="00273E78">
      <w:pPr>
        <w:spacing w:beforeLines="25" w:before="78" w:afterLines="25" w:after="78"/>
        <w:ind w:firstLineChars="187" w:firstLine="393"/>
        <w:rPr>
          <w:rFonts w:ascii="宋体" w:eastAsia="宋体" w:hAnsi="宋体" w:cs="Times New Roman"/>
          <w:szCs w:val="21"/>
        </w:rPr>
      </w:pPr>
    </w:p>
    <w:p w:rsidR="00273E78" w:rsidRPr="00273E78" w:rsidRDefault="00273E78" w:rsidP="00273E78">
      <w:pPr>
        <w:keepNext/>
        <w:keepLines/>
        <w:spacing w:before="260" w:after="260"/>
        <w:jc w:val="left"/>
        <w:outlineLvl w:val="2"/>
        <w:rPr>
          <w:rFonts w:ascii="新宋体" w:eastAsia="新宋体" w:hAnsi="新宋体" w:cs="Times New Roman"/>
          <w:b/>
          <w:bCs/>
          <w:kern w:val="44"/>
          <w:sz w:val="30"/>
          <w:szCs w:val="30"/>
        </w:rPr>
      </w:pPr>
      <w:r w:rsidRPr="00273E78">
        <w:rPr>
          <w:rFonts w:ascii="新宋体" w:eastAsia="新宋体" w:hAnsi="新宋体" w:cs="Times New Roman" w:hint="eastAsia"/>
          <w:b/>
          <w:bCs/>
          <w:kern w:val="44"/>
          <w:sz w:val="30"/>
          <w:szCs w:val="30"/>
        </w:rPr>
        <w:t>六、政策导向</w:t>
      </w:r>
    </w:p>
    <w:p w:rsidR="00273E78" w:rsidRPr="00273E78" w:rsidRDefault="00273E78" w:rsidP="00273E78">
      <w:pPr>
        <w:spacing w:line="360" w:lineRule="auto"/>
        <w:rPr>
          <w:rFonts w:ascii="新宋体" w:eastAsia="新宋体" w:hAnsi="新宋体" w:cs="Times New Roman"/>
          <w:szCs w:val="24"/>
        </w:rPr>
      </w:pPr>
      <w:r w:rsidRPr="00273E78">
        <w:rPr>
          <w:rFonts w:ascii="新宋体" w:eastAsia="新宋体" w:hAnsi="新宋体" w:cs="Times New Roman" w:hint="eastAsia"/>
          <w:szCs w:val="24"/>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273E78" w:rsidRPr="00273E78" w:rsidRDefault="00273E78" w:rsidP="00273E78">
      <w:pPr>
        <w:spacing w:line="360" w:lineRule="auto"/>
        <w:rPr>
          <w:rFonts w:ascii="新宋体" w:eastAsia="新宋体" w:hAnsi="新宋体" w:cs="Times New Roman"/>
          <w:szCs w:val="24"/>
        </w:rPr>
      </w:pPr>
      <w:r w:rsidRPr="00273E78">
        <w:rPr>
          <w:rFonts w:ascii="新宋体" w:eastAsia="新宋体" w:hAnsi="新宋体" w:cs="Times New Roman" w:hint="eastAsia"/>
          <w:color w:val="000000"/>
          <w:szCs w:val="24"/>
          <w:shd w:val="clear" w:color="auto" w:fill="FFFFFF"/>
        </w:rPr>
        <w:t>2、</w:t>
      </w:r>
      <w:r w:rsidRPr="00273E78">
        <w:rPr>
          <w:rFonts w:ascii="新宋体" w:eastAsia="新宋体" w:hAnsi="新宋体" w:cs="Times New Roman" w:hint="eastAsia"/>
          <w:szCs w:val="24"/>
        </w:rPr>
        <w:t>根据《深圳市人民政府关于印发深圳市贯彻落实守信联合激励和失信联合惩戒制度实施方案的通知》（深府〔2017〕57号）对列入失信“黑名单”的供应</w:t>
      </w:r>
      <w:proofErr w:type="gramStart"/>
      <w:r w:rsidRPr="00273E78">
        <w:rPr>
          <w:rFonts w:ascii="新宋体" w:eastAsia="新宋体" w:hAnsi="新宋体" w:cs="Times New Roman" w:hint="eastAsia"/>
          <w:szCs w:val="24"/>
        </w:rPr>
        <w:t>商限制</w:t>
      </w:r>
      <w:proofErr w:type="gramEnd"/>
      <w:r w:rsidRPr="00273E78">
        <w:rPr>
          <w:rFonts w:ascii="新宋体" w:eastAsia="新宋体" w:hAnsi="新宋体" w:cs="Times New Roman" w:hint="eastAsia"/>
          <w:szCs w:val="24"/>
        </w:rPr>
        <w:t>参与政府采购。</w:t>
      </w:r>
    </w:p>
    <w:p w:rsidR="00273E78" w:rsidRPr="00273E78" w:rsidRDefault="00273E78" w:rsidP="00273E78">
      <w:pPr>
        <w:spacing w:line="360" w:lineRule="auto"/>
        <w:rPr>
          <w:rFonts w:ascii="新宋体" w:eastAsia="新宋体" w:hAnsi="新宋体" w:cs="Times New Roman"/>
          <w:szCs w:val="24"/>
        </w:rPr>
      </w:pPr>
      <w:r w:rsidRPr="00273E78">
        <w:rPr>
          <w:rFonts w:ascii="新宋体" w:eastAsia="新宋体" w:hAnsi="新宋体" w:cs="Times New Roman" w:hint="eastAsia"/>
          <w:szCs w:val="24"/>
        </w:rPr>
        <w:t>3、“信用中国”、“中国政府采购网”以及“深圳市政府采购监管网”为供应商信用信息的查询渠道，相关信息以中标通知书发出前的查询结果为准。</w:t>
      </w:r>
    </w:p>
    <w:p w:rsidR="006457EE" w:rsidRPr="00273E78" w:rsidRDefault="006457EE">
      <w:bookmarkStart w:id="2" w:name="_GoBack"/>
      <w:bookmarkEnd w:id="2"/>
    </w:p>
    <w:sectPr w:rsidR="006457EE" w:rsidRPr="00273E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E78" w:rsidRDefault="00273E78" w:rsidP="00273E78">
      <w:r>
        <w:separator/>
      </w:r>
    </w:p>
  </w:endnote>
  <w:endnote w:type="continuationSeparator" w:id="0">
    <w:p w:rsidR="00273E78" w:rsidRDefault="00273E78" w:rsidP="0027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E78" w:rsidRDefault="00273E78" w:rsidP="00273E78">
      <w:r>
        <w:separator/>
      </w:r>
    </w:p>
  </w:footnote>
  <w:footnote w:type="continuationSeparator" w:id="0">
    <w:p w:rsidR="00273E78" w:rsidRDefault="00273E78" w:rsidP="00273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AE"/>
    <w:rsid w:val="00273E78"/>
    <w:rsid w:val="006457EE"/>
    <w:rsid w:val="00885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E78"/>
    <w:rPr>
      <w:sz w:val="18"/>
      <w:szCs w:val="18"/>
    </w:rPr>
  </w:style>
  <w:style w:type="paragraph" w:styleId="a4">
    <w:name w:val="footer"/>
    <w:basedOn w:val="a"/>
    <w:link w:val="Char0"/>
    <w:uiPriority w:val="99"/>
    <w:unhideWhenUsed/>
    <w:rsid w:val="00273E78"/>
    <w:pPr>
      <w:tabs>
        <w:tab w:val="center" w:pos="4153"/>
        <w:tab w:val="right" w:pos="8306"/>
      </w:tabs>
      <w:snapToGrid w:val="0"/>
      <w:jc w:val="left"/>
    </w:pPr>
    <w:rPr>
      <w:sz w:val="18"/>
      <w:szCs w:val="18"/>
    </w:rPr>
  </w:style>
  <w:style w:type="character" w:customStyle="1" w:styleId="Char0">
    <w:name w:val="页脚 Char"/>
    <w:basedOn w:val="a0"/>
    <w:link w:val="a4"/>
    <w:uiPriority w:val="99"/>
    <w:rsid w:val="00273E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E78"/>
    <w:rPr>
      <w:sz w:val="18"/>
      <w:szCs w:val="18"/>
    </w:rPr>
  </w:style>
  <w:style w:type="paragraph" w:styleId="a4">
    <w:name w:val="footer"/>
    <w:basedOn w:val="a"/>
    <w:link w:val="Char0"/>
    <w:uiPriority w:val="99"/>
    <w:unhideWhenUsed/>
    <w:rsid w:val="00273E78"/>
    <w:pPr>
      <w:tabs>
        <w:tab w:val="center" w:pos="4153"/>
        <w:tab w:val="right" w:pos="8306"/>
      </w:tabs>
      <w:snapToGrid w:val="0"/>
      <w:jc w:val="left"/>
    </w:pPr>
    <w:rPr>
      <w:sz w:val="18"/>
      <w:szCs w:val="18"/>
    </w:rPr>
  </w:style>
  <w:style w:type="character" w:customStyle="1" w:styleId="Char0">
    <w:name w:val="页脚 Char"/>
    <w:basedOn w:val="a0"/>
    <w:link w:val="a4"/>
    <w:uiPriority w:val="99"/>
    <w:rsid w:val="00273E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2022-11-08T09:09:00Z</dcterms:created>
  <dcterms:modified xsi:type="dcterms:W3CDTF">2022-11-08T09:09:00Z</dcterms:modified>
</cp:coreProperties>
</file>