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5C" w:rsidRDefault="002D415C" w:rsidP="002D415C">
      <w:pPr>
        <w:pStyle w:val="3"/>
        <w:rPr>
          <w:rFonts w:ascii="新宋体" w:eastAsia="新宋体" w:hAnsi="新宋体"/>
          <w:kern w:val="44"/>
          <w:szCs w:val="28"/>
        </w:rPr>
      </w:pPr>
      <w:r>
        <w:rPr>
          <w:rFonts w:ascii="新宋体" w:eastAsia="新宋体" w:hAnsi="新宋体" w:hint="eastAsia"/>
          <w:kern w:val="44"/>
          <w:szCs w:val="28"/>
        </w:rPr>
        <w:t>三、项目概况</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（一）</w:t>
      </w:r>
      <w:r w:rsidRPr="007C3540">
        <w:rPr>
          <w:rFonts w:ascii="新宋体" w:eastAsia="新宋体" w:hAnsi="新宋体" w:cs="宋体" w:hint="eastAsia"/>
          <w:szCs w:val="21"/>
        </w:rPr>
        <w:t>预算金额（支付上限）：人民币贰万伍仟（25,000.00）元/月</w:t>
      </w:r>
      <w:r>
        <w:rPr>
          <w:rFonts w:ascii="新宋体" w:eastAsia="新宋体" w:hAnsi="新宋体" w:cs="宋体" w:hint="eastAsia"/>
          <w:szCs w:val="21"/>
        </w:rPr>
        <w:t>，</w:t>
      </w:r>
      <w:r>
        <w:rPr>
          <w:rFonts w:ascii="新宋体" w:eastAsia="新宋体" w:hAnsi="新宋体" w:cs="宋体"/>
          <w:szCs w:val="21"/>
        </w:rPr>
        <w:t>最高投标限价</w:t>
      </w:r>
      <w:r w:rsidRPr="007C3540">
        <w:rPr>
          <w:rFonts w:ascii="新宋体" w:eastAsia="新宋体" w:hAnsi="新宋体" w:cs="宋体" w:hint="eastAsia"/>
          <w:szCs w:val="21"/>
        </w:rPr>
        <w:t>（支付上限）</w:t>
      </w:r>
      <w:r>
        <w:rPr>
          <w:rFonts w:ascii="新宋体" w:eastAsia="新宋体" w:hAnsi="新宋体" w:cs="宋体" w:hint="eastAsia"/>
          <w:szCs w:val="21"/>
        </w:rPr>
        <w:t xml:space="preserve">: </w:t>
      </w:r>
      <w:r w:rsidRPr="007C3540">
        <w:rPr>
          <w:rFonts w:ascii="新宋体" w:eastAsia="新宋体" w:hAnsi="新宋体" w:cs="宋体" w:hint="eastAsia"/>
          <w:szCs w:val="21"/>
        </w:rPr>
        <w:t>人民币贰万伍仟（25,000.00）元/月</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2D415C" w:rsidRPr="007C3540" w:rsidRDefault="002D415C" w:rsidP="002D415C">
      <w:pPr>
        <w:spacing w:line="360" w:lineRule="auto"/>
        <w:rPr>
          <w:rFonts w:ascii="新宋体" w:eastAsia="新宋体" w:hAnsi="新宋体" w:cs="宋体"/>
          <w:szCs w:val="21"/>
        </w:rPr>
      </w:pPr>
      <w:r w:rsidRPr="007C3540">
        <w:rPr>
          <w:rFonts w:ascii="新宋体" w:eastAsia="新宋体" w:hAnsi="新宋体" w:cs="宋体" w:hint="eastAsia"/>
          <w:szCs w:val="21"/>
        </w:rPr>
        <w:t>1.经营场地状况：理发室地址位于深圳监狱2号备勤楼一层工会服务站，面积约75.6平方米，硬件设备齐全。</w:t>
      </w:r>
    </w:p>
    <w:p w:rsidR="002D415C" w:rsidRPr="007C3540" w:rsidRDefault="002D415C" w:rsidP="002D415C">
      <w:pPr>
        <w:spacing w:line="360" w:lineRule="auto"/>
        <w:rPr>
          <w:rFonts w:ascii="新宋体" w:eastAsia="新宋体" w:hAnsi="新宋体" w:cs="宋体"/>
          <w:szCs w:val="21"/>
        </w:rPr>
      </w:pPr>
      <w:r w:rsidRPr="007C3540">
        <w:rPr>
          <w:rFonts w:ascii="新宋体" w:eastAsia="新宋体" w:hAnsi="新宋体" w:cs="宋体" w:hint="eastAsia"/>
          <w:szCs w:val="21"/>
        </w:rPr>
        <w:t>2.合同期限：本项目合同期限为一年，自签约之日起算。一年服务期满后，招标人根据中标人的服务、履约情况考虑是否与中标人续签一年的服务合同。</w:t>
      </w:r>
    </w:p>
    <w:p w:rsidR="002D415C" w:rsidRPr="007C3540" w:rsidRDefault="002D415C" w:rsidP="002D415C">
      <w:pPr>
        <w:spacing w:line="360" w:lineRule="auto"/>
        <w:rPr>
          <w:rFonts w:ascii="新宋体" w:eastAsia="新宋体" w:hAnsi="新宋体" w:cs="宋体"/>
          <w:szCs w:val="21"/>
        </w:rPr>
      </w:pPr>
      <w:r w:rsidRPr="007C3540">
        <w:rPr>
          <w:rFonts w:ascii="新宋体" w:eastAsia="新宋体" w:hAnsi="新宋体" w:cs="宋体" w:hint="eastAsia"/>
          <w:szCs w:val="21"/>
        </w:rPr>
        <w:t>3.项目内容：理发室提供理发服务（仅提供洗发、剪发、吹发基本服务，不提供染发、烫发服务）。</w:t>
      </w:r>
    </w:p>
    <w:p w:rsidR="002D415C" w:rsidRDefault="002D415C" w:rsidP="002D415C">
      <w:pPr>
        <w:spacing w:line="360" w:lineRule="auto"/>
        <w:rPr>
          <w:rFonts w:ascii="新宋体" w:eastAsia="新宋体" w:hAnsi="新宋体" w:cs="宋体"/>
          <w:szCs w:val="21"/>
        </w:rPr>
      </w:pPr>
      <w:r w:rsidRPr="007C3540">
        <w:rPr>
          <w:rFonts w:ascii="新宋体" w:eastAsia="新宋体" w:hAnsi="新宋体" w:cs="宋体" w:hint="eastAsia"/>
          <w:szCs w:val="21"/>
        </w:rPr>
        <w:t>4.报价要求：投标报价包含发型师及助理发型师工资、产品价格、服务费、消耗品成本、税金等一切费用。</w:t>
      </w:r>
    </w:p>
    <w:p w:rsidR="002D415C" w:rsidRDefault="002D415C" w:rsidP="002D415C">
      <w:pPr>
        <w:rPr>
          <w:rFonts w:ascii="新宋体" w:eastAsia="新宋体" w:hAnsi="新宋体"/>
          <w:b/>
          <w:bCs/>
          <w:szCs w:val="21"/>
        </w:rPr>
      </w:pPr>
    </w:p>
    <w:p w:rsidR="002D415C" w:rsidRDefault="002D415C" w:rsidP="002D415C">
      <w:pPr>
        <w:pStyle w:val="3"/>
        <w:rPr>
          <w:rFonts w:ascii="新宋体" w:eastAsia="新宋体" w:hAnsi="新宋体"/>
          <w:kern w:val="44"/>
          <w:szCs w:val="28"/>
        </w:rPr>
      </w:pPr>
      <w:r>
        <w:rPr>
          <w:rFonts w:ascii="新宋体" w:eastAsia="新宋体" w:hAnsi="新宋体" w:hint="eastAsia"/>
          <w:kern w:val="44"/>
          <w:szCs w:val="28"/>
        </w:rPr>
        <w:t>四、项目技术要求</w:t>
      </w:r>
    </w:p>
    <w:p w:rsidR="002D415C" w:rsidRPr="006778F3" w:rsidRDefault="002D415C" w:rsidP="002D415C">
      <w:pPr>
        <w:tabs>
          <w:tab w:val="left" w:pos="420"/>
          <w:tab w:val="left" w:pos="540"/>
        </w:tabs>
        <w:adjustRightInd w:val="0"/>
        <w:snapToGrid w:val="0"/>
        <w:spacing w:line="360" w:lineRule="auto"/>
        <w:rPr>
          <w:rFonts w:ascii="新宋体" w:eastAsia="新宋体" w:hAnsi="新宋体" w:cs="宋体"/>
          <w:b/>
          <w:szCs w:val="21"/>
        </w:rPr>
      </w:pPr>
      <w:r>
        <w:rPr>
          <w:rFonts w:ascii="新宋体" w:eastAsia="新宋体" w:hAnsi="新宋体" w:cs="宋体" w:hint="eastAsia"/>
          <w:b/>
          <w:szCs w:val="21"/>
        </w:rPr>
        <w:t>（一）</w:t>
      </w:r>
      <w:r w:rsidRPr="006778F3">
        <w:rPr>
          <w:rFonts w:ascii="新宋体" w:eastAsia="新宋体" w:hAnsi="新宋体" w:cs="宋体" w:hint="eastAsia"/>
          <w:b/>
          <w:szCs w:val="21"/>
        </w:rPr>
        <w:t>服务要求：</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1</w:t>
      </w:r>
      <w:r w:rsidRPr="006778F3">
        <w:rPr>
          <w:rFonts w:ascii="新宋体" w:eastAsia="新宋体" w:hAnsi="新宋体" w:cs="宋体"/>
          <w:szCs w:val="21"/>
        </w:rPr>
        <w:t>.</w:t>
      </w:r>
      <w:r w:rsidRPr="006778F3">
        <w:rPr>
          <w:rFonts w:ascii="新宋体" w:eastAsia="新宋体" w:hAnsi="新宋体" w:cs="宋体" w:hint="eastAsia"/>
          <w:szCs w:val="21"/>
        </w:rPr>
        <w:t>中标人可享受免租金经营使用</w:t>
      </w:r>
      <w:r w:rsidRPr="006778F3">
        <w:rPr>
          <w:rFonts w:ascii="新宋体" w:eastAsia="新宋体" w:hAnsi="新宋体" w:cs="宋体"/>
          <w:szCs w:val="21"/>
        </w:rPr>
        <w:t>工会服务站理发室</w:t>
      </w:r>
      <w:r w:rsidRPr="006778F3">
        <w:rPr>
          <w:rFonts w:ascii="新宋体" w:eastAsia="新宋体" w:hAnsi="新宋体" w:cs="宋体" w:hint="eastAsia"/>
          <w:szCs w:val="21"/>
        </w:rPr>
        <w:t>场地以及内设设备设施，中标人对内设设备设施具有保护保养义务。</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2</w:t>
      </w:r>
      <w:r w:rsidRPr="006778F3">
        <w:rPr>
          <w:rFonts w:ascii="新宋体" w:eastAsia="新宋体" w:hAnsi="新宋体" w:cs="宋体"/>
          <w:szCs w:val="21"/>
        </w:rPr>
        <w:t>.</w:t>
      </w:r>
      <w:r w:rsidRPr="006778F3">
        <w:rPr>
          <w:rFonts w:ascii="新宋体" w:eastAsia="新宋体" w:hAnsi="新宋体" w:cs="宋体" w:hint="eastAsia"/>
          <w:szCs w:val="21"/>
        </w:rPr>
        <w:t>中标人可享受理发室每月水电费免费。</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3.中标人须确保理发师及驻点服务人员不少2人，其中理发技师1人，洗发技师1名，如发现不</w:t>
      </w:r>
      <w:r w:rsidRPr="006778F3">
        <w:rPr>
          <w:rFonts w:ascii="新宋体" w:eastAsia="新宋体" w:hAnsi="新宋体" w:cs="宋体"/>
          <w:szCs w:val="21"/>
        </w:rPr>
        <w:t>满</w:t>
      </w:r>
      <w:r w:rsidRPr="006778F3">
        <w:rPr>
          <w:rFonts w:ascii="新宋体" w:eastAsia="新宋体" w:hAnsi="新宋体" w:cs="宋体" w:hint="eastAsia"/>
          <w:szCs w:val="21"/>
        </w:rPr>
        <w:t>2人，按照双方约定违约处理。</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4</w:t>
      </w:r>
      <w:r w:rsidRPr="006778F3">
        <w:rPr>
          <w:rFonts w:ascii="新宋体" w:eastAsia="新宋体" w:hAnsi="新宋体" w:cs="宋体"/>
          <w:szCs w:val="21"/>
        </w:rPr>
        <w:t>.</w:t>
      </w:r>
      <w:r w:rsidRPr="006778F3">
        <w:rPr>
          <w:rFonts w:ascii="新宋体" w:eastAsia="新宋体" w:hAnsi="新宋体" w:cs="宋体" w:hint="eastAsia"/>
          <w:szCs w:val="21"/>
        </w:rPr>
        <w:t>每周一至周六服务时间固定为：全天</w:t>
      </w:r>
      <w:r w:rsidRPr="006778F3">
        <w:rPr>
          <w:rFonts w:ascii="新宋体" w:eastAsia="新宋体" w:hAnsi="新宋体" w:cs="宋体"/>
          <w:szCs w:val="21"/>
        </w:rPr>
        <w:t>10：00</w:t>
      </w:r>
      <w:r w:rsidRPr="006778F3">
        <w:rPr>
          <w:rFonts w:ascii="新宋体" w:eastAsia="新宋体" w:hAnsi="新宋体" w:cs="宋体" w:hint="eastAsia"/>
          <w:szCs w:val="21"/>
        </w:rPr>
        <w:t>至</w:t>
      </w:r>
      <w:r w:rsidRPr="006778F3">
        <w:rPr>
          <w:rFonts w:ascii="新宋体" w:eastAsia="新宋体" w:hAnsi="新宋体" w:cs="宋体"/>
          <w:szCs w:val="21"/>
        </w:rPr>
        <w:t>18</w:t>
      </w:r>
      <w:r w:rsidRPr="006778F3">
        <w:rPr>
          <w:rFonts w:ascii="新宋体" w:eastAsia="新宋体" w:hAnsi="新宋体" w:cs="宋体" w:hint="eastAsia"/>
          <w:szCs w:val="21"/>
        </w:rPr>
        <w:t>：00，节假日休息时间由双方协商解决。</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5</w:t>
      </w:r>
      <w:r w:rsidRPr="006778F3">
        <w:rPr>
          <w:rFonts w:ascii="新宋体" w:eastAsia="新宋体" w:hAnsi="新宋体" w:cs="宋体"/>
          <w:szCs w:val="21"/>
        </w:rPr>
        <w:t>.</w:t>
      </w:r>
      <w:r w:rsidRPr="006778F3">
        <w:rPr>
          <w:rFonts w:ascii="新宋体" w:eastAsia="新宋体" w:hAnsi="新宋体" w:cs="宋体" w:hint="eastAsia"/>
          <w:szCs w:val="21"/>
        </w:rPr>
        <w:t>中标人必须服从招标人的相关管理规定；如因投标人不服从管理，造成严重后果，投标人应承担全部责任。</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szCs w:val="21"/>
        </w:rPr>
        <w:t>6.</w:t>
      </w:r>
      <w:r w:rsidRPr="006778F3">
        <w:rPr>
          <w:rFonts w:ascii="新宋体" w:eastAsia="新宋体" w:hAnsi="新宋体" w:cs="宋体" w:hint="eastAsia"/>
          <w:szCs w:val="21"/>
        </w:rPr>
        <w:t>中标人负责提供理发用洗发露、毛巾及理发用工具。在经营期间不得使用假冒伪劣的洗护产品（需使用施华</w:t>
      </w:r>
      <w:proofErr w:type="gramStart"/>
      <w:r w:rsidRPr="006778F3">
        <w:rPr>
          <w:rFonts w:ascii="新宋体" w:eastAsia="新宋体" w:hAnsi="新宋体" w:cs="宋体" w:hint="eastAsia"/>
          <w:szCs w:val="21"/>
        </w:rPr>
        <w:t>蔻</w:t>
      </w:r>
      <w:proofErr w:type="gramEnd"/>
      <w:r w:rsidRPr="006778F3">
        <w:rPr>
          <w:rFonts w:ascii="新宋体" w:eastAsia="新宋体" w:hAnsi="新宋体" w:cs="宋体" w:hint="eastAsia"/>
          <w:szCs w:val="21"/>
        </w:rPr>
        <w:t>、欧莱雅、陶丝等知名品牌），否则将扣除履约保证金，造成严重后果的将终止合同并承担相应法律责任。</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szCs w:val="21"/>
        </w:rPr>
        <w:lastRenderedPageBreak/>
        <w:t>7.</w:t>
      </w:r>
      <w:r w:rsidRPr="006778F3">
        <w:rPr>
          <w:rFonts w:ascii="新宋体" w:eastAsia="新宋体" w:hAnsi="新宋体" w:cs="宋体" w:hint="eastAsia"/>
          <w:szCs w:val="21"/>
        </w:rPr>
        <w:t>招标人支付方式为月结，由中标人提供每日消费记录，经审核无误后予以报销。</w:t>
      </w:r>
    </w:p>
    <w:p w:rsidR="002D415C" w:rsidRPr="006778F3" w:rsidRDefault="002D415C" w:rsidP="002D415C">
      <w:pPr>
        <w:tabs>
          <w:tab w:val="left" w:pos="420"/>
          <w:tab w:val="left" w:pos="540"/>
        </w:tabs>
        <w:adjustRightInd w:val="0"/>
        <w:snapToGrid w:val="0"/>
        <w:spacing w:line="360" w:lineRule="auto"/>
        <w:rPr>
          <w:rFonts w:ascii="新宋体" w:eastAsia="新宋体" w:hAnsi="新宋体" w:cs="宋体"/>
          <w:b/>
          <w:szCs w:val="21"/>
        </w:rPr>
      </w:pPr>
      <w:r>
        <w:rPr>
          <w:rFonts w:ascii="新宋体" w:eastAsia="新宋体" w:hAnsi="新宋体" w:cs="宋体" w:hint="eastAsia"/>
          <w:b/>
          <w:szCs w:val="21"/>
        </w:rPr>
        <w:t>（二）</w:t>
      </w:r>
      <w:r w:rsidRPr="006778F3">
        <w:rPr>
          <w:rFonts w:ascii="新宋体" w:eastAsia="新宋体" w:hAnsi="新宋体" w:cs="宋体" w:hint="eastAsia"/>
          <w:b/>
          <w:szCs w:val="21"/>
        </w:rPr>
        <w:t>合同签订及履约保证金的收取</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1</w:t>
      </w:r>
      <w:r w:rsidRPr="006778F3">
        <w:rPr>
          <w:rFonts w:ascii="新宋体" w:eastAsia="新宋体" w:hAnsi="新宋体" w:cs="宋体"/>
          <w:szCs w:val="21"/>
        </w:rPr>
        <w:t>.</w:t>
      </w:r>
      <w:r w:rsidRPr="006778F3">
        <w:rPr>
          <w:rFonts w:ascii="新宋体" w:eastAsia="新宋体" w:hAnsi="新宋体" w:cs="宋体" w:hint="eastAsia"/>
          <w:szCs w:val="21"/>
        </w:rPr>
        <w:t>中标人须与</w:t>
      </w:r>
      <w:r w:rsidRPr="006778F3">
        <w:rPr>
          <w:rFonts w:ascii="新宋体" w:eastAsia="新宋体" w:hAnsi="新宋体" w:cs="宋体"/>
          <w:szCs w:val="21"/>
        </w:rPr>
        <w:t>深圳监狱工会签</w:t>
      </w:r>
      <w:r w:rsidRPr="006778F3">
        <w:rPr>
          <w:rFonts w:ascii="新宋体" w:eastAsia="新宋体" w:hAnsi="新宋体" w:cs="宋体" w:hint="eastAsia"/>
          <w:szCs w:val="21"/>
        </w:rPr>
        <w:t>订合同，并接受在合同期间进行监督检查，如有违约，按合同要求处理。</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2.合同签订后十个工作日内，中标人须向</w:t>
      </w:r>
      <w:r w:rsidRPr="006778F3">
        <w:rPr>
          <w:rFonts w:ascii="新宋体" w:eastAsia="新宋体" w:hAnsi="新宋体" w:cs="宋体"/>
          <w:szCs w:val="21"/>
        </w:rPr>
        <w:t>深圳监狱工会</w:t>
      </w:r>
      <w:r w:rsidRPr="006778F3">
        <w:rPr>
          <w:rFonts w:ascii="新宋体" w:eastAsia="新宋体" w:hAnsi="新宋体" w:cs="宋体" w:hint="eastAsia"/>
          <w:szCs w:val="21"/>
        </w:rPr>
        <w:t>以现金或支票形式提交人民币</w:t>
      </w:r>
      <w:r w:rsidRPr="006778F3">
        <w:rPr>
          <w:rFonts w:ascii="新宋体" w:eastAsia="新宋体" w:hAnsi="新宋体" w:cs="宋体" w:hint="eastAsia"/>
          <w:b/>
          <w:szCs w:val="21"/>
        </w:rPr>
        <w:t>一万元</w:t>
      </w:r>
      <w:r w:rsidRPr="006778F3">
        <w:rPr>
          <w:rFonts w:ascii="新宋体" w:eastAsia="新宋体" w:hAnsi="新宋体" w:cs="宋体" w:hint="eastAsia"/>
          <w:szCs w:val="21"/>
        </w:rPr>
        <w:t>的履约保证金。</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3.如中标人在合同执行过程中单方面终止合同，履约保证金不退还。</w:t>
      </w:r>
    </w:p>
    <w:p w:rsidR="002D415C" w:rsidRPr="006778F3" w:rsidRDefault="002D415C" w:rsidP="002D415C">
      <w:pPr>
        <w:spacing w:line="360" w:lineRule="auto"/>
        <w:ind w:firstLineChars="257" w:firstLine="540"/>
        <w:rPr>
          <w:rFonts w:ascii="新宋体" w:eastAsia="新宋体" w:hAnsi="新宋体" w:cs="宋体"/>
          <w:szCs w:val="21"/>
        </w:rPr>
      </w:pPr>
      <w:r w:rsidRPr="006778F3">
        <w:rPr>
          <w:rFonts w:ascii="新宋体" w:eastAsia="新宋体" w:hAnsi="新宋体" w:cs="宋体" w:hint="eastAsia"/>
          <w:szCs w:val="21"/>
        </w:rPr>
        <w:t>4.在中标人完成其合同义务30个自然日内，退还保证金收据后在</w:t>
      </w:r>
      <w:r w:rsidRPr="006778F3">
        <w:rPr>
          <w:rFonts w:ascii="新宋体" w:eastAsia="新宋体" w:hAnsi="新宋体" w:cs="宋体"/>
          <w:szCs w:val="21"/>
        </w:rPr>
        <w:t>深圳监狱工会</w:t>
      </w:r>
      <w:r w:rsidRPr="006778F3">
        <w:rPr>
          <w:rFonts w:ascii="新宋体" w:eastAsia="新宋体" w:hAnsi="新宋体" w:cs="宋体" w:hint="eastAsia"/>
          <w:szCs w:val="21"/>
        </w:rPr>
        <w:t>一次性无息退还履约保证金。</w:t>
      </w:r>
    </w:p>
    <w:p w:rsidR="002D415C" w:rsidRPr="006778F3" w:rsidRDefault="002D415C" w:rsidP="002D415C">
      <w:pPr>
        <w:tabs>
          <w:tab w:val="left" w:pos="420"/>
          <w:tab w:val="left" w:pos="540"/>
        </w:tabs>
        <w:adjustRightInd w:val="0"/>
        <w:snapToGrid w:val="0"/>
        <w:spacing w:line="360" w:lineRule="auto"/>
        <w:rPr>
          <w:rFonts w:ascii="新宋体" w:eastAsia="新宋体" w:hAnsi="新宋体" w:cs="宋体"/>
          <w:b/>
          <w:szCs w:val="21"/>
        </w:rPr>
      </w:pPr>
      <w:r>
        <w:rPr>
          <w:rFonts w:ascii="新宋体" w:eastAsia="新宋体" w:hAnsi="新宋体" w:cs="宋体" w:hint="eastAsia"/>
          <w:b/>
          <w:szCs w:val="21"/>
        </w:rPr>
        <w:t>（三）详细分项报价参考</w:t>
      </w:r>
    </w:p>
    <w:tbl>
      <w:tblPr>
        <w:tblStyle w:val="1"/>
        <w:tblW w:w="5000" w:type="pct"/>
        <w:jc w:val="center"/>
        <w:tblInd w:w="0" w:type="dxa"/>
        <w:tblLook w:val="0000" w:firstRow="0" w:lastRow="0" w:firstColumn="0" w:lastColumn="0" w:noHBand="0" w:noVBand="0"/>
      </w:tblPr>
      <w:tblGrid>
        <w:gridCol w:w="915"/>
        <w:gridCol w:w="2219"/>
        <w:gridCol w:w="1048"/>
        <w:gridCol w:w="1070"/>
        <w:gridCol w:w="811"/>
        <w:gridCol w:w="1070"/>
        <w:gridCol w:w="1389"/>
      </w:tblGrid>
      <w:tr w:rsidR="002D415C" w:rsidRPr="006778F3" w:rsidTr="00056F5A">
        <w:trPr>
          <w:trHeight w:val="374"/>
          <w:jc w:val="center"/>
        </w:trPr>
        <w:tc>
          <w:tcPr>
            <w:tcW w:w="536" w:type="pct"/>
            <w:vMerge w:val="restart"/>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序号</w:t>
            </w:r>
          </w:p>
        </w:tc>
        <w:tc>
          <w:tcPr>
            <w:tcW w:w="1302"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产品名称</w:t>
            </w:r>
          </w:p>
        </w:tc>
        <w:tc>
          <w:tcPr>
            <w:tcW w:w="615"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品牌</w:t>
            </w:r>
          </w:p>
        </w:tc>
        <w:tc>
          <w:tcPr>
            <w:tcW w:w="628"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单位</w:t>
            </w:r>
          </w:p>
        </w:tc>
        <w:tc>
          <w:tcPr>
            <w:tcW w:w="476"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数量</w:t>
            </w:r>
          </w:p>
        </w:tc>
        <w:tc>
          <w:tcPr>
            <w:tcW w:w="628"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含税单价（元）</w:t>
            </w:r>
          </w:p>
        </w:tc>
        <w:tc>
          <w:tcPr>
            <w:tcW w:w="814" w:type="pct"/>
            <w:vMerge w:val="restar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合计</w:t>
            </w:r>
            <w:r w:rsidRPr="006778F3">
              <w:rPr>
                <w:rFonts w:ascii="新宋体" w:eastAsia="新宋体" w:hAnsi="新宋体" w:cs="宋体"/>
                <w:b/>
                <w:bCs/>
                <w:szCs w:val="21"/>
                <w:lang w:bidi="ar"/>
              </w:rPr>
              <w:t>（元）</w:t>
            </w:r>
          </w:p>
        </w:tc>
      </w:tr>
      <w:tr w:rsidR="002D415C" w:rsidRPr="006778F3" w:rsidTr="00056F5A">
        <w:trPr>
          <w:trHeight w:val="374"/>
          <w:jc w:val="center"/>
        </w:trPr>
        <w:tc>
          <w:tcPr>
            <w:tcW w:w="536" w:type="pct"/>
            <w:vMerge/>
            <w:tcBorders>
              <w:top w:val="single" w:sz="4" w:space="0" w:color="auto"/>
              <w:left w:val="single" w:sz="4" w:space="0" w:color="auto"/>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1302"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615"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628"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476"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628"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c>
          <w:tcPr>
            <w:tcW w:w="814" w:type="pct"/>
            <w:vMerge/>
            <w:tcBorders>
              <w:top w:val="single" w:sz="4" w:space="0" w:color="auto"/>
              <w:left w:val="nil"/>
              <w:bottom w:val="single" w:sz="4" w:space="0" w:color="auto"/>
              <w:right w:val="single" w:sz="4" w:space="0" w:color="auto"/>
            </w:tcBorders>
          </w:tcPr>
          <w:p w:rsidR="002D415C" w:rsidRPr="006778F3" w:rsidRDefault="002D415C" w:rsidP="00056F5A">
            <w:pPr>
              <w:rPr>
                <w:rFonts w:ascii="新宋体" w:eastAsia="新宋体" w:hAnsi="新宋体"/>
                <w:szCs w:val="21"/>
              </w:rPr>
            </w:pPr>
          </w:p>
        </w:tc>
      </w:tr>
      <w:tr w:rsidR="002D415C" w:rsidRPr="006778F3" w:rsidTr="00056F5A">
        <w:trPr>
          <w:trHeight w:val="374"/>
          <w:jc w:val="center"/>
        </w:trPr>
        <w:tc>
          <w:tcPr>
            <w:tcW w:w="536" w:type="pct"/>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1</w:t>
            </w:r>
          </w:p>
        </w:tc>
        <w:tc>
          <w:tcPr>
            <w:tcW w:w="1302"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高级发型师</w:t>
            </w:r>
          </w:p>
        </w:tc>
        <w:tc>
          <w:tcPr>
            <w:tcW w:w="615"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人/月</w:t>
            </w:r>
          </w:p>
        </w:tc>
        <w:tc>
          <w:tcPr>
            <w:tcW w:w="476"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1</w:t>
            </w: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rPr>
              <w:t>15000</w:t>
            </w:r>
          </w:p>
        </w:tc>
        <w:tc>
          <w:tcPr>
            <w:tcW w:w="814"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lang w:bidi="ar"/>
              </w:rPr>
              <w:t>15000</w:t>
            </w:r>
            <w:r w:rsidRPr="006778F3">
              <w:rPr>
                <w:rFonts w:ascii="新宋体" w:eastAsia="新宋体" w:hAnsi="新宋体" w:cs="宋体" w:hint="eastAsia"/>
                <w:b/>
                <w:bCs/>
                <w:szCs w:val="21"/>
                <w:lang w:bidi="ar"/>
              </w:rPr>
              <w:t xml:space="preserve">　</w:t>
            </w:r>
          </w:p>
        </w:tc>
      </w:tr>
      <w:tr w:rsidR="002D415C" w:rsidRPr="006778F3" w:rsidTr="00056F5A">
        <w:trPr>
          <w:trHeight w:val="374"/>
          <w:jc w:val="center"/>
        </w:trPr>
        <w:tc>
          <w:tcPr>
            <w:tcW w:w="536" w:type="pct"/>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2</w:t>
            </w:r>
          </w:p>
        </w:tc>
        <w:tc>
          <w:tcPr>
            <w:tcW w:w="1302"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助理发型师</w:t>
            </w:r>
          </w:p>
        </w:tc>
        <w:tc>
          <w:tcPr>
            <w:tcW w:w="615"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人/月</w:t>
            </w:r>
          </w:p>
        </w:tc>
        <w:tc>
          <w:tcPr>
            <w:tcW w:w="476"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1</w:t>
            </w: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rPr>
              <w:t>8000</w:t>
            </w:r>
          </w:p>
        </w:tc>
        <w:tc>
          <w:tcPr>
            <w:tcW w:w="814"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lang w:bidi="ar"/>
              </w:rPr>
              <w:t>8000</w:t>
            </w:r>
          </w:p>
        </w:tc>
      </w:tr>
      <w:tr w:rsidR="002D415C" w:rsidRPr="006778F3" w:rsidTr="00056F5A">
        <w:trPr>
          <w:trHeight w:val="374"/>
          <w:jc w:val="center"/>
        </w:trPr>
        <w:tc>
          <w:tcPr>
            <w:tcW w:w="536" w:type="pct"/>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3</w:t>
            </w:r>
          </w:p>
        </w:tc>
        <w:tc>
          <w:tcPr>
            <w:tcW w:w="1302"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耗材（洗发水等）</w:t>
            </w:r>
          </w:p>
        </w:tc>
        <w:tc>
          <w:tcPr>
            <w:tcW w:w="615"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元/月</w:t>
            </w:r>
          </w:p>
        </w:tc>
        <w:tc>
          <w:tcPr>
            <w:tcW w:w="476"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1</w:t>
            </w:r>
          </w:p>
        </w:tc>
        <w:tc>
          <w:tcPr>
            <w:tcW w:w="628"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rPr>
              <w:t>2000</w:t>
            </w:r>
          </w:p>
        </w:tc>
        <w:tc>
          <w:tcPr>
            <w:tcW w:w="814" w:type="pct"/>
            <w:tcBorders>
              <w:top w:val="single" w:sz="4" w:space="0" w:color="auto"/>
              <w:left w:val="nil"/>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b/>
                <w:bCs/>
                <w:szCs w:val="21"/>
                <w:lang w:bidi="ar"/>
              </w:rPr>
              <w:t>2000</w:t>
            </w:r>
          </w:p>
        </w:tc>
      </w:tr>
      <w:tr w:rsidR="002D415C" w:rsidRPr="006778F3" w:rsidTr="00056F5A">
        <w:trPr>
          <w:trHeight w:val="374"/>
          <w:jc w:val="center"/>
        </w:trPr>
        <w:tc>
          <w:tcPr>
            <w:tcW w:w="5000" w:type="pct"/>
            <w:gridSpan w:val="7"/>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小计</w:t>
            </w:r>
            <w:r w:rsidRPr="006778F3">
              <w:rPr>
                <w:rFonts w:ascii="新宋体" w:eastAsia="新宋体" w:hAnsi="新宋体" w:cs="宋体"/>
                <w:b/>
                <w:bCs/>
                <w:szCs w:val="21"/>
                <w:lang w:bidi="ar"/>
              </w:rPr>
              <w:t>：25000元/月</w:t>
            </w:r>
          </w:p>
        </w:tc>
      </w:tr>
      <w:tr w:rsidR="002D415C" w:rsidRPr="006778F3" w:rsidTr="00056F5A">
        <w:trPr>
          <w:trHeight w:val="374"/>
          <w:jc w:val="center"/>
        </w:trPr>
        <w:tc>
          <w:tcPr>
            <w:tcW w:w="5000" w:type="pct"/>
            <w:gridSpan w:val="7"/>
            <w:tcBorders>
              <w:top w:val="single" w:sz="4" w:space="0" w:color="auto"/>
              <w:left w:val="single" w:sz="4" w:space="0" w:color="auto"/>
              <w:bottom w:val="single" w:sz="4" w:space="0" w:color="auto"/>
              <w:right w:val="single" w:sz="4" w:space="0" w:color="auto"/>
            </w:tcBorders>
          </w:tcPr>
          <w:p w:rsidR="002D415C" w:rsidRPr="006778F3" w:rsidRDefault="002D415C" w:rsidP="00056F5A">
            <w:pPr>
              <w:widowControl/>
              <w:autoSpaceDE w:val="0"/>
              <w:adjustRightInd w:val="0"/>
              <w:jc w:val="center"/>
              <w:rPr>
                <w:rFonts w:ascii="新宋体" w:eastAsia="新宋体" w:hAnsi="新宋体" w:cs="宋体"/>
                <w:b/>
                <w:bCs/>
                <w:szCs w:val="21"/>
              </w:rPr>
            </w:pPr>
            <w:r w:rsidRPr="006778F3">
              <w:rPr>
                <w:rFonts w:ascii="新宋体" w:eastAsia="新宋体" w:hAnsi="新宋体" w:cs="宋体" w:hint="eastAsia"/>
                <w:b/>
                <w:bCs/>
                <w:szCs w:val="21"/>
                <w:lang w:bidi="ar"/>
              </w:rPr>
              <w:t>合计</w:t>
            </w:r>
            <w:r w:rsidRPr="006778F3">
              <w:rPr>
                <w:rFonts w:ascii="新宋体" w:eastAsia="新宋体" w:hAnsi="新宋体" w:cs="宋体"/>
                <w:b/>
                <w:bCs/>
                <w:szCs w:val="21"/>
                <w:lang w:bidi="ar"/>
              </w:rPr>
              <w:t>：25000元/月</w:t>
            </w:r>
          </w:p>
        </w:tc>
      </w:tr>
    </w:tbl>
    <w:p w:rsidR="002D415C" w:rsidRPr="006778F3" w:rsidRDefault="002D415C" w:rsidP="002D415C">
      <w:pPr>
        <w:autoSpaceDE w:val="0"/>
        <w:autoSpaceDN w:val="0"/>
        <w:adjustRightInd w:val="0"/>
        <w:spacing w:line="360" w:lineRule="auto"/>
        <w:ind w:firstLine="420"/>
        <w:jc w:val="left"/>
        <w:rPr>
          <w:rFonts w:ascii="新宋体" w:eastAsia="新宋体" w:hAnsi="新宋体" w:cs="宋体"/>
          <w:b/>
          <w:szCs w:val="21"/>
        </w:rPr>
      </w:pPr>
      <w:r w:rsidRPr="006778F3">
        <w:rPr>
          <w:rFonts w:ascii="新宋体" w:eastAsia="新宋体" w:hAnsi="新宋体" w:cs="宋体" w:hint="eastAsia"/>
          <w:b/>
          <w:kern w:val="0"/>
          <w:szCs w:val="21"/>
          <w:lang w:bidi="ar"/>
        </w:rPr>
        <w:t>报价为包含税费、社保、公积金等总价。</w:t>
      </w:r>
    </w:p>
    <w:p w:rsidR="002D415C" w:rsidRPr="006778F3" w:rsidRDefault="002D415C" w:rsidP="002D415C">
      <w:pPr>
        <w:tabs>
          <w:tab w:val="left" w:pos="540"/>
        </w:tabs>
        <w:adjustRightInd w:val="0"/>
        <w:snapToGrid w:val="0"/>
        <w:spacing w:line="360" w:lineRule="auto"/>
        <w:rPr>
          <w:rFonts w:ascii="新宋体" w:eastAsia="新宋体" w:hAnsi="新宋体" w:cs="宋体"/>
          <w:b/>
          <w:szCs w:val="21"/>
        </w:rPr>
      </w:pPr>
    </w:p>
    <w:p w:rsidR="002D415C" w:rsidRPr="006778F3" w:rsidRDefault="002D415C" w:rsidP="002D415C">
      <w:pPr>
        <w:jc w:val="center"/>
        <w:rPr>
          <w:rFonts w:ascii="新宋体" w:eastAsia="新宋体" w:hAnsi="新宋体"/>
          <w:szCs w:val="21"/>
        </w:rPr>
      </w:pPr>
    </w:p>
    <w:p w:rsidR="002D415C" w:rsidRPr="006778F3" w:rsidRDefault="002D415C" w:rsidP="002D415C">
      <w:pPr>
        <w:tabs>
          <w:tab w:val="left" w:pos="420"/>
          <w:tab w:val="left" w:pos="540"/>
        </w:tabs>
        <w:adjustRightInd w:val="0"/>
        <w:snapToGrid w:val="0"/>
        <w:spacing w:line="360" w:lineRule="auto"/>
        <w:rPr>
          <w:rFonts w:ascii="新宋体" w:eastAsia="新宋体" w:hAnsi="新宋体" w:cs="宋体"/>
          <w:b/>
          <w:szCs w:val="21"/>
        </w:rPr>
      </w:pPr>
      <w:r>
        <w:rPr>
          <w:rFonts w:ascii="新宋体" w:eastAsia="新宋体" w:hAnsi="新宋体" w:cs="宋体" w:hint="eastAsia"/>
          <w:b/>
          <w:szCs w:val="21"/>
        </w:rPr>
        <w:t>（四）</w:t>
      </w:r>
      <w:r w:rsidRPr="006778F3">
        <w:rPr>
          <w:rFonts w:ascii="新宋体" w:eastAsia="新宋体" w:hAnsi="新宋体" w:cs="宋体" w:hint="eastAsia"/>
          <w:b/>
          <w:szCs w:val="21"/>
        </w:rPr>
        <w:t>考核标准</w:t>
      </w:r>
    </w:p>
    <w:p w:rsidR="002D415C" w:rsidRPr="006778F3" w:rsidRDefault="002D415C" w:rsidP="002D415C">
      <w:pPr>
        <w:jc w:val="center"/>
        <w:rPr>
          <w:rFonts w:ascii="新宋体" w:eastAsia="新宋体" w:hAnsi="新宋体"/>
          <w:b/>
          <w:szCs w:val="21"/>
        </w:rPr>
      </w:pPr>
      <w:r w:rsidRPr="006778F3">
        <w:rPr>
          <w:rFonts w:ascii="新宋体" w:eastAsia="新宋体" w:hAnsi="新宋体" w:cs="宋体" w:hint="eastAsia"/>
          <w:b/>
          <w:bCs/>
          <w:szCs w:val="21"/>
        </w:rPr>
        <w:t>理发室日常管理考核细则</w:t>
      </w:r>
    </w:p>
    <w:tbl>
      <w:tblPr>
        <w:tblpPr w:leftFromText="180" w:rightFromText="180" w:vertAnchor="text" w:horzAnchor="page" w:tblpX="1897" w:tblpY="185"/>
        <w:tblOverlap w:val="neve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163"/>
        <w:gridCol w:w="4650"/>
        <w:gridCol w:w="1550"/>
      </w:tblGrid>
      <w:tr w:rsidR="002D415C" w:rsidRPr="006778F3" w:rsidTr="00056F5A">
        <w:trPr>
          <w:trHeight w:val="607"/>
        </w:trPr>
        <w:tc>
          <w:tcPr>
            <w:tcW w:w="1162"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b/>
                <w:kern w:val="0"/>
                <w:szCs w:val="21"/>
              </w:rPr>
            </w:pPr>
            <w:r w:rsidRPr="006778F3">
              <w:rPr>
                <w:rFonts w:ascii="新宋体" w:eastAsia="新宋体" w:hAnsi="新宋体" w:cs="宋体" w:hint="eastAsia"/>
                <w:b/>
                <w:kern w:val="0"/>
                <w:szCs w:val="21"/>
              </w:rPr>
              <w:t>项目</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b/>
                <w:kern w:val="0"/>
                <w:szCs w:val="21"/>
              </w:rPr>
            </w:pPr>
            <w:r w:rsidRPr="006778F3">
              <w:rPr>
                <w:rFonts w:ascii="新宋体" w:eastAsia="新宋体" w:hAnsi="新宋体" w:cs="宋体" w:hint="eastAsia"/>
                <w:b/>
                <w:kern w:val="0"/>
                <w:szCs w:val="21"/>
              </w:rPr>
              <w:t>序号</w:t>
            </w:r>
          </w:p>
        </w:tc>
        <w:tc>
          <w:tcPr>
            <w:tcW w:w="4650"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8"/>
              <w:jc w:val="center"/>
              <w:rPr>
                <w:rFonts w:ascii="新宋体" w:eastAsia="新宋体" w:hAnsi="新宋体" w:cs="宋体"/>
                <w:b/>
                <w:kern w:val="0"/>
                <w:szCs w:val="21"/>
              </w:rPr>
            </w:pPr>
            <w:r w:rsidRPr="006778F3">
              <w:rPr>
                <w:rFonts w:ascii="新宋体" w:eastAsia="新宋体" w:hAnsi="新宋体" w:cs="宋体" w:hint="eastAsia"/>
                <w:b/>
                <w:kern w:val="0"/>
                <w:szCs w:val="21"/>
              </w:rPr>
              <w:t>考核细则</w:t>
            </w:r>
          </w:p>
        </w:tc>
        <w:tc>
          <w:tcPr>
            <w:tcW w:w="1550"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b/>
                <w:kern w:val="0"/>
                <w:szCs w:val="21"/>
              </w:rPr>
            </w:pPr>
            <w:r w:rsidRPr="006778F3">
              <w:rPr>
                <w:rFonts w:ascii="新宋体" w:eastAsia="新宋体" w:hAnsi="新宋体" w:cs="宋体" w:hint="eastAsia"/>
                <w:b/>
                <w:kern w:val="0"/>
                <w:szCs w:val="21"/>
              </w:rPr>
              <w:t>扣分值</w:t>
            </w:r>
          </w:p>
        </w:tc>
      </w:tr>
      <w:tr w:rsidR="002D415C" w:rsidRPr="006778F3" w:rsidTr="00056F5A">
        <w:tc>
          <w:tcPr>
            <w:tcW w:w="1162"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价格</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服务价格与合同价格不符的；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10</w:t>
            </w:r>
          </w:p>
        </w:tc>
      </w:tr>
      <w:tr w:rsidR="002D415C" w:rsidRPr="006778F3" w:rsidTr="00056F5A">
        <w:tc>
          <w:tcPr>
            <w:tcW w:w="1162" w:type="dxa"/>
            <w:vMerge w:val="restart"/>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合作</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2</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未及时按要求提供相关票证的；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3</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提供虚假发票等相关票证的；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4</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固定设备损坏严重、保管不到位的；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水电浪费现象严重、月浪费超过正常范围的；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6</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服务人员不服从管理，随意在监管范围内走动的；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val="restart"/>
            <w:tcBorders>
              <w:top w:val="single" w:sz="4" w:space="0" w:color="auto"/>
              <w:left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质量</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7</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洗理产品质量验收不合格与样品不一致的；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left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8</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供应洗理品种、品牌、规格与合同不符的；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left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9</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使用合同以外其它护理用品的；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val="restart"/>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服务</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10</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无固定人员负责理发室的；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11</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服务人员数量、技术标准没有达到单位要求的；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12</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法人无法直接负责对账结算事项的；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13</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工作人员态度不好、不周到的；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14</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未按单位规定时间提供服务的；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15</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服务场所卫生不合格，存在脏、乱、差现象的；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16</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投诉过多，超过正常范围的；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left"/>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17</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费用结算不及时、存在多扣消费现象的；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val="restart"/>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其它</w:t>
            </w: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18</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工作人员不遵守单位各项管理规定，或泄露单位内部情况的；</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r w:rsidR="002D415C" w:rsidRPr="006778F3" w:rsidTr="00056F5A">
        <w:tc>
          <w:tcPr>
            <w:tcW w:w="1162" w:type="dxa"/>
            <w:vMerge/>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ind w:hanging="496"/>
              <w:jc w:val="center"/>
              <w:rPr>
                <w:rFonts w:ascii="新宋体" w:eastAsia="新宋体" w:hAnsi="新宋体" w:cs="宋体"/>
                <w:kern w:val="0"/>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19</w:t>
            </w:r>
          </w:p>
        </w:tc>
        <w:tc>
          <w:tcPr>
            <w:tcW w:w="46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left"/>
              <w:rPr>
                <w:rFonts w:ascii="新宋体" w:eastAsia="新宋体" w:hAnsi="新宋体" w:cs="宋体"/>
                <w:kern w:val="0"/>
                <w:szCs w:val="21"/>
              </w:rPr>
            </w:pPr>
            <w:r w:rsidRPr="006778F3">
              <w:rPr>
                <w:rFonts w:ascii="新宋体" w:eastAsia="新宋体" w:hAnsi="新宋体" w:cs="宋体" w:hint="eastAsia"/>
                <w:kern w:val="0"/>
                <w:szCs w:val="21"/>
              </w:rPr>
              <w:t>单位认为应当对理发室进行考核的其他内容。</w:t>
            </w:r>
          </w:p>
        </w:tc>
        <w:tc>
          <w:tcPr>
            <w:tcW w:w="1550" w:type="dxa"/>
            <w:tcBorders>
              <w:top w:val="single" w:sz="4" w:space="0" w:color="auto"/>
              <w:left w:val="single" w:sz="4" w:space="0" w:color="auto"/>
              <w:bottom w:val="single" w:sz="4" w:space="0" w:color="auto"/>
              <w:right w:val="single" w:sz="4" w:space="0" w:color="auto"/>
            </w:tcBorders>
          </w:tcPr>
          <w:p w:rsidR="002D415C" w:rsidRPr="006778F3" w:rsidRDefault="002D415C" w:rsidP="00056F5A">
            <w:pPr>
              <w:autoSpaceDE w:val="0"/>
              <w:autoSpaceDN w:val="0"/>
              <w:adjustRightInd w:val="0"/>
              <w:jc w:val="center"/>
              <w:rPr>
                <w:rFonts w:ascii="新宋体" w:eastAsia="新宋体" w:hAnsi="新宋体" w:cs="宋体"/>
                <w:kern w:val="0"/>
                <w:szCs w:val="21"/>
              </w:rPr>
            </w:pPr>
            <w:r w:rsidRPr="006778F3">
              <w:rPr>
                <w:rFonts w:ascii="新宋体" w:eastAsia="新宋体" w:hAnsi="新宋体" w:cs="宋体" w:hint="eastAsia"/>
                <w:kern w:val="0"/>
                <w:szCs w:val="21"/>
              </w:rPr>
              <w:t>5</w:t>
            </w:r>
          </w:p>
        </w:tc>
      </w:tr>
    </w:tbl>
    <w:p w:rsidR="002D415C" w:rsidRPr="006778F3" w:rsidRDefault="002D415C" w:rsidP="002D415C">
      <w:pPr>
        <w:autoSpaceDE w:val="0"/>
        <w:autoSpaceDN w:val="0"/>
        <w:adjustRightInd w:val="0"/>
        <w:spacing w:line="360" w:lineRule="auto"/>
        <w:jc w:val="left"/>
        <w:rPr>
          <w:rFonts w:ascii="新宋体" w:eastAsia="新宋体" w:hAnsi="新宋体" w:cs="宋体"/>
          <w:b/>
          <w:bCs/>
          <w:kern w:val="0"/>
          <w:szCs w:val="21"/>
        </w:rPr>
      </w:pPr>
      <w:r w:rsidRPr="006778F3">
        <w:rPr>
          <w:rFonts w:ascii="新宋体" w:eastAsia="新宋体" w:hAnsi="新宋体" w:cs="宋体" w:hint="eastAsia"/>
          <w:b/>
          <w:bCs/>
          <w:kern w:val="0"/>
          <w:szCs w:val="21"/>
        </w:rPr>
        <w:t>处理办法：</w:t>
      </w:r>
    </w:p>
    <w:p w:rsidR="002D415C" w:rsidRPr="006778F3" w:rsidRDefault="002D415C" w:rsidP="002D415C">
      <w:pPr>
        <w:autoSpaceDE w:val="0"/>
        <w:autoSpaceDN w:val="0"/>
        <w:adjustRightInd w:val="0"/>
        <w:spacing w:line="360" w:lineRule="auto"/>
        <w:jc w:val="left"/>
        <w:rPr>
          <w:rFonts w:ascii="新宋体" w:eastAsia="新宋体" w:hAnsi="新宋体" w:cs="宋体"/>
          <w:kern w:val="0"/>
          <w:szCs w:val="21"/>
        </w:rPr>
      </w:pPr>
      <w:r w:rsidRPr="006778F3">
        <w:rPr>
          <w:rFonts w:ascii="新宋体" w:eastAsia="新宋体" w:hAnsi="新宋体" w:cs="宋体" w:hint="eastAsia"/>
          <w:kern w:val="0"/>
          <w:szCs w:val="21"/>
        </w:rPr>
        <w:t>1.服务期内，扣分累计达到20分的合作方，经招标小组讨论，报领导审批后，可向其</w:t>
      </w:r>
      <w:proofErr w:type="gramStart"/>
      <w:r w:rsidRPr="006778F3">
        <w:rPr>
          <w:rFonts w:ascii="新宋体" w:eastAsia="新宋体" w:hAnsi="新宋体" w:cs="宋体" w:hint="eastAsia"/>
          <w:kern w:val="0"/>
          <w:szCs w:val="21"/>
        </w:rPr>
        <w:t>作出</w:t>
      </w:r>
      <w:proofErr w:type="gramEnd"/>
      <w:r w:rsidRPr="006778F3">
        <w:rPr>
          <w:rFonts w:ascii="新宋体" w:eastAsia="新宋体" w:hAnsi="新宋体" w:cs="宋体" w:hint="eastAsia"/>
          <w:kern w:val="0"/>
          <w:szCs w:val="21"/>
        </w:rPr>
        <w:t>警告的考核处理意见。</w:t>
      </w:r>
    </w:p>
    <w:p w:rsidR="002D415C" w:rsidRPr="006778F3" w:rsidRDefault="002D415C" w:rsidP="002D415C">
      <w:pPr>
        <w:snapToGrid w:val="0"/>
        <w:spacing w:line="360" w:lineRule="auto"/>
        <w:rPr>
          <w:rFonts w:ascii="新宋体" w:eastAsia="新宋体" w:hAnsi="新宋体" w:cs="宋体"/>
          <w:szCs w:val="21"/>
        </w:rPr>
      </w:pPr>
      <w:r w:rsidRPr="006778F3">
        <w:rPr>
          <w:rFonts w:ascii="新宋体" w:eastAsia="新宋体" w:hAnsi="新宋体" w:cs="宋体" w:hint="eastAsia"/>
          <w:kern w:val="0"/>
          <w:szCs w:val="21"/>
        </w:rPr>
        <w:t>2.服务期内，扣分累计达到30分的合作方，经招标小组讨论，报领导审批后，可向其</w:t>
      </w:r>
      <w:proofErr w:type="gramStart"/>
      <w:r w:rsidRPr="006778F3">
        <w:rPr>
          <w:rFonts w:ascii="新宋体" w:eastAsia="新宋体" w:hAnsi="新宋体" w:cs="宋体" w:hint="eastAsia"/>
          <w:kern w:val="0"/>
          <w:szCs w:val="21"/>
        </w:rPr>
        <w:t>作出</w:t>
      </w:r>
      <w:proofErr w:type="gramEnd"/>
      <w:r w:rsidRPr="006778F3">
        <w:rPr>
          <w:rFonts w:ascii="新宋体" w:eastAsia="新宋体" w:hAnsi="新宋体" w:cs="宋体" w:hint="eastAsia"/>
          <w:kern w:val="0"/>
          <w:szCs w:val="21"/>
        </w:rPr>
        <w:t>解除合同的考核处理意见。</w:t>
      </w:r>
    </w:p>
    <w:p w:rsidR="002D415C" w:rsidRPr="006778F3" w:rsidRDefault="002D415C" w:rsidP="002D415C">
      <w:pPr>
        <w:tabs>
          <w:tab w:val="left" w:pos="420"/>
          <w:tab w:val="left" w:pos="540"/>
        </w:tabs>
        <w:adjustRightInd w:val="0"/>
        <w:snapToGrid w:val="0"/>
        <w:spacing w:line="360" w:lineRule="auto"/>
        <w:rPr>
          <w:rFonts w:ascii="新宋体" w:eastAsia="新宋体" w:hAnsi="新宋体" w:cs="宋体"/>
          <w:b/>
          <w:szCs w:val="21"/>
        </w:rPr>
      </w:pPr>
      <w:r>
        <w:rPr>
          <w:rFonts w:ascii="新宋体" w:eastAsia="新宋体" w:hAnsi="新宋体" w:cs="宋体" w:hint="eastAsia"/>
          <w:b/>
          <w:szCs w:val="21"/>
        </w:rPr>
        <w:t>（五）</w:t>
      </w:r>
      <w:r w:rsidRPr="006778F3">
        <w:rPr>
          <w:rFonts w:ascii="新宋体" w:eastAsia="新宋体" w:hAnsi="新宋体" w:cs="宋体" w:hint="eastAsia"/>
          <w:b/>
          <w:szCs w:val="21"/>
        </w:rPr>
        <w:t>保密</w:t>
      </w:r>
    </w:p>
    <w:p w:rsidR="002D415C" w:rsidRPr="006778F3" w:rsidRDefault="002D415C" w:rsidP="002D415C">
      <w:pPr>
        <w:tabs>
          <w:tab w:val="left" w:pos="426"/>
        </w:tabs>
        <w:snapToGrid w:val="0"/>
        <w:spacing w:line="360" w:lineRule="auto"/>
        <w:ind w:left="4"/>
        <w:rPr>
          <w:rFonts w:ascii="新宋体" w:eastAsia="新宋体" w:hAnsi="新宋体" w:cs="SimSun-Identity-H"/>
          <w:szCs w:val="21"/>
        </w:rPr>
      </w:pPr>
      <w:r w:rsidRPr="006778F3">
        <w:rPr>
          <w:rFonts w:ascii="新宋体" w:eastAsia="新宋体" w:hAnsi="新宋体" w:cs="宋体" w:hint="eastAsia"/>
          <w:szCs w:val="21"/>
        </w:rPr>
        <w:t>中标人必须理解和承认</w:t>
      </w:r>
      <w:r w:rsidRPr="006778F3">
        <w:rPr>
          <w:rFonts w:ascii="新宋体" w:eastAsia="新宋体" w:hAnsi="新宋体" w:cs="宋体"/>
          <w:szCs w:val="21"/>
        </w:rPr>
        <w:t>深圳监狱工会</w:t>
      </w:r>
      <w:r w:rsidRPr="006778F3">
        <w:rPr>
          <w:rFonts w:ascii="新宋体" w:eastAsia="新宋体" w:hAnsi="新宋体" w:cs="宋体" w:hint="eastAsia"/>
          <w:szCs w:val="21"/>
        </w:rPr>
        <w:t>提供的相关资料的保密性，签订保密协议以及对资料进行切实可行的保密措施。</w:t>
      </w:r>
    </w:p>
    <w:p w:rsidR="002D415C" w:rsidRPr="006778F3" w:rsidRDefault="002D415C" w:rsidP="002D415C">
      <w:pPr>
        <w:rPr>
          <w:rFonts w:ascii="新宋体" w:eastAsia="新宋体" w:hAnsi="新宋体"/>
          <w:b/>
        </w:rPr>
      </w:pPr>
    </w:p>
    <w:p w:rsidR="002D415C" w:rsidRDefault="002D415C" w:rsidP="002D415C">
      <w:pPr>
        <w:pStyle w:val="3"/>
        <w:rPr>
          <w:rFonts w:ascii="新宋体" w:eastAsia="新宋体" w:hAnsi="新宋体"/>
          <w:kern w:val="44"/>
          <w:szCs w:val="28"/>
        </w:rPr>
      </w:pPr>
      <w:r>
        <w:rPr>
          <w:rFonts w:ascii="新宋体" w:eastAsia="新宋体" w:hAnsi="新宋体" w:hint="eastAsia"/>
          <w:kern w:val="44"/>
          <w:szCs w:val="28"/>
        </w:rPr>
        <w:t>五、项目商务要求</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E73D64">
        <w:rPr>
          <w:rFonts w:ascii="新宋体" w:eastAsia="新宋体" w:hAnsi="新宋体" w:cs="宋体" w:hint="eastAsia"/>
          <w:szCs w:val="21"/>
        </w:rPr>
        <w:t>自合同签订之日起一年。本项目为长期服务，合同期限可以延长，但最长不超过3年，具体期限由采购人根据中标人履约情况考核确定。合同每年签订一次，中标人履约情况经考核符合合同续期标准的，第二年和第三年可逐年签订续期合同。</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60225C">
        <w:rPr>
          <w:rFonts w:ascii="新宋体" w:eastAsia="新宋体" w:hAnsi="新宋体" w:cs="宋体" w:hint="eastAsia"/>
          <w:szCs w:val="21"/>
          <w:u w:val="single"/>
        </w:rPr>
        <w:t>以采购单位财务支付制度为准</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E73D64">
        <w:rPr>
          <w:rFonts w:ascii="新宋体" w:eastAsia="新宋体" w:hAnsi="新宋体" w:cs="宋体" w:hint="eastAsia"/>
          <w:szCs w:val="21"/>
          <w:u w:val="single"/>
        </w:rPr>
        <w:t>以合同签订为准</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2.违约金：</w:t>
      </w:r>
      <w:r w:rsidRPr="00E73D64">
        <w:rPr>
          <w:rFonts w:ascii="新宋体" w:eastAsia="新宋体" w:hAnsi="新宋体" w:cs="宋体" w:hint="eastAsia"/>
          <w:szCs w:val="21"/>
          <w:u w:val="single"/>
        </w:rPr>
        <w:t>以合同签订为准</w:t>
      </w:r>
    </w:p>
    <w:p w:rsidR="002D415C" w:rsidRDefault="002D415C" w:rsidP="002D415C">
      <w:pPr>
        <w:pStyle w:val="3"/>
        <w:rPr>
          <w:rFonts w:ascii="新宋体" w:eastAsia="新宋体" w:hAnsi="新宋体"/>
          <w:kern w:val="44"/>
          <w:szCs w:val="28"/>
        </w:rPr>
      </w:pPr>
      <w:r>
        <w:rPr>
          <w:rFonts w:ascii="新宋体" w:eastAsia="新宋体" w:hAnsi="新宋体" w:hint="eastAsia"/>
          <w:kern w:val="44"/>
          <w:szCs w:val="28"/>
        </w:rPr>
        <w:t>六、投标报价</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D415C" w:rsidRDefault="002D415C" w:rsidP="002D415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B7928" w:rsidRPr="002D415C" w:rsidRDefault="00BB7928">
      <w:bookmarkStart w:id="0" w:name="_GoBack"/>
      <w:bookmarkEnd w:id="0"/>
    </w:p>
    <w:sectPr w:rsidR="00BB7928" w:rsidRPr="002D4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5C" w:rsidRDefault="002D415C" w:rsidP="002D415C">
      <w:r>
        <w:separator/>
      </w:r>
    </w:p>
  </w:endnote>
  <w:endnote w:type="continuationSeparator" w:id="0">
    <w:p w:rsidR="002D415C" w:rsidRDefault="002D415C" w:rsidP="002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SimSun-Identity-H">
    <w:altName w:val="华文仿宋"/>
    <w:charset w:val="00"/>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5C" w:rsidRDefault="002D415C" w:rsidP="002D415C">
      <w:r>
        <w:separator/>
      </w:r>
    </w:p>
  </w:footnote>
  <w:footnote w:type="continuationSeparator" w:id="0">
    <w:p w:rsidR="002D415C" w:rsidRDefault="002D415C" w:rsidP="002D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85"/>
    <w:rsid w:val="002D415C"/>
    <w:rsid w:val="00965D85"/>
    <w:rsid w:val="00BB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5C"/>
    <w:pPr>
      <w:widowControl w:val="0"/>
      <w:jc w:val="both"/>
    </w:pPr>
    <w:rPr>
      <w:rFonts w:ascii="Times New Roman" w:eastAsia="宋体" w:hAnsi="Times New Roman" w:cs="Times New Roman"/>
      <w:szCs w:val="24"/>
    </w:rPr>
  </w:style>
  <w:style w:type="paragraph" w:styleId="3">
    <w:name w:val="heading 3"/>
    <w:basedOn w:val="4"/>
    <w:next w:val="a"/>
    <w:link w:val="3Char1"/>
    <w:qFormat/>
    <w:rsid w:val="002D415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D415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1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15C"/>
    <w:rPr>
      <w:sz w:val="18"/>
      <w:szCs w:val="18"/>
    </w:rPr>
  </w:style>
  <w:style w:type="paragraph" w:styleId="a4">
    <w:name w:val="footer"/>
    <w:basedOn w:val="a"/>
    <w:link w:val="Char0"/>
    <w:uiPriority w:val="99"/>
    <w:unhideWhenUsed/>
    <w:rsid w:val="002D41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15C"/>
    <w:rPr>
      <w:sz w:val="18"/>
      <w:szCs w:val="18"/>
    </w:rPr>
  </w:style>
  <w:style w:type="character" w:customStyle="1" w:styleId="3Char">
    <w:name w:val="标题 3 Char"/>
    <w:basedOn w:val="a0"/>
    <w:uiPriority w:val="9"/>
    <w:semiHidden/>
    <w:rsid w:val="002D415C"/>
    <w:rPr>
      <w:rFonts w:ascii="Times New Roman" w:eastAsia="宋体" w:hAnsi="Times New Roman" w:cs="Times New Roman"/>
      <w:b/>
      <w:bCs/>
      <w:sz w:val="32"/>
      <w:szCs w:val="32"/>
    </w:rPr>
  </w:style>
  <w:style w:type="character" w:customStyle="1" w:styleId="3Char1">
    <w:name w:val="标题 3 Char1"/>
    <w:link w:val="3"/>
    <w:qFormat/>
    <w:rsid w:val="002D415C"/>
    <w:rPr>
      <w:rFonts w:ascii="宋体" w:eastAsia="宋体" w:hAnsi="宋体" w:cs="Times New Roman"/>
      <w:b/>
      <w:bCs/>
      <w:sz w:val="28"/>
      <w:szCs w:val="32"/>
    </w:rPr>
  </w:style>
  <w:style w:type="table" w:customStyle="1" w:styleId="1">
    <w:name w:val="网格型1"/>
    <w:basedOn w:val="a1"/>
    <w:next w:val="a5"/>
    <w:qFormat/>
    <w:rsid w:val="002D415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2D415C"/>
    <w:rPr>
      <w:rFonts w:asciiTheme="majorHAnsi" w:eastAsiaTheme="majorEastAsia" w:hAnsiTheme="majorHAnsi" w:cstheme="majorBidi"/>
      <w:b/>
      <w:bCs/>
      <w:sz w:val="28"/>
      <w:szCs w:val="28"/>
    </w:rPr>
  </w:style>
  <w:style w:type="table" w:styleId="a5">
    <w:name w:val="Table Grid"/>
    <w:basedOn w:val="a1"/>
    <w:uiPriority w:val="59"/>
    <w:rsid w:val="002D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5C"/>
    <w:pPr>
      <w:widowControl w:val="0"/>
      <w:jc w:val="both"/>
    </w:pPr>
    <w:rPr>
      <w:rFonts w:ascii="Times New Roman" w:eastAsia="宋体" w:hAnsi="Times New Roman" w:cs="Times New Roman"/>
      <w:szCs w:val="24"/>
    </w:rPr>
  </w:style>
  <w:style w:type="paragraph" w:styleId="3">
    <w:name w:val="heading 3"/>
    <w:basedOn w:val="4"/>
    <w:next w:val="a"/>
    <w:link w:val="3Char1"/>
    <w:qFormat/>
    <w:rsid w:val="002D415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D415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1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15C"/>
    <w:rPr>
      <w:sz w:val="18"/>
      <w:szCs w:val="18"/>
    </w:rPr>
  </w:style>
  <w:style w:type="paragraph" w:styleId="a4">
    <w:name w:val="footer"/>
    <w:basedOn w:val="a"/>
    <w:link w:val="Char0"/>
    <w:uiPriority w:val="99"/>
    <w:unhideWhenUsed/>
    <w:rsid w:val="002D41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15C"/>
    <w:rPr>
      <w:sz w:val="18"/>
      <w:szCs w:val="18"/>
    </w:rPr>
  </w:style>
  <w:style w:type="character" w:customStyle="1" w:styleId="3Char">
    <w:name w:val="标题 3 Char"/>
    <w:basedOn w:val="a0"/>
    <w:uiPriority w:val="9"/>
    <w:semiHidden/>
    <w:rsid w:val="002D415C"/>
    <w:rPr>
      <w:rFonts w:ascii="Times New Roman" w:eastAsia="宋体" w:hAnsi="Times New Roman" w:cs="Times New Roman"/>
      <w:b/>
      <w:bCs/>
      <w:sz w:val="32"/>
      <w:szCs w:val="32"/>
    </w:rPr>
  </w:style>
  <w:style w:type="character" w:customStyle="1" w:styleId="3Char1">
    <w:name w:val="标题 3 Char1"/>
    <w:link w:val="3"/>
    <w:qFormat/>
    <w:rsid w:val="002D415C"/>
    <w:rPr>
      <w:rFonts w:ascii="宋体" w:eastAsia="宋体" w:hAnsi="宋体" w:cs="Times New Roman"/>
      <w:b/>
      <w:bCs/>
      <w:sz w:val="28"/>
      <w:szCs w:val="32"/>
    </w:rPr>
  </w:style>
  <w:style w:type="table" w:customStyle="1" w:styleId="1">
    <w:name w:val="网格型1"/>
    <w:basedOn w:val="a1"/>
    <w:next w:val="a5"/>
    <w:qFormat/>
    <w:rsid w:val="002D415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2D415C"/>
    <w:rPr>
      <w:rFonts w:asciiTheme="majorHAnsi" w:eastAsiaTheme="majorEastAsia" w:hAnsiTheme="majorHAnsi" w:cstheme="majorBidi"/>
      <w:b/>
      <w:bCs/>
      <w:sz w:val="28"/>
      <w:szCs w:val="28"/>
    </w:rPr>
  </w:style>
  <w:style w:type="table" w:styleId="a5">
    <w:name w:val="Table Grid"/>
    <w:basedOn w:val="a1"/>
    <w:uiPriority w:val="59"/>
    <w:rsid w:val="002D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2023-03-30T07:54:00Z</dcterms:created>
  <dcterms:modified xsi:type="dcterms:W3CDTF">2023-03-30T07:54:00Z</dcterms:modified>
</cp:coreProperties>
</file>