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687" w:rsidRPr="00AB4687" w:rsidRDefault="00AB4687" w:rsidP="00AB4687">
      <w:pPr>
        <w:keepNext/>
        <w:keepLines/>
        <w:adjustRightInd w:val="0"/>
        <w:spacing w:before="260" w:after="260"/>
        <w:jc w:val="center"/>
        <w:textAlignment w:val="baseline"/>
        <w:outlineLvl w:val="1"/>
        <w:rPr>
          <w:rFonts w:ascii="宋体" w:eastAsia="宋体" w:hAnsi="宋体" w:cs="新宋体"/>
          <w:b/>
          <w:kern w:val="0"/>
          <w:sz w:val="24"/>
          <w:szCs w:val="20"/>
        </w:rPr>
      </w:pPr>
      <w:r w:rsidRPr="00AB4687">
        <w:rPr>
          <w:rFonts w:ascii="宋体" w:eastAsia="宋体" w:hAnsi="宋体" w:cs="新宋体" w:hint="eastAsia"/>
          <w:b/>
          <w:kern w:val="0"/>
          <w:sz w:val="24"/>
          <w:szCs w:val="20"/>
        </w:rPr>
        <w:t>招标项目需求</w:t>
      </w:r>
    </w:p>
    <w:p w:rsidR="00AB4687" w:rsidRPr="00AB4687" w:rsidRDefault="00AB4687" w:rsidP="00AB4687">
      <w:pPr>
        <w:keepNext/>
        <w:keepLines/>
        <w:spacing w:before="260" w:after="260"/>
        <w:outlineLvl w:val="2"/>
        <w:rPr>
          <w:rFonts w:ascii="宋体" w:eastAsia="宋体" w:hAnsi="宋体" w:cs="新宋体"/>
          <w:b/>
          <w:sz w:val="28"/>
          <w:szCs w:val="32"/>
        </w:rPr>
      </w:pPr>
      <w:r w:rsidRPr="00AB4687">
        <w:rPr>
          <w:rFonts w:ascii="宋体" w:eastAsia="宋体" w:hAnsi="宋体" w:cs="新宋体" w:hint="eastAsia"/>
          <w:b/>
          <w:sz w:val="28"/>
          <w:szCs w:val="32"/>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889"/>
        <w:gridCol w:w="5837"/>
      </w:tblGrid>
      <w:tr w:rsidR="00AB4687" w:rsidRPr="00AB4687" w:rsidTr="007960F4">
        <w:trPr>
          <w:cantSplit/>
          <w:trHeight w:val="20"/>
          <w:jc w:val="center"/>
        </w:trPr>
        <w:tc>
          <w:tcPr>
            <w:tcW w:w="827"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序号</w:t>
            </w:r>
          </w:p>
        </w:tc>
        <w:tc>
          <w:tcPr>
            <w:tcW w:w="2012"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内   容</w:t>
            </w:r>
          </w:p>
        </w:tc>
        <w:tc>
          <w:tcPr>
            <w:tcW w:w="623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规      定</w:t>
            </w:r>
          </w:p>
        </w:tc>
      </w:tr>
      <w:tr w:rsidR="00AB4687" w:rsidRPr="00AB4687" w:rsidTr="007960F4">
        <w:trPr>
          <w:cantSplit/>
          <w:trHeight w:val="20"/>
          <w:jc w:val="center"/>
        </w:trPr>
        <w:tc>
          <w:tcPr>
            <w:tcW w:w="827"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1</w:t>
            </w:r>
          </w:p>
        </w:tc>
        <w:tc>
          <w:tcPr>
            <w:tcW w:w="2012"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联合体投标</w:t>
            </w:r>
          </w:p>
        </w:tc>
        <w:tc>
          <w:tcPr>
            <w:tcW w:w="6239" w:type="dxa"/>
            <w:vAlign w:val="center"/>
          </w:tcPr>
          <w:p w:rsidR="00AB4687" w:rsidRPr="00AB4687" w:rsidRDefault="00AB4687" w:rsidP="00AB4687">
            <w:pPr>
              <w:spacing w:line="360" w:lineRule="auto"/>
              <w:rPr>
                <w:rFonts w:ascii="新宋体" w:eastAsia="新宋体" w:hAnsi="新宋体" w:cs="新宋体"/>
                <w:bCs/>
                <w:snapToGrid w:val="0"/>
                <w:szCs w:val="21"/>
                <w:lang w:val="zh-CN"/>
              </w:rPr>
            </w:pPr>
            <w:r w:rsidRPr="00AB4687">
              <w:rPr>
                <w:rFonts w:ascii="新宋体" w:eastAsia="新宋体" w:hAnsi="新宋体" w:cs="新宋体" w:hint="eastAsia"/>
                <w:bCs/>
                <w:snapToGrid w:val="0"/>
                <w:szCs w:val="21"/>
                <w:lang w:val="zh-CN"/>
              </w:rPr>
              <w:t>见《招标公告》中“投标人资格要求”部分的相关内容</w:t>
            </w:r>
          </w:p>
        </w:tc>
      </w:tr>
      <w:tr w:rsidR="00AB4687" w:rsidRPr="00AB4687" w:rsidTr="007960F4">
        <w:trPr>
          <w:cantSplit/>
          <w:trHeight w:val="20"/>
          <w:jc w:val="center"/>
        </w:trPr>
        <w:tc>
          <w:tcPr>
            <w:tcW w:w="827"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2</w:t>
            </w:r>
          </w:p>
        </w:tc>
        <w:tc>
          <w:tcPr>
            <w:tcW w:w="2012"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投标有效期</w:t>
            </w:r>
          </w:p>
        </w:tc>
        <w:tc>
          <w:tcPr>
            <w:tcW w:w="623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u w:val="single"/>
              </w:rPr>
              <w:t>120</w:t>
            </w:r>
            <w:r w:rsidRPr="00AB4687">
              <w:rPr>
                <w:rFonts w:ascii="新宋体" w:eastAsia="新宋体" w:hAnsi="新宋体" w:cs="新宋体"/>
                <w:bCs/>
                <w:szCs w:val="21"/>
                <w:u w:val="single"/>
              </w:rPr>
              <w:t>日历天</w:t>
            </w:r>
            <w:r w:rsidRPr="00AB4687">
              <w:rPr>
                <w:rFonts w:ascii="新宋体" w:eastAsia="新宋体" w:hAnsi="新宋体" w:cs="新宋体"/>
                <w:bCs/>
                <w:szCs w:val="21"/>
              </w:rPr>
              <w:t>（从投标截止之日算起）</w:t>
            </w:r>
          </w:p>
        </w:tc>
      </w:tr>
      <w:tr w:rsidR="00AB4687" w:rsidRPr="00AB4687" w:rsidTr="007960F4">
        <w:trPr>
          <w:cantSplit/>
          <w:trHeight w:val="20"/>
          <w:jc w:val="center"/>
        </w:trPr>
        <w:tc>
          <w:tcPr>
            <w:tcW w:w="827"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3</w:t>
            </w:r>
          </w:p>
        </w:tc>
        <w:tc>
          <w:tcPr>
            <w:tcW w:w="2012"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投标人的替代方案</w:t>
            </w:r>
          </w:p>
        </w:tc>
        <w:tc>
          <w:tcPr>
            <w:tcW w:w="623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不允许</w:t>
            </w:r>
          </w:p>
        </w:tc>
      </w:tr>
      <w:tr w:rsidR="00AB4687" w:rsidRPr="00AB4687" w:rsidTr="007960F4">
        <w:trPr>
          <w:cantSplit/>
          <w:trHeight w:val="20"/>
          <w:jc w:val="center"/>
        </w:trPr>
        <w:tc>
          <w:tcPr>
            <w:tcW w:w="827"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4</w:t>
            </w:r>
          </w:p>
        </w:tc>
        <w:tc>
          <w:tcPr>
            <w:tcW w:w="2012"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投标文件的投递</w:t>
            </w:r>
          </w:p>
        </w:tc>
        <w:tc>
          <w:tcPr>
            <w:tcW w:w="623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napToGrid w:val="0"/>
                <w:szCs w:val="21"/>
                <w:lang w:val="zh-CN"/>
              </w:rPr>
              <w:t>本项目实行</w:t>
            </w:r>
            <w:bookmarkStart w:id="0" w:name="投递标书方式"/>
            <w:r w:rsidRPr="00AB4687">
              <w:rPr>
                <w:rFonts w:ascii="新宋体" w:eastAsia="新宋体" w:hAnsi="新宋体" w:cs="新宋体" w:hint="eastAsia"/>
                <w:bCs/>
                <w:snapToGrid w:val="0"/>
                <w:szCs w:val="21"/>
                <w:u w:val="single"/>
                <w:lang w:val="zh-CN"/>
              </w:rPr>
              <w:t>网下投标</w:t>
            </w:r>
            <w:bookmarkEnd w:id="0"/>
            <w:r w:rsidRPr="00AB4687">
              <w:rPr>
                <w:rFonts w:ascii="新宋体" w:eastAsia="新宋体" w:hAnsi="新宋体" w:cs="新宋体" w:hint="eastAsia"/>
                <w:bCs/>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AB4687">
              <w:rPr>
                <w:rFonts w:ascii="新宋体" w:eastAsia="新宋体" w:hAnsi="新宋体" w:cs="宋体" w:hint="eastAsia"/>
                <w:bCs/>
                <w:snapToGrid w:val="0"/>
                <w:szCs w:val="21"/>
                <w:lang w:val="zh-CN"/>
              </w:rPr>
              <w:t>应答文件</w:t>
            </w:r>
            <w:r w:rsidRPr="00AB4687">
              <w:rPr>
                <w:rFonts w:ascii="新宋体" w:eastAsia="新宋体" w:hAnsi="新宋体" w:cs="新宋体"/>
                <w:bCs/>
                <w:snapToGrid w:val="0"/>
                <w:szCs w:val="21"/>
                <w:lang w:val="zh-CN"/>
              </w:rPr>
              <w:t>应于</w:t>
            </w:r>
            <w:r w:rsidRPr="00AB4687">
              <w:rPr>
                <w:rFonts w:ascii="新宋体" w:eastAsia="新宋体" w:hAnsi="新宋体" w:cs="新宋体" w:hint="eastAsia"/>
                <w:bCs/>
                <w:snapToGrid w:val="0"/>
                <w:szCs w:val="21"/>
                <w:lang w:val="zh-CN"/>
              </w:rPr>
              <w:t>递交截止时间</w:t>
            </w:r>
            <w:r w:rsidRPr="00AB4687">
              <w:rPr>
                <w:rFonts w:ascii="新宋体" w:eastAsia="新宋体" w:hAnsi="新宋体" w:cs="新宋体"/>
                <w:bCs/>
                <w:snapToGrid w:val="0"/>
                <w:szCs w:val="21"/>
                <w:lang w:val="zh-CN"/>
              </w:rPr>
              <w:t>之前</w:t>
            </w:r>
            <w:r w:rsidRPr="00AB4687">
              <w:rPr>
                <w:rFonts w:ascii="新宋体" w:eastAsia="新宋体" w:hAnsi="新宋体" w:cs="新宋体" w:hint="eastAsia"/>
                <w:bCs/>
                <w:snapToGrid w:val="0"/>
                <w:szCs w:val="21"/>
                <w:lang w:val="zh-CN"/>
              </w:rPr>
              <w:t>送达招标文件规定的地址</w:t>
            </w:r>
            <w:r w:rsidRPr="00AB4687">
              <w:rPr>
                <w:rFonts w:ascii="新宋体" w:eastAsia="新宋体" w:hAnsi="新宋体" w:cs="新宋体"/>
                <w:bCs/>
                <w:snapToGrid w:val="0"/>
                <w:szCs w:val="21"/>
                <w:lang w:val="zh-CN"/>
              </w:rPr>
              <w:t>。</w:t>
            </w:r>
          </w:p>
        </w:tc>
      </w:tr>
      <w:tr w:rsidR="00AB4687" w:rsidRPr="00AB4687" w:rsidTr="007960F4">
        <w:trPr>
          <w:cantSplit/>
          <w:trHeight w:val="20"/>
          <w:jc w:val="center"/>
        </w:trPr>
        <w:tc>
          <w:tcPr>
            <w:tcW w:w="827"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5</w:t>
            </w:r>
          </w:p>
        </w:tc>
        <w:tc>
          <w:tcPr>
            <w:tcW w:w="2012"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履约保证金</w:t>
            </w:r>
          </w:p>
        </w:tc>
        <w:tc>
          <w:tcPr>
            <w:tcW w:w="623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无</w:t>
            </w:r>
          </w:p>
        </w:tc>
      </w:tr>
      <w:tr w:rsidR="00AB4687" w:rsidRPr="00AB4687" w:rsidTr="007960F4">
        <w:trPr>
          <w:cantSplit/>
          <w:trHeight w:val="20"/>
          <w:jc w:val="center"/>
        </w:trPr>
        <w:tc>
          <w:tcPr>
            <w:tcW w:w="827"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6</w:t>
            </w:r>
          </w:p>
        </w:tc>
        <w:tc>
          <w:tcPr>
            <w:tcW w:w="2012"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中标</w:t>
            </w:r>
            <w:r w:rsidRPr="00AB4687">
              <w:rPr>
                <w:rFonts w:ascii="新宋体" w:eastAsia="新宋体" w:hAnsi="新宋体" w:cs="新宋体"/>
                <w:bCs/>
                <w:szCs w:val="21"/>
              </w:rPr>
              <w:t>服务费</w:t>
            </w:r>
          </w:p>
        </w:tc>
        <w:tc>
          <w:tcPr>
            <w:tcW w:w="623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AB4687" w:rsidRPr="00AB4687" w:rsidRDefault="00AB4687" w:rsidP="00AB4687">
      <w:pPr>
        <w:spacing w:line="360" w:lineRule="auto"/>
        <w:rPr>
          <w:rFonts w:ascii="新宋体" w:eastAsia="新宋体" w:hAnsi="新宋体" w:cs="新宋体"/>
          <w:b/>
          <w:bCs/>
          <w:szCs w:val="21"/>
        </w:rPr>
      </w:pPr>
      <w:r w:rsidRPr="00AB4687">
        <w:rPr>
          <w:rFonts w:ascii="新宋体" w:eastAsia="新宋体" w:hAnsi="新宋体" w:cs="新宋体" w:hint="eastAsia"/>
          <w:bCs/>
          <w:szCs w:val="21"/>
        </w:rPr>
        <w:t>备注：本表为通用条款相关内容的补充和明确，如与通用条款相冲突的以本表为准。</w:t>
      </w:r>
    </w:p>
    <w:p w:rsidR="00AB4687" w:rsidRPr="00AB4687" w:rsidRDefault="00AB4687" w:rsidP="00AB4687">
      <w:pPr>
        <w:keepNext/>
        <w:keepLines/>
        <w:spacing w:before="260" w:after="260"/>
        <w:outlineLvl w:val="2"/>
        <w:rPr>
          <w:rFonts w:ascii="宋体" w:eastAsia="宋体" w:hAnsi="宋体" w:cs="新宋体"/>
          <w:b/>
          <w:sz w:val="28"/>
          <w:szCs w:val="32"/>
        </w:rPr>
      </w:pPr>
      <w:bookmarkStart w:id="1" w:name="_Toc128884461"/>
      <w:r w:rsidRPr="00AB4687">
        <w:rPr>
          <w:rFonts w:ascii="宋体" w:eastAsia="宋体" w:hAnsi="宋体" w:cs="新宋体" w:hint="eastAsia"/>
          <w:b/>
          <w:sz w:val="28"/>
          <w:szCs w:val="32"/>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7589"/>
      </w:tblGrid>
      <w:tr w:rsidR="00AB4687" w:rsidRPr="00AB4687" w:rsidTr="007960F4">
        <w:trPr>
          <w:jc w:val="center"/>
        </w:trPr>
        <w:tc>
          <w:tcPr>
            <w:tcW w:w="95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序号</w:t>
            </w:r>
          </w:p>
        </w:tc>
        <w:tc>
          <w:tcPr>
            <w:tcW w:w="7938"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具体内容</w:t>
            </w:r>
          </w:p>
        </w:tc>
      </w:tr>
      <w:tr w:rsidR="00AB4687" w:rsidRPr="00AB4687" w:rsidTr="007960F4">
        <w:trPr>
          <w:jc w:val="center"/>
        </w:trPr>
        <w:tc>
          <w:tcPr>
            <w:tcW w:w="95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1</w:t>
            </w:r>
          </w:p>
        </w:tc>
        <w:tc>
          <w:tcPr>
            <w:tcW w:w="7938"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完全满足本项目服务期限的要求。</w:t>
            </w:r>
          </w:p>
        </w:tc>
      </w:tr>
      <w:tr w:rsidR="00AB4687" w:rsidRPr="00AB4687" w:rsidTr="007960F4">
        <w:trPr>
          <w:jc w:val="center"/>
        </w:trPr>
        <w:tc>
          <w:tcPr>
            <w:tcW w:w="959"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2</w:t>
            </w:r>
          </w:p>
        </w:tc>
        <w:tc>
          <w:tcPr>
            <w:tcW w:w="7938" w:type="dxa"/>
            <w:vAlign w:val="center"/>
          </w:tcPr>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完全满足本项目</w:t>
            </w:r>
            <w:r w:rsidRPr="00AB4687">
              <w:rPr>
                <w:rFonts w:ascii="新宋体" w:eastAsia="新宋体" w:hAnsi="新宋体" w:cs="宋体" w:hint="eastAsia"/>
                <w:b/>
                <w:bCs/>
                <w:szCs w:val="21"/>
              </w:rPr>
              <w:t>★</w:t>
            </w:r>
            <w:r w:rsidRPr="00AB4687">
              <w:rPr>
                <w:rFonts w:ascii="新宋体" w:eastAsia="新宋体" w:hAnsi="新宋体" w:cs="宋体" w:hint="eastAsia"/>
                <w:bCs/>
                <w:szCs w:val="21"/>
              </w:rPr>
              <w:t>要求。</w:t>
            </w:r>
          </w:p>
        </w:tc>
      </w:tr>
    </w:tbl>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注：上表所列内容为不可负偏离条款</w:t>
      </w:r>
    </w:p>
    <w:bookmarkEnd w:id="1"/>
    <w:p w:rsidR="00AB4687" w:rsidRPr="00AB4687" w:rsidRDefault="00AB4687" w:rsidP="00AB4687">
      <w:pPr>
        <w:keepNext/>
        <w:keepLines/>
        <w:spacing w:before="260" w:after="260"/>
        <w:outlineLvl w:val="2"/>
        <w:rPr>
          <w:rFonts w:ascii="宋体" w:eastAsia="宋体" w:hAnsi="宋体" w:cs="新宋体"/>
          <w:b/>
          <w:sz w:val="28"/>
          <w:szCs w:val="32"/>
        </w:rPr>
      </w:pPr>
      <w:r w:rsidRPr="00AB4687">
        <w:rPr>
          <w:rFonts w:ascii="宋体" w:eastAsia="宋体" w:hAnsi="宋体" w:cs="新宋体" w:hint="eastAsia"/>
          <w:b/>
          <w:sz w:val="28"/>
          <w:szCs w:val="32"/>
        </w:rPr>
        <w:lastRenderedPageBreak/>
        <w:t>三、项目概况</w:t>
      </w:r>
    </w:p>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宋体" w:hint="eastAsia"/>
          <w:bCs/>
          <w:szCs w:val="21"/>
        </w:rPr>
        <w:t>（一）</w:t>
      </w:r>
      <w:r w:rsidRPr="00AB4687">
        <w:rPr>
          <w:rFonts w:ascii="新宋体" w:eastAsia="新宋体" w:hAnsi="新宋体" w:cs="宋体"/>
          <w:bCs/>
          <w:szCs w:val="21"/>
        </w:rPr>
        <w:t>预算</w:t>
      </w:r>
      <w:r w:rsidRPr="00AB4687">
        <w:rPr>
          <w:rFonts w:ascii="新宋体" w:eastAsia="新宋体" w:hAnsi="新宋体" w:cs="宋体" w:hint="eastAsia"/>
          <w:bCs/>
          <w:szCs w:val="21"/>
        </w:rPr>
        <w:t>金额：</w:t>
      </w:r>
      <w:r w:rsidRPr="00AB4687">
        <w:rPr>
          <w:rFonts w:ascii="新宋体" w:eastAsia="新宋体" w:hAnsi="新宋体" w:cs="新宋体" w:hint="eastAsia"/>
          <w:bCs/>
          <w:szCs w:val="21"/>
        </w:rPr>
        <w:t>人民币伍拾贰万壹仟贰佰贰拾元（</w:t>
      </w:r>
      <w:r w:rsidRPr="00AB4687">
        <w:rPr>
          <w:rFonts w:ascii="新宋体" w:eastAsia="新宋体" w:hAnsi="新宋体" w:cs="新宋体"/>
          <w:bCs/>
          <w:szCs w:val="21"/>
        </w:rPr>
        <w:t>521</w:t>
      </w:r>
      <w:r w:rsidRPr="00AB4687">
        <w:rPr>
          <w:rFonts w:ascii="新宋体" w:eastAsia="新宋体" w:hAnsi="新宋体" w:cs="新宋体" w:hint="eastAsia"/>
          <w:bCs/>
          <w:szCs w:val="21"/>
        </w:rPr>
        <w:t>,</w:t>
      </w:r>
      <w:r w:rsidRPr="00AB4687">
        <w:rPr>
          <w:rFonts w:ascii="新宋体" w:eastAsia="新宋体" w:hAnsi="新宋体" w:cs="新宋体"/>
          <w:bCs/>
          <w:szCs w:val="21"/>
        </w:rPr>
        <w:t>220</w:t>
      </w:r>
      <w:r w:rsidRPr="00AB4687">
        <w:rPr>
          <w:rFonts w:ascii="新宋体" w:eastAsia="新宋体" w:hAnsi="新宋体" w:cs="新宋体" w:hint="eastAsia"/>
          <w:bCs/>
          <w:szCs w:val="21"/>
        </w:rPr>
        <w:t>.00）</w:t>
      </w:r>
      <w:r w:rsidRPr="00AB4687">
        <w:rPr>
          <w:rFonts w:ascii="新宋体" w:eastAsia="新宋体" w:hAnsi="新宋体" w:cs="宋体" w:hint="eastAsia"/>
          <w:bCs/>
          <w:szCs w:val="21"/>
        </w:rPr>
        <w:t>，</w:t>
      </w:r>
      <w:r w:rsidRPr="00AB4687">
        <w:rPr>
          <w:rFonts w:ascii="新宋体" w:eastAsia="新宋体" w:hAnsi="新宋体" w:cs="宋体"/>
          <w:bCs/>
          <w:szCs w:val="21"/>
        </w:rPr>
        <w:t>最高投标限价</w:t>
      </w:r>
      <w:r w:rsidRPr="00AB4687">
        <w:rPr>
          <w:rFonts w:ascii="新宋体" w:eastAsia="新宋体" w:hAnsi="新宋体" w:cs="宋体" w:hint="eastAsia"/>
          <w:bCs/>
          <w:szCs w:val="21"/>
        </w:rPr>
        <w:t>：</w:t>
      </w:r>
      <w:r w:rsidRPr="00AB4687">
        <w:rPr>
          <w:rFonts w:ascii="新宋体" w:eastAsia="新宋体" w:hAnsi="新宋体" w:cs="新宋体" w:hint="eastAsia"/>
          <w:bCs/>
          <w:szCs w:val="21"/>
        </w:rPr>
        <w:t>人民币伍拾贰万壹仟贰佰贰拾元（</w:t>
      </w:r>
      <w:r w:rsidRPr="00AB4687">
        <w:rPr>
          <w:rFonts w:ascii="新宋体" w:eastAsia="新宋体" w:hAnsi="新宋体" w:cs="新宋体"/>
          <w:bCs/>
          <w:szCs w:val="21"/>
        </w:rPr>
        <w:t>521</w:t>
      </w:r>
      <w:r w:rsidRPr="00AB4687">
        <w:rPr>
          <w:rFonts w:ascii="新宋体" w:eastAsia="新宋体" w:hAnsi="新宋体" w:cs="新宋体" w:hint="eastAsia"/>
          <w:bCs/>
          <w:szCs w:val="21"/>
        </w:rPr>
        <w:t>,</w:t>
      </w:r>
      <w:r w:rsidRPr="00AB4687">
        <w:rPr>
          <w:rFonts w:ascii="新宋体" w:eastAsia="新宋体" w:hAnsi="新宋体" w:cs="新宋体"/>
          <w:bCs/>
          <w:szCs w:val="21"/>
        </w:rPr>
        <w:t>220</w:t>
      </w:r>
      <w:r w:rsidRPr="00AB4687">
        <w:rPr>
          <w:rFonts w:ascii="新宋体" w:eastAsia="新宋体" w:hAnsi="新宋体" w:cs="新宋体" w:hint="eastAsia"/>
          <w:bCs/>
          <w:szCs w:val="21"/>
        </w:rPr>
        <w:t>.00）</w:t>
      </w:r>
    </w:p>
    <w:p w:rsidR="00AB4687" w:rsidRPr="00AB4687" w:rsidRDefault="00AB4687" w:rsidP="00AB4687">
      <w:pPr>
        <w:spacing w:line="360" w:lineRule="auto"/>
        <w:rPr>
          <w:rFonts w:ascii="新宋体" w:eastAsia="新宋体" w:hAnsi="新宋体" w:cs="新宋体"/>
          <w:bCs/>
          <w:szCs w:val="21"/>
        </w:rPr>
      </w:pPr>
      <w:r w:rsidRPr="00AB4687">
        <w:rPr>
          <w:rFonts w:ascii="新宋体" w:eastAsia="新宋体" w:hAnsi="新宋体" w:cs="新宋体" w:hint="eastAsia"/>
          <w:bCs/>
          <w:szCs w:val="21"/>
        </w:rPr>
        <w:t>（二）项目概况：为贯彻落实《中华人民共和国土壤污染防治法》、《深圳市2020年度土壤环境保护和质量提升工作计划》、《2023年广东省生态环境监测方案》、《2024年深圳市生态环境监测方案》以及《自然处关于加强2023年土壤污染重点监管单位管理的通知》的有关要求，我站拟在2024年对全市162家土壤污染重点监管企业中剩余的18家企业以及2024年新增16家企业开展周边土壤监测工作。</w:t>
      </w:r>
    </w:p>
    <w:p w:rsidR="00AB4687" w:rsidRPr="00AB4687" w:rsidRDefault="00AB4687" w:rsidP="00AB4687">
      <w:pPr>
        <w:keepNext/>
        <w:keepLines/>
        <w:spacing w:before="260" w:after="260"/>
        <w:outlineLvl w:val="2"/>
        <w:rPr>
          <w:rFonts w:ascii="宋体" w:eastAsia="宋体" w:hAnsi="宋体" w:cs="新宋体"/>
          <w:b/>
          <w:sz w:val="28"/>
          <w:szCs w:val="32"/>
        </w:rPr>
      </w:pPr>
      <w:r w:rsidRPr="00AB4687">
        <w:rPr>
          <w:rFonts w:ascii="宋体" w:eastAsia="宋体" w:hAnsi="宋体" w:cs="新宋体" w:hint="eastAsia"/>
          <w:b/>
          <w:sz w:val="28"/>
          <w:szCs w:val="32"/>
        </w:rPr>
        <w:t>四、项目内容：</w:t>
      </w:r>
    </w:p>
    <w:p w:rsidR="00AB4687" w:rsidRPr="00AB4687" w:rsidRDefault="00AB4687" w:rsidP="00AB4687">
      <w:pPr>
        <w:shd w:val="clear" w:color="auto" w:fill="FFFFFF"/>
        <w:tabs>
          <w:tab w:val="left" w:pos="567"/>
          <w:tab w:val="left" w:pos="709"/>
          <w:tab w:val="left" w:pos="851"/>
          <w:tab w:val="left" w:pos="993"/>
        </w:tabs>
        <w:spacing w:line="360" w:lineRule="auto"/>
        <w:ind w:firstLineChars="300" w:firstLine="632"/>
        <w:jc w:val="left"/>
        <w:rPr>
          <w:rFonts w:ascii="新宋体" w:eastAsia="新宋体" w:hAnsi="新宋体" w:cs="宋体"/>
          <w:b/>
          <w:bCs/>
          <w:color w:val="000000"/>
          <w:kern w:val="0"/>
          <w:szCs w:val="21"/>
        </w:rPr>
      </w:pPr>
      <w:r w:rsidRPr="00AB4687">
        <w:rPr>
          <w:rFonts w:ascii="新宋体" w:eastAsia="新宋体" w:hAnsi="新宋体" w:cs="宋体" w:hint="eastAsia"/>
          <w:b/>
          <w:bCs/>
          <w:color w:val="000000"/>
          <w:kern w:val="0"/>
          <w:szCs w:val="21"/>
        </w:rPr>
        <w:t>一、服务内容</w:t>
      </w:r>
    </w:p>
    <w:p w:rsidR="00AB4687" w:rsidRPr="00AB4687" w:rsidRDefault="00AB4687" w:rsidP="00AB4687">
      <w:pPr>
        <w:shd w:val="clear" w:color="auto" w:fill="FFFFFF"/>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Times New Roman" w:hint="eastAsia"/>
          <w:szCs w:val="21"/>
        </w:rPr>
        <w:t>（一）</w:t>
      </w:r>
      <w:r w:rsidRPr="00AB4687">
        <w:rPr>
          <w:rFonts w:ascii="新宋体" w:eastAsia="新宋体" w:hAnsi="新宋体" w:cs="宋体" w:hint="eastAsia"/>
          <w:b/>
          <w:bCs/>
          <w:szCs w:val="21"/>
        </w:rPr>
        <w:t>、</w:t>
      </w:r>
      <w:r w:rsidRPr="00AB4687">
        <w:rPr>
          <w:rFonts w:ascii="新宋体" w:eastAsia="新宋体" w:hAnsi="新宋体" w:cs="宋体" w:hint="eastAsia"/>
          <w:szCs w:val="21"/>
        </w:rPr>
        <w:t>工作目标</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Times New Roman"/>
          <w:szCs w:val="21"/>
        </w:rPr>
      </w:pPr>
      <w:r w:rsidRPr="00AB4687">
        <w:rPr>
          <w:rFonts w:ascii="新宋体" w:eastAsia="新宋体" w:hAnsi="新宋体" w:cs="Times New Roman" w:hint="eastAsia"/>
          <w:szCs w:val="21"/>
        </w:rPr>
        <w:t>对34家土壤污染重点监管单位周边土壤进行监测采样，布设不少于136个点位，采集不少于136个土壤样品进行实验室分析，以及完成相关系列报告。</w:t>
      </w:r>
    </w:p>
    <w:p w:rsidR="00AB4687" w:rsidRPr="00AB4687" w:rsidRDefault="00AB4687" w:rsidP="00AB4687">
      <w:pPr>
        <w:shd w:val="clear" w:color="auto" w:fill="FFFFFF"/>
        <w:tabs>
          <w:tab w:val="left" w:pos="567"/>
          <w:tab w:val="left" w:pos="709"/>
          <w:tab w:val="left" w:pos="851"/>
          <w:tab w:val="left" w:pos="993"/>
        </w:tabs>
        <w:spacing w:line="360" w:lineRule="auto"/>
        <w:ind w:firstLineChars="300" w:firstLine="630"/>
        <w:jc w:val="left"/>
        <w:rPr>
          <w:rFonts w:ascii="新宋体" w:eastAsia="新宋体" w:hAnsi="新宋体" w:cs="宋体"/>
          <w:szCs w:val="21"/>
          <w:highlight w:val="yellow"/>
        </w:rPr>
      </w:pPr>
      <w:r w:rsidRPr="00AB4687">
        <w:rPr>
          <w:rFonts w:ascii="新宋体" w:eastAsia="新宋体" w:hAnsi="新宋体" w:cs="Times New Roman" w:hint="eastAsia"/>
          <w:szCs w:val="21"/>
        </w:rPr>
        <w:t>（二）、</w:t>
      </w:r>
      <w:r w:rsidRPr="00AB4687">
        <w:rPr>
          <w:rFonts w:ascii="新宋体" w:eastAsia="新宋体" w:hAnsi="新宋体" w:cs="宋体" w:hint="eastAsia"/>
          <w:szCs w:val="21"/>
        </w:rPr>
        <w:t>工作内容</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1、监测范围</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对全市162家土壤污染重点监管企业中剩余的18家企业以及2024年新增的16家企业开展周边土壤监测工作，并同步通过现场勘查（含污染隐患排查），摸清可能涉及水迁移影响型企业的清单。</w:t>
      </w:r>
    </w:p>
    <w:tbl>
      <w:tblPr>
        <w:tblW w:w="8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256"/>
        <w:gridCol w:w="1072"/>
        <w:gridCol w:w="1447"/>
        <w:gridCol w:w="1607"/>
      </w:tblGrid>
      <w:tr w:rsidR="00AB4687" w:rsidRPr="00AB4687" w:rsidTr="007960F4">
        <w:trPr>
          <w:trHeight w:val="680"/>
          <w:jc w:val="center"/>
        </w:trPr>
        <w:tc>
          <w:tcPr>
            <w:tcW w:w="652" w:type="dxa"/>
            <w:vAlign w:val="center"/>
          </w:tcPr>
          <w:p w:rsidR="00AB4687" w:rsidRPr="00AB4687" w:rsidRDefault="00AB4687" w:rsidP="00AB4687">
            <w:pPr>
              <w:spacing w:line="360" w:lineRule="auto"/>
              <w:jc w:val="center"/>
              <w:rPr>
                <w:rFonts w:ascii="新宋体" w:eastAsia="新宋体" w:hAnsi="新宋体" w:cs="Times New Roman"/>
                <w:szCs w:val="21"/>
                <w:lang w:bidi="ar"/>
              </w:rPr>
            </w:pPr>
            <w:r w:rsidRPr="00AB4687">
              <w:rPr>
                <w:rFonts w:ascii="新宋体" w:eastAsia="新宋体" w:hAnsi="新宋体" w:cs="Times New Roman"/>
                <w:szCs w:val="21"/>
                <w:lang w:bidi="ar"/>
              </w:rPr>
              <w:t>序号</w:t>
            </w:r>
          </w:p>
        </w:tc>
        <w:tc>
          <w:tcPr>
            <w:tcW w:w="3256" w:type="dxa"/>
            <w:vAlign w:val="center"/>
          </w:tcPr>
          <w:p w:rsidR="00AB4687" w:rsidRPr="00AB4687" w:rsidRDefault="00AB4687" w:rsidP="00AB4687">
            <w:pPr>
              <w:spacing w:line="360" w:lineRule="auto"/>
              <w:jc w:val="center"/>
              <w:rPr>
                <w:rFonts w:ascii="新宋体" w:eastAsia="新宋体" w:hAnsi="新宋体" w:cs="Times New Roman"/>
                <w:szCs w:val="21"/>
              </w:rPr>
            </w:pPr>
            <w:r w:rsidRPr="00AB4687">
              <w:rPr>
                <w:rFonts w:ascii="新宋体" w:eastAsia="新宋体" w:hAnsi="新宋体" w:cs="Times New Roman"/>
                <w:szCs w:val="21"/>
                <w:lang w:bidi="ar"/>
              </w:rPr>
              <w:t>行业</w:t>
            </w:r>
          </w:p>
        </w:tc>
        <w:tc>
          <w:tcPr>
            <w:tcW w:w="1072" w:type="dxa"/>
            <w:vAlign w:val="center"/>
          </w:tcPr>
          <w:p w:rsidR="00AB4687" w:rsidRPr="00AB4687" w:rsidRDefault="00AB4687" w:rsidP="00AB4687">
            <w:pPr>
              <w:spacing w:line="360" w:lineRule="auto"/>
              <w:jc w:val="center"/>
              <w:rPr>
                <w:rFonts w:ascii="新宋体" w:eastAsia="新宋体" w:hAnsi="新宋体" w:cs="Times New Roman"/>
                <w:szCs w:val="21"/>
                <w:lang w:bidi="ar"/>
              </w:rPr>
            </w:pPr>
            <w:r w:rsidRPr="00AB4687">
              <w:rPr>
                <w:rFonts w:ascii="新宋体" w:eastAsia="新宋体" w:hAnsi="新宋体" w:cs="Times New Roman"/>
                <w:szCs w:val="21"/>
                <w:lang w:bidi="ar"/>
              </w:rPr>
              <w:t>清单企</w:t>
            </w:r>
          </w:p>
          <w:p w:rsidR="00AB4687" w:rsidRPr="00AB4687" w:rsidRDefault="00AB4687" w:rsidP="00AB4687">
            <w:pPr>
              <w:spacing w:line="360" w:lineRule="auto"/>
              <w:jc w:val="center"/>
              <w:rPr>
                <w:rFonts w:ascii="新宋体" w:eastAsia="新宋体" w:hAnsi="新宋体" w:cs="Times New Roman"/>
                <w:szCs w:val="21"/>
              </w:rPr>
            </w:pPr>
            <w:r w:rsidRPr="00AB4687">
              <w:rPr>
                <w:rFonts w:ascii="新宋体" w:eastAsia="新宋体" w:hAnsi="新宋体" w:cs="Times New Roman"/>
                <w:szCs w:val="21"/>
                <w:lang w:bidi="ar"/>
              </w:rPr>
              <w:t>业数</w:t>
            </w:r>
          </w:p>
        </w:tc>
        <w:tc>
          <w:tcPr>
            <w:tcW w:w="1447" w:type="dxa"/>
            <w:vAlign w:val="center"/>
          </w:tcPr>
          <w:p w:rsidR="00AB4687" w:rsidRPr="00AB4687" w:rsidRDefault="00AB4687" w:rsidP="00AB4687">
            <w:pPr>
              <w:spacing w:line="360" w:lineRule="auto"/>
              <w:jc w:val="center"/>
              <w:rPr>
                <w:rFonts w:ascii="新宋体" w:eastAsia="新宋体" w:hAnsi="新宋体" w:cs="Times New Roman"/>
                <w:szCs w:val="21"/>
                <w:lang w:bidi="ar"/>
              </w:rPr>
            </w:pPr>
            <w:r w:rsidRPr="00AB4687">
              <w:rPr>
                <w:rFonts w:ascii="新宋体" w:eastAsia="新宋体" w:hAnsi="新宋体" w:cs="Times New Roman"/>
                <w:szCs w:val="21"/>
                <w:lang w:bidi="ar"/>
              </w:rPr>
              <w:t>预计开展监测企业家数</w:t>
            </w:r>
          </w:p>
        </w:tc>
        <w:tc>
          <w:tcPr>
            <w:tcW w:w="1607" w:type="dxa"/>
            <w:vAlign w:val="center"/>
          </w:tcPr>
          <w:p w:rsidR="00AB4687" w:rsidRPr="00AB4687" w:rsidRDefault="00AB4687" w:rsidP="00AB4687">
            <w:pPr>
              <w:spacing w:line="360" w:lineRule="auto"/>
              <w:jc w:val="center"/>
              <w:rPr>
                <w:rFonts w:ascii="新宋体" w:eastAsia="新宋体" w:hAnsi="新宋体" w:cs="Times New Roman"/>
                <w:szCs w:val="21"/>
              </w:rPr>
            </w:pPr>
            <w:r w:rsidRPr="00AB4687">
              <w:rPr>
                <w:rFonts w:ascii="新宋体" w:eastAsia="新宋体" w:hAnsi="新宋体" w:cs="Times New Roman"/>
                <w:szCs w:val="21"/>
                <w:lang w:bidi="ar"/>
              </w:rPr>
              <w:t>样品数量</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电力电子元器件制造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2</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电子电路制造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rPr>
                <w:rFonts w:ascii="新宋体" w:eastAsia="新宋体" w:hAnsi="新宋体" w:cs="宋体"/>
                <w:color w:val="000000"/>
                <w:szCs w:val="21"/>
              </w:rPr>
            </w:pPr>
            <w:r w:rsidRPr="00AB4687">
              <w:rPr>
                <w:rFonts w:ascii="新宋体" w:eastAsia="新宋体" w:hAnsi="新宋体" w:cs="宋体" w:hint="eastAsia"/>
                <w:color w:val="000000"/>
                <w:szCs w:val="21"/>
              </w:rPr>
              <w:t>2</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2</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8</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3</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化学药品原料药制造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4</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环境卫生管理</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rPr>
                <w:rFonts w:ascii="新宋体" w:eastAsia="新宋体" w:hAnsi="新宋体" w:cs="宋体"/>
                <w:color w:val="000000"/>
                <w:szCs w:val="21"/>
              </w:rPr>
            </w:pPr>
            <w:r w:rsidRPr="00AB4687">
              <w:rPr>
                <w:rFonts w:ascii="新宋体" w:eastAsia="新宋体" w:hAnsi="新宋体" w:cs="宋体" w:hint="eastAsia"/>
                <w:color w:val="000000"/>
                <w:szCs w:val="21"/>
              </w:rPr>
              <w:t>4</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4</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16</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5</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计算机零部件制造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6</w:t>
            </w:r>
          </w:p>
        </w:tc>
        <w:tc>
          <w:tcPr>
            <w:tcW w:w="3256"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金属表面处理及热处理加工</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rPr>
                <w:rFonts w:ascii="新宋体" w:eastAsia="新宋体" w:hAnsi="新宋体" w:cs="宋体"/>
                <w:color w:val="000000"/>
                <w:szCs w:val="21"/>
              </w:rPr>
            </w:pPr>
            <w:r w:rsidRPr="00AB4687">
              <w:rPr>
                <w:rFonts w:ascii="新宋体" w:eastAsia="新宋体" w:hAnsi="新宋体" w:cs="宋体" w:hint="eastAsia"/>
                <w:color w:val="000000"/>
                <w:szCs w:val="21"/>
              </w:rPr>
              <w:t>11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7</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锂离子电池制造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rPr>
                <w:rFonts w:ascii="新宋体" w:eastAsia="新宋体" w:hAnsi="新宋体" w:cs="宋体"/>
                <w:color w:val="000000"/>
                <w:szCs w:val="21"/>
              </w:rPr>
            </w:pPr>
            <w:r w:rsidRPr="00AB4687">
              <w:rPr>
                <w:rFonts w:ascii="新宋体" w:eastAsia="新宋体" w:hAnsi="新宋体" w:cs="宋体" w:hint="eastAsia"/>
                <w:color w:val="000000"/>
                <w:szCs w:val="21"/>
              </w:rPr>
              <w:t>2</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2</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8</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lastRenderedPageBreak/>
              <w:t>8</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其他电子元件制造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9</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危险废物治理</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2</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2</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8</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10</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显示器件制造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11</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制冷、空调设备制造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12</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szCs w:val="21"/>
              </w:rPr>
              <w:t>专项化学用品制造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13</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szCs w:val="21"/>
              </w:rPr>
              <w:t>涂料制造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14</w:t>
            </w:r>
          </w:p>
        </w:tc>
        <w:tc>
          <w:tcPr>
            <w:tcW w:w="3256"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szCs w:val="21"/>
              </w:rPr>
            </w:pPr>
            <w:r w:rsidRPr="00AB4687">
              <w:rPr>
                <w:rFonts w:ascii="新宋体" w:eastAsia="新宋体" w:hAnsi="新宋体" w:cs="宋体" w:hint="eastAsia"/>
                <w:color w:val="000000"/>
                <w:szCs w:val="21"/>
              </w:rPr>
              <w:t>其他未列明金属制品制造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15</w:t>
            </w:r>
          </w:p>
        </w:tc>
        <w:tc>
          <w:tcPr>
            <w:tcW w:w="3256"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szCs w:val="21"/>
              </w:rPr>
            </w:pPr>
            <w:r w:rsidRPr="00AB4687">
              <w:rPr>
                <w:rFonts w:ascii="新宋体" w:eastAsia="新宋体" w:hAnsi="新宋体" w:cs="宋体" w:hint="eastAsia"/>
                <w:color w:val="000000"/>
                <w:szCs w:val="21"/>
              </w:rPr>
              <w:t>珠宝首饰及有关物品制造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16</w:t>
            </w:r>
          </w:p>
        </w:tc>
        <w:tc>
          <w:tcPr>
            <w:tcW w:w="3256"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szCs w:val="21"/>
              </w:rPr>
            </w:pPr>
            <w:r w:rsidRPr="00AB4687">
              <w:rPr>
                <w:rFonts w:ascii="新宋体" w:eastAsia="新宋体" w:hAnsi="新宋体" w:cs="宋体" w:hint="eastAsia"/>
                <w:color w:val="000000"/>
                <w:szCs w:val="21"/>
              </w:rPr>
              <w:t>油气仓储</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17</w:t>
            </w:r>
          </w:p>
        </w:tc>
        <w:tc>
          <w:tcPr>
            <w:tcW w:w="3256"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szCs w:val="21"/>
              </w:rPr>
            </w:pPr>
            <w:r w:rsidRPr="00AB4687">
              <w:rPr>
                <w:rFonts w:ascii="新宋体" w:eastAsia="新宋体" w:hAnsi="新宋体" w:cs="宋体" w:hint="eastAsia"/>
                <w:color w:val="000000"/>
                <w:szCs w:val="21"/>
              </w:rPr>
              <w:t>塑料零件及其他塑料制品制造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652" w:type="dxa"/>
            <w:vAlign w:val="center"/>
          </w:tcPr>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18</w:t>
            </w:r>
          </w:p>
        </w:tc>
        <w:tc>
          <w:tcPr>
            <w:tcW w:w="3256"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szCs w:val="21"/>
              </w:rPr>
              <w:t>集成电路制造</w:t>
            </w:r>
          </w:p>
        </w:tc>
        <w:tc>
          <w:tcPr>
            <w:tcW w:w="1072" w:type="dxa"/>
            <w:vAlign w:val="center"/>
          </w:tcPr>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color w:val="000000"/>
                <w:szCs w:val="21"/>
              </w:rPr>
            </w:pPr>
            <w:r w:rsidRPr="00AB4687">
              <w:rPr>
                <w:rFonts w:ascii="新宋体" w:eastAsia="新宋体" w:hAnsi="新宋体" w:cs="宋体" w:hint="eastAsia"/>
                <w:color w:val="000000"/>
                <w:szCs w:val="21"/>
              </w:rPr>
              <w:t>1</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kern w:val="0"/>
                <w:szCs w:val="21"/>
                <w:lang w:bidi="ar"/>
              </w:rPr>
            </w:pPr>
            <w:r w:rsidRPr="00AB4687">
              <w:rPr>
                <w:rFonts w:ascii="新宋体" w:eastAsia="新宋体" w:hAnsi="新宋体" w:cs="宋体" w:hint="eastAsia"/>
                <w:color w:val="000000"/>
                <w:kern w:val="0"/>
                <w:szCs w:val="21"/>
                <w:lang w:bidi="ar"/>
              </w:rPr>
              <w:t>1</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4</w:t>
            </w:r>
          </w:p>
        </w:tc>
      </w:tr>
      <w:tr w:rsidR="00AB4687" w:rsidRPr="00AB4687" w:rsidTr="007960F4">
        <w:trPr>
          <w:trHeight w:val="315"/>
          <w:jc w:val="center"/>
        </w:trPr>
        <w:tc>
          <w:tcPr>
            <w:tcW w:w="3908" w:type="dxa"/>
            <w:gridSpan w:val="2"/>
            <w:vAlign w:val="center"/>
          </w:tcPr>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color w:val="000000"/>
                <w:szCs w:val="21"/>
              </w:rPr>
            </w:pPr>
            <w:r w:rsidRPr="00AB4687">
              <w:rPr>
                <w:rFonts w:ascii="新宋体" w:eastAsia="新宋体" w:hAnsi="新宋体" w:cs="宋体" w:hint="eastAsia"/>
                <w:color w:val="000000"/>
                <w:szCs w:val="21"/>
              </w:rPr>
              <w:t>合计</w:t>
            </w:r>
          </w:p>
        </w:tc>
        <w:tc>
          <w:tcPr>
            <w:tcW w:w="1072" w:type="dxa"/>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b/>
                <w:color w:val="000000"/>
                <w:szCs w:val="21"/>
              </w:rPr>
            </w:pPr>
            <w:r w:rsidRPr="00AB4687">
              <w:rPr>
                <w:rFonts w:ascii="新宋体" w:eastAsia="新宋体" w:hAnsi="新宋体" w:cs="宋体" w:hint="eastAsia"/>
                <w:b/>
                <w:color w:val="000000"/>
                <w:szCs w:val="21"/>
              </w:rPr>
              <w:t>34</w:t>
            </w:r>
          </w:p>
        </w:tc>
        <w:tc>
          <w:tcPr>
            <w:tcW w:w="144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2"/>
              <w:jc w:val="center"/>
              <w:rPr>
                <w:rFonts w:ascii="新宋体" w:eastAsia="新宋体" w:hAnsi="新宋体" w:cs="宋体"/>
                <w:b/>
                <w:kern w:val="0"/>
                <w:szCs w:val="21"/>
                <w:lang w:bidi="ar"/>
              </w:rPr>
            </w:pPr>
            <w:r w:rsidRPr="00AB4687">
              <w:rPr>
                <w:rFonts w:ascii="新宋体" w:eastAsia="新宋体" w:hAnsi="新宋体" w:cs="宋体" w:hint="eastAsia"/>
                <w:b/>
                <w:kern w:val="0"/>
                <w:szCs w:val="21"/>
                <w:lang w:bidi="ar"/>
              </w:rPr>
              <w:t>34</w:t>
            </w:r>
          </w:p>
        </w:tc>
        <w:tc>
          <w:tcPr>
            <w:tcW w:w="1607" w:type="dxa"/>
            <w:vAlign w:val="center"/>
          </w:tcPr>
          <w:p w:rsidR="00AB4687" w:rsidRPr="00AB4687" w:rsidRDefault="00AB4687" w:rsidP="00AB4687">
            <w:pPr>
              <w:tabs>
                <w:tab w:val="left" w:pos="567"/>
                <w:tab w:val="left" w:pos="709"/>
                <w:tab w:val="left" w:pos="851"/>
                <w:tab w:val="left" w:pos="993"/>
              </w:tabs>
              <w:spacing w:line="360" w:lineRule="auto"/>
              <w:ind w:firstLineChars="300" w:firstLine="632"/>
              <w:rPr>
                <w:rFonts w:ascii="新宋体" w:eastAsia="新宋体" w:hAnsi="新宋体" w:cs="宋体"/>
                <w:b/>
                <w:szCs w:val="21"/>
              </w:rPr>
            </w:pPr>
            <w:r w:rsidRPr="00AB4687">
              <w:rPr>
                <w:rFonts w:ascii="新宋体" w:eastAsia="新宋体" w:hAnsi="新宋体" w:cs="宋体" w:hint="eastAsia"/>
                <w:b/>
                <w:szCs w:val="21"/>
              </w:rPr>
              <w:t>136</w:t>
            </w:r>
          </w:p>
        </w:tc>
      </w:tr>
    </w:tbl>
    <w:p w:rsidR="00AB4687" w:rsidRPr="00AB4687" w:rsidRDefault="00AB4687" w:rsidP="00AB4687">
      <w:pPr>
        <w:shd w:val="clear" w:color="auto" w:fill="FFFFFF"/>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shd w:val="clear" w:color="auto" w:fill="FFFFFF"/>
        </w:rPr>
        <w:t>2、监测项目</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A.必测项目</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土壤：pH、有机质、镉、汞、砷、铅、铬（若土壤利用类型为建设类用地，则测六价铬）、铜、锌和镍等8种元素的全量。</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B.加测项目</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对34家企业共计136个点位加测六氯丁二烯、二氯甲烷、三氯甲烷、多氯联苯、氯丹、六氯苯、林丹等有机污染物。</w:t>
      </w:r>
    </w:p>
    <w:p w:rsidR="00AB4687" w:rsidRPr="00AB4687" w:rsidRDefault="00AB4687" w:rsidP="00AB4687">
      <w:pPr>
        <w:shd w:val="clear" w:color="auto" w:fill="FFFFFF"/>
        <w:tabs>
          <w:tab w:val="left" w:pos="567"/>
          <w:tab w:val="left" w:pos="709"/>
          <w:tab w:val="left" w:pos="851"/>
          <w:tab w:val="left" w:pos="993"/>
        </w:tabs>
        <w:spacing w:line="360" w:lineRule="auto"/>
        <w:ind w:firstLineChars="300" w:firstLine="630"/>
        <w:jc w:val="left"/>
        <w:rPr>
          <w:rFonts w:ascii="新宋体" w:eastAsia="新宋体" w:hAnsi="新宋体" w:cs="Times New Roman"/>
          <w:szCs w:val="21"/>
        </w:rPr>
      </w:pPr>
      <w:r w:rsidRPr="00AB4687">
        <w:rPr>
          <w:rFonts w:ascii="新宋体" w:eastAsia="新宋体" w:hAnsi="新宋体" w:cs="宋体" w:hint="eastAsia"/>
          <w:kern w:val="0"/>
          <w:szCs w:val="21"/>
        </w:rPr>
        <w:t>3、监测频次：1次/年。</w:t>
      </w:r>
    </w:p>
    <w:p w:rsidR="00AB4687" w:rsidRPr="00AB4687" w:rsidRDefault="00AB4687" w:rsidP="00AB4687">
      <w:pPr>
        <w:shd w:val="clear" w:color="auto" w:fill="FFFFFF"/>
        <w:tabs>
          <w:tab w:val="left" w:pos="567"/>
          <w:tab w:val="left" w:pos="709"/>
          <w:tab w:val="left" w:pos="851"/>
          <w:tab w:val="left" w:pos="993"/>
        </w:tabs>
        <w:spacing w:line="360" w:lineRule="auto"/>
        <w:ind w:firstLineChars="200" w:firstLine="420"/>
        <w:jc w:val="left"/>
        <w:rPr>
          <w:rFonts w:ascii="新宋体" w:eastAsia="新宋体" w:hAnsi="新宋体" w:cs="Times New Roman"/>
          <w:szCs w:val="21"/>
        </w:rPr>
      </w:pPr>
      <w:r w:rsidRPr="00AB4687">
        <w:rPr>
          <w:rFonts w:ascii="新宋体" w:eastAsia="新宋体" w:hAnsi="新宋体" w:cs="Times New Roman" w:hint="eastAsia"/>
          <w:szCs w:val="21"/>
        </w:rPr>
        <w:t>（三）、招标事项及控制价</w:t>
      </w:r>
    </w:p>
    <w:tbl>
      <w:tblPr>
        <w:tblW w:w="8560" w:type="dxa"/>
        <w:tblInd w:w="93" w:type="dxa"/>
        <w:tblLayout w:type="fixed"/>
        <w:tblLook w:val="04A0" w:firstRow="1" w:lastRow="0" w:firstColumn="1" w:lastColumn="0" w:noHBand="0" w:noVBand="1"/>
      </w:tblPr>
      <w:tblGrid>
        <w:gridCol w:w="677"/>
        <w:gridCol w:w="1500"/>
        <w:gridCol w:w="950"/>
        <w:gridCol w:w="966"/>
        <w:gridCol w:w="1017"/>
        <w:gridCol w:w="1733"/>
        <w:gridCol w:w="1717"/>
      </w:tblGrid>
      <w:tr w:rsidR="00AB4687" w:rsidRPr="00AB4687" w:rsidTr="007960F4">
        <w:trPr>
          <w:trHeight w:val="525"/>
        </w:trPr>
        <w:tc>
          <w:tcPr>
            <w:tcW w:w="677" w:type="dxa"/>
            <w:tcBorders>
              <w:top w:val="single" w:sz="8" w:space="0" w:color="000000"/>
              <w:left w:val="single" w:sz="8" w:space="0" w:color="000000"/>
              <w:bottom w:val="single" w:sz="8" w:space="0" w:color="000000"/>
              <w:right w:val="single" w:sz="8" w:space="0" w:color="000000"/>
            </w:tcBorders>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序号</w:t>
            </w:r>
          </w:p>
        </w:tc>
        <w:tc>
          <w:tcPr>
            <w:tcW w:w="1500"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监测类别</w:t>
            </w:r>
          </w:p>
        </w:tc>
        <w:tc>
          <w:tcPr>
            <w:tcW w:w="950"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监测项目</w:t>
            </w:r>
          </w:p>
        </w:tc>
        <w:tc>
          <w:tcPr>
            <w:tcW w:w="966"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点位个数</w:t>
            </w:r>
          </w:p>
        </w:tc>
        <w:tc>
          <w:tcPr>
            <w:tcW w:w="1017"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监测频次</w:t>
            </w:r>
          </w:p>
        </w:tc>
        <w:tc>
          <w:tcPr>
            <w:tcW w:w="1733"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招标控制单价（元）</w:t>
            </w:r>
          </w:p>
        </w:tc>
        <w:tc>
          <w:tcPr>
            <w:tcW w:w="1717"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tabs>
                <w:tab w:val="left" w:pos="567"/>
                <w:tab w:val="left" w:pos="709"/>
                <w:tab w:val="left" w:pos="851"/>
                <w:tab w:val="left" w:pos="993"/>
              </w:tabs>
              <w:spacing w:line="360" w:lineRule="auto"/>
              <w:jc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招标控制总价（元）</w:t>
            </w:r>
          </w:p>
        </w:tc>
      </w:tr>
      <w:tr w:rsidR="00AB4687" w:rsidRPr="00AB4687" w:rsidTr="007960F4">
        <w:trPr>
          <w:trHeight w:val="78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500" w:type="dxa"/>
            <w:vMerge w:val="restart"/>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理化指标</w:t>
            </w: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pH</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105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14280</w:t>
            </w:r>
          </w:p>
        </w:tc>
      </w:tr>
      <w:tr w:rsidR="00AB4687" w:rsidRPr="00AB4687" w:rsidTr="007960F4">
        <w:trPr>
          <w:trHeight w:val="78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有机质</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210</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28560</w:t>
            </w:r>
          </w:p>
        </w:tc>
      </w:tr>
      <w:tr w:rsidR="00AB4687" w:rsidRPr="00AB4687" w:rsidTr="007960F4">
        <w:trPr>
          <w:trHeight w:val="42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3</w:t>
            </w:r>
          </w:p>
        </w:tc>
        <w:tc>
          <w:tcPr>
            <w:tcW w:w="1500" w:type="dxa"/>
            <w:vMerge w:val="restart"/>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重金属和无机物</w:t>
            </w: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镉</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210</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28560</w:t>
            </w:r>
          </w:p>
        </w:tc>
      </w:tr>
      <w:tr w:rsidR="00AB4687" w:rsidRPr="00AB4687" w:rsidTr="007960F4">
        <w:trPr>
          <w:trHeight w:val="42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4</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汞</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157.5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21420</w:t>
            </w:r>
          </w:p>
        </w:tc>
      </w:tr>
      <w:tr w:rsidR="00AB4687" w:rsidRPr="00AB4687" w:rsidTr="007960F4">
        <w:trPr>
          <w:trHeight w:val="40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lastRenderedPageBreak/>
              <w:t>5</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砷</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157.5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21420</w:t>
            </w:r>
          </w:p>
        </w:tc>
      </w:tr>
      <w:tr w:rsidR="00AB4687" w:rsidRPr="00AB4687" w:rsidTr="007960F4">
        <w:trPr>
          <w:trHeight w:val="48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6</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铅</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157.5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21420</w:t>
            </w:r>
          </w:p>
        </w:tc>
      </w:tr>
      <w:tr w:rsidR="00AB4687" w:rsidRPr="00AB4687" w:rsidTr="007960F4">
        <w:trPr>
          <w:trHeight w:val="40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7</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铜</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157.5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21420</w:t>
            </w:r>
          </w:p>
        </w:tc>
      </w:tr>
      <w:tr w:rsidR="00AB4687" w:rsidRPr="00AB4687" w:rsidTr="007960F4">
        <w:trPr>
          <w:trHeight w:val="42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8</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锌</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157.5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21420</w:t>
            </w:r>
          </w:p>
        </w:tc>
      </w:tr>
      <w:tr w:rsidR="00AB4687" w:rsidRPr="00AB4687" w:rsidTr="007960F4">
        <w:trPr>
          <w:trHeight w:val="40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9</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镍</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157.5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21420</w:t>
            </w:r>
          </w:p>
        </w:tc>
      </w:tr>
      <w:tr w:rsidR="00AB4687" w:rsidRPr="00AB4687" w:rsidTr="007960F4">
        <w:trPr>
          <w:trHeight w:val="40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10</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color w:val="000000"/>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铬/六价铬</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157.5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color w:val="000000"/>
                <w:szCs w:val="21"/>
              </w:rPr>
            </w:pPr>
            <w:r w:rsidRPr="00AB4687">
              <w:rPr>
                <w:rFonts w:ascii="新宋体" w:eastAsia="新宋体" w:hAnsi="新宋体" w:cs="宋体" w:hint="eastAsia"/>
                <w:color w:val="000000"/>
                <w:kern w:val="0"/>
                <w:szCs w:val="21"/>
                <w:lang w:bidi="ar"/>
              </w:rPr>
              <w:t>21420</w:t>
            </w:r>
          </w:p>
        </w:tc>
      </w:tr>
      <w:tr w:rsidR="00AB4687" w:rsidRPr="00AB4687" w:rsidTr="007960F4">
        <w:trPr>
          <w:trHeight w:val="66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11</w:t>
            </w:r>
          </w:p>
        </w:tc>
        <w:tc>
          <w:tcPr>
            <w:tcW w:w="1500" w:type="dxa"/>
            <w:vMerge w:val="restart"/>
            <w:tcBorders>
              <w:top w:val="nil"/>
              <w:left w:val="nil"/>
              <w:bottom w:val="nil"/>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有机污染物</w:t>
            </w: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六氯丁二烯</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262.5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szCs w:val="21"/>
              </w:rPr>
            </w:pPr>
            <w:r w:rsidRPr="00AB4687">
              <w:rPr>
                <w:rFonts w:ascii="新宋体" w:eastAsia="新宋体" w:hAnsi="新宋体" w:cs="宋体" w:hint="eastAsia"/>
                <w:kern w:val="0"/>
                <w:szCs w:val="21"/>
                <w:lang w:bidi="ar"/>
              </w:rPr>
              <w:t>35700</w:t>
            </w:r>
          </w:p>
        </w:tc>
      </w:tr>
      <w:tr w:rsidR="00AB4687" w:rsidRPr="00AB4687" w:rsidTr="007960F4">
        <w:trPr>
          <w:trHeight w:val="78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12</w:t>
            </w:r>
          </w:p>
        </w:tc>
        <w:tc>
          <w:tcPr>
            <w:tcW w:w="1500" w:type="dxa"/>
            <w:vMerge/>
            <w:tcBorders>
              <w:top w:val="nil"/>
              <w:left w:val="nil"/>
              <w:bottom w:val="nil"/>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二氯甲烷</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210</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szCs w:val="21"/>
              </w:rPr>
            </w:pPr>
            <w:r w:rsidRPr="00AB4687">
              <w:rPr>
                <w:rFonts w:ascii="新宋体" w:eastAsia="新宋体" w:hAnsi="新宋体" w:cs="宋体" w:hint="eastAsia"/>
                <w:kern w:val="0"/>
                <w:szCs w:val="21"/>
                <w:lang w:bidi="ar"/>
              </w:rPr>
              <w:t>28560</w:t>
            </w:r>
          </w:p>
        </w:tc>
      </w:tr>
      <w:tr w:rsidR="00AB4687" w:rsidRPr="00AB4687" w:rsidTr="007960F4">
        <w:trPr>
          <w:trHeight w:val="54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w:t>
            </w:r>
          </w:p>
        </w:tc>
        <w:tc>
          <w:tcPr>
            <w:tcW w:w="1500" w:type="dxa"/>
            <w:vMerge/>
            <w:tcBorders>
              <w:top w:val="nil"/>
              <w:left w:val="nil"/>
              <w:bottom w:val="nil"/>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三氯甲烷</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210</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szCs w:val="21"/>
              </w:rPr>
            </w:pPr>
            <w:r w:rsidRPr="00AB4687">
              <w:rPr>
                <w:rFonts w:ascii="新宋体" w:eastAsia="新宋体" w:hAnsi="新宋体" w:cs="宋体" w:hint="eastAsia"/>
                <w:kern w:val="0"/>
                <w:szCs w:val="21"/>
                <w:lang w:bidi="ar"/>
              </w:rPr>
              <w:t>28560</w:t>
            </w:r>
          </w:p>
        </w:tc>
      </w:tr>
      <w:tr w:rsidR="00AB4687" w:rsidRPr="00AB4687" w:rsidTr="007960F4">
        <w:trPr>
          <w:trHeight w:val="102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14</w:t>
            </w:r>
          </w:p>
        </w:tc>
        <w:tc>
          <w:tcPr>
            <w:tcW w:w="1500" w:type="dxa"/>
            <w:vMerge/>
            <w:tcBorders>
              <w:top w:val="nil"/>
              <w:left w:val="nil"/>
              <w:bottom w:val="nil"/>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多氯联苯</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840</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szCs w:val="21"/>
              </w:rPr>
            </w:pPr>
            <w:r w:rsidRPr="00AB4687">
              <w:rPr>
                <w:rFonts w:ascii="新宋体" w:eastAsia="新宋体" w:hAnsi="新宋体" w:cs="宋体" w:hint="eastAsia"/>
                <w:kern w:val="0"/>
                <w:szCs w:val="21"/>
                <w:lang w:bidi="ar"/>
              </w:rPr>
              <w:t>114240</w:t>
            </w:r>
          </w:p>
        </w:tc>
      </w:tr>
      <w:tr w:rsidR="00AB4687" w:rsidRPr="00AB4687" w:rsidTr="007960F4">
        <w:trPr>
          <w:trHeight w:val="60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15</w:t>
            </w:r>
          </w:p>
        </w:tc>
        <w:tc>
          <w:tcPr>
            <w:tcW w:w="1500" w:type="dxa"/>
            <w:vMerge/>
            <w:tcBorders>
              <w:top w:val="nil"/>
              <w:left w:val="nil"/>
              <w:bottom w:val="nil"/>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氯丹</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262.5</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szCs w:val="21"/>
              </w:rPr>
            </w:pPr>
            <w:r w:rsidRPr="00AB4687">
              <w:rPr>
                <w:rFonts w:ascii="新宋体" w:eastAsia="新宋体" w:hAnsi="新宋体" w:cs="宋体" w:hint="eastAsia"/>
                <w:kern w:val="0"/>
                <w:szCs w:val="21"/>
                <w:lang w:bidi="ar"/>
              </w:rPr>
              <w:t>35700</w:t>
            </w:r>
          </w:p>
        </w:tc>
      </w:tr>
      <w:tr w:rsidR="00AB4687" w:rsidRPr="00AB4687" w:rsidTr="007960F4">
        <w:trPr>
          <w:trHeight w:val="560"/>
        </w:trPr>
        <w:tc>
          <w:tcPr>
            <w:tcW w:w="677" w:type="dxa"/>
            <w:tcBorders>
              <w:top w:val="nil"/>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16</w:t>
            </w:r>
          </w:p>
        </w:tc>
        <w:tc>
          <w:tcPr>
            <w:tcW w:w="1500" w:type="dxa"/>
            <w:vMerge/>
            <w:tcBorders>
              <w:top w:val="nil"/>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szCs w:val="21"/>
              </w:rPr>
            </w:pPr>
          </w:p>
        </w:tc>
        <w:tc>
          <w:tcPr>
            <w:tcW w:w="950"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六氯苯</w:t>
            </w:r>
          </w:p>
        </w:tc>
        <w:tc>
          <w:tcPr>
            <w:tcW w:w="966"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136</w:t>
            </w:r>
          </w:p>
        </w:tc>
        <w:tc>
          <w:tcPr>
            <w:tcW w:w="1017"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w:t>
            </w:r>
          </w:p>
        </w:tc>
        <w:tc>
          <w:tcPr>
            <w:tcW w:w="1733" w:type="dxa"/>
            <w:tcBorders>
              <w:top w:val="nil"/>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210</w:t>
            </w:r>
          </w:p>
        </w:tc>
        <w:tc>
          <w:tcPr>
            <w:tcW w:w="1717" w:type="dxa"/>
            <w:tcBorders>
              <w:top w:val="nil"/>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szCs w:val="21"/>
              </w:rPr>
            </w:pPr>
            <w:r w:rsidRPr="00AB4687">
              <w:rPr>
                <w:rFonts w:ascii="新宋体" w:eastAsia="新宋体" w:hAnsi="新宋体" w:cs="宋体" w:hint="eastAsia"/>
                <w:kern w:val="0"/>
                <w:szCs w:val="21"/>
                <w:lang w:bidi="ar"/>
              </w:rPr>
              <w:t>28560</w:t>
            </w:r>
          </w:p>
        </w:tc>
      </w:tr>
      <w:tr w:rsidR="00AB4687" w:rsidRPr="00AB4687" w:rsidTr="007960F4">
        <w:trPr>
          <w:trHeight w:val="500"/>
        </w:trPr>
        <w:tc>
          <w:tcPr>
            <w:tcW w:w="677" w:type="dxa"/>
            <w:tcBorders>
              <w:top w:val="single" w:sz="8" w:space="0" w:color="000000"/>
              <w:left w:val="single" w:sz="8" w:space="0" w:color="000000"/>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17</w:t>
            </w:r>
          </w:p>
        </w:tc>
        <w:tc>
          <w:tcPr>
            <w:tcW w:w="1500" w:type="dxa"/>
            <w:vMerge/>
            <w:tcBorders>
              <w:top w:val="single" w:sz="8" w:space="0" w:color="000000"/>
              <w:left w:val="nil"/>
              <w:bottom w:val="single" w:sz="8" w:space="0" w:color="000000"/>
              <w:right w:val="single" w:sz="8" w:space="0" w:color="000000"/>
            </w:tcBorders>
            <w:vAlign w:val="center"/>
          </w:tcPr>
          <w:p w:rsidR="00AB4687" w:rsidRPr="00AB4687" w:rsidRDefault="00AB4687" w:rsidP="00AB4687">
            <w:pPr>
              <w:spacing w:line="360" w:lineRule="auto"/>
              <w:jc w:val="center"/>
              <w:rPr>
                <w:rFonts w:ascii="新宋体" w:eastAsia="新宋体" w:hAnsi="新宋体" w:cs="宋体"/>
                <w:szCs w:val="21"/>
              </w:rPr>
            </w:pPr>
          </w:p>
        </w:tc>
        <w:tc>
          <w:tcPr>
            <w:tcW w:w="950"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林丹</w:t>
            </w:r>
          </w:p>
        </w:tc>
        <w:tc>
          <w:tcPr>
            <w:tcW w:w="966"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136</w:t>
            </w:r>
          </w:p>
        </w:tc>
        <w:tc>
          <w:tcPr>
            <w:tcW w:w="1017"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1</w:t>
            </w:r>
          </w:p>
        </w:tc>
        <w:tc>
          <w:tcPr>
            <w:tcW w:w="1733" w:type="dxa"/>
            <w:tcBorders>
              <w:top w:val="single" w:sz="8" w:space="0" w:color="000000"/>
              <w:left w:val="nil"/>
              <w:bottom w:val="single" w:sz="8" w:space="0" w:color="000000"/>
              <w:right w:val="single" w:sz="8" w:space="0" w:color="000000"/>
            </w:tcBorders>
            <w:vAlign w:val="center"/>
          </w:tcPr>
          <w:p w:rsidR="00AB4687" w:rsidRPr="00AB4687" w:rsidRDefault="00AB4687" w:rsidP="00AB4687">
            <w:pPr>
              <w:widowControl/>
              <w:spacing w:line="360" w:lineRule="auto"/>
              <w:jc w:val="center"/>
              <w:textAlignment w:val="center"/>
              <w:rPr>
                <w:rFonts w:ascii="新宋体" w:eastAsia="新宋体" w:hAnsi="新宋体" w:cs="宋体"/>
                <w:szCs w:val="21"/>
              </w:rPr>
            </w:pPr>
            <w:r w:rsidRPr="00AB4687">
              <w:rPr>
                <w:rFonts w:ascii="新宋体" w:eastAsia="新宋体" w:hAnsi="新宋体" w:cs="宋体" w:hint="eastAsia"/>
                <w:kern w:val="0"/>
                <w:szCs w:val="21"/>
                <w:lang w:bidi="ar"/>
              </w:rPr>
              <w:t>210</w:t>
            </w:r>
          </w:p>
        </w:tc>
        <w:tc>
          <w:tcPr>
            <w:tcW w:w="1717" w:type="dxa"/>
            <w:tcBorders>
              <w:top w:val="single" w:sz="8" w:space="0" w:color="000000"/>
              <w:left w:val="nil"/>
              <w:bottom w:val="single" w:sz="8" w:space="0" w:color="000000"/>
              <w:right w:val="single" w:sz="4" w:space="0" w:color="000000"/>
            </w:tcBorders>
            <w:vAlign w:val="center"/>
          </w:tcPr>
          <w:p w:rsidR="00AB4687" w:rsidRPr="00AB4687" w:rsidRDefault="00AB4687" w:rsidP="00AB4687">
            <w:pPr>
              <w:widowControl/>
              <w:spacing w:line="360" w:lineRule="auto"/>
              <w:ind w:firstLineChars="200" w:firstLine="420"/>
              <w:jc w:val="left"/>
              <w:textAlignment w:val="center"/>
              <w:rPr>
                <w:rFonts w:ascii="新宋体" w:eastAsia="新宋体" w:hAnsi="新宋体" w:cs="宋体"/>
                <w:szCs w:val="21"/>
              </w:rPr>
            </w:pPr>
            <w:r w:rsidRPr="00AB4687">
              <w:rPr>
                <w:rFonts w:ascii="新宋体" w:eastAsia="新宋体" w:hAnsi="新宋体" w:cs="宋体" w:hint="eastAsia"/>
                <w:kern w:val="0"/>
                <w:szCs w:val="21"/>
                <w:lang w:bidi="ar"/>
              </w:rPr>
              <w:t>28560</w:t>
            </w:r>
          </w:p>
        </w:tc>
      </w:tr>
      <w:tr w:rsidR="00AB4687" w:rsidRPr="00AB4687" w:rsidTr="007960F4">
        <w:trPr>
          <w:trHeight w:val="500"/>
        </w:trPr>
        <w:tc>
          <w:tcPr>
            <w:tcW w:w="8560" w:type="dxa"/>
            <w:gridSpan w:val="7"/>
            <w:tcBorders>
              <w:top w:val="single" w:sz="8" w:space="0" w:color="000000"/>
              <w:left w:val="single" w:sz="8" w:space="0" w:color="000000"/>
              <w:bottom w:val="single" w:sz="8" w:space="0" w:color="000000"/>
              <w:right w:val="single" w:sz="4" w:space="0" w:color="000000"/>
            </w:tcBorders>
            <w:vAlign w:val="center"/>
          </w:tcPr>
          <w:p w:rsidR="00AB4687" w:rsidRPr="00AB4687" w:rsidRDefault="00AB4687" w:rsidP="00AB4687">
            <w:pPr>
              <w:widowControl/>
              <w:spacing w:line="360" w:lineRule="auto"/>
              <w:ind w:firstLineChars="3200" w:firstLine="6720"/>
              <w:jc w:val="left"/>
              <w:textAlignment w:val="center"/>
              <w:rPr>
                <w:rFonts w:ascii="新宋体" w:eastAsia="新宋体" w:hAnsi="新宋体" w:cs="宋体"/>
                <w:kern w:val="0"/>
                <w:szCs w:val="21"/>
                <w:lang w:bidi="ar"/>
              </w:rPr>
            </w:pPr>
            <w:r w:rsidRPr="00AB4687">
              <w:rPr>
                <w:rFonts w:ascii="新宋体" w:eastAsia="新宋体" w:hAnsi="新宋体" w:cs="宋体" w:hint="eastAsia"/>
                <w:kern w:val="0"/>
                <w:szCs w:val="21"/>
                <w:lang w:bidi="ar"/>
              </w:rPr>
              <w:t>合计 ：521220元</w:t>
            </w:r>
          </w:p>
        </w:tc>
      </w:tr>
    </w:tbl>
    <w:p w:rsidR="00AB4687" w:rsidRPr="00AB4687" w:rsidRDefault="00AB4687" w:rsidP="00AB4687">
      <w:pPr>
        <w:tabs>
          <w:tab w:val="left" w:pos="567"/>
          <w:tab w:val="left" w:pos="709"/>
          <w:tab w:val="left" w:pos="851"/>
          <w:tab w:val="left" w:pos="993"/>
        </w:tabs>
        <w:spacing w:line="360" w:lineRule="auto"/>
        <w:ind w:firstLineChars="300" w:firstLine="630"/>
        <w:rPr>
          <w:rFonts w:ascii="新宋体" w:eastAsia="新宋体" w:hAnsi="新宋体" w:cs="宋体"/>
          <w:kern w:val="0"/>
          <w:szCs w:val="21"/>
        </w:rPr>
      </w:pPr>
      <w:r w:rsidRPr="00AB4687">
        <w:rPr>
          <w:rFonts w:ascii="新宋体" w:eastAsia="新宋体" w:hAnsi="新宋体" w:cs="宋体" w:hint="eastAsia"/>
          <w:kern w:val="0"/>
          <w:szCs w:val="21"/>
        </w:rPr>
        <w:t>1、监测点位与项目包括但不限于上述点位与监测项目，采购人根据环境保护管理部门的要求，可对年度检测点位、频次和项目进行调整，调整计价原则参考《广东省环境监测行业指导价（2021年修订稿）（征求意见稿）》、《广东省生态环境监测中心测算标准（2022年）修订版》乘以投标报价/招标控制价计算，最终以实际完成的工作量进行核算。金额的增加幅度在10%以内，所需费用包括在本项目中标价格内。</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2、原则上一个项目的单价是指按照标准方法产生这个项目有效数据的全部费用。</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（四）、检测（或监测）结果报送要求</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1、一般检测（或监测）任务在完成现场采样或自收到样品后15个自然日内提交纸质或电子版检测（或监测）报告。采购人对于紧急或特殊检测（或监测）任务有报告时间要求</w:t>
      </w:r>
      <w:r w:rsidRPr="00AB4687">
        <w:rPr>
          <w:rFonts w:ascii="新宋体" w:eastAsia="新宋体" w:hAnsi="新宋体" w:cs="宋体" w:hint="eastAsia"/>
          <w:szCs w:val="21"/>
        </w:rPr>
        <w:lastRenderedPageBreak/>
        <w:t>的，中标人需严格按照采购人要求时间提交检测（或监测）结果或报告。</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2、提供检测（或监测）报告原件至少3份。同时，根据采购人要求，提供采样单、分析原始记录（含仪器打印纸）和质控记录复印件。</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Times New Roman"/>
          <w:szCs w:val="21"/>
        </w:rPr>
      </w:pPr>
      <w:r w:rsidRPr="00AB4687">
        <w:rPr>
          <w:rFonts w:ascii="新宋体" w:eastAsia="新宋体" w:hAnsi="新宋体" w:cs="宋体" w:hint="eastAsia"/>
          <w:szCs w:val="21"/>
        </w:rPr>
        <w:t>3、中标人必须确保报送的</w:t>
      </w:r>
      <w:r w:rsidRPr="00AB4687">
        <w:rPr>
          <w:rFonts w:ascii="新宋体" w:eastAsia="新宋体" w:hAnsi="新宋体" w:cs="宋体" w:hint="eastAsia"/>
          <w:kern w:val="0"/>
          <w:szCs w:val="21"/>
        </w:rPr>
        <w:t>检测</w:t>
      </w:r>
      <w:r w:rsidRPr="00AB4687">
        <w:rPr>
          <w:rFonts w:ascii="新宋体" w:eastAsia="新宋体" w:hAnsi="新宋体" w:cs="宋体" w:hint="eastAsia"/>
          <w:szCs w:val="21"/>
        </w:rPr>
        <w:t>（或监测）结果及提供的原始记录真实准确，</w:t>
      </w:r>
      <w:r w:rsidRPr="00AB4687">
        <w:rPr>
          <w:rFonts w:ascii="新宋体" w:eastAsia="新宋体" w:hAnsi="新宋体" w:cs="宋体" w:hint="eastAsia"/>
          <w:kern w:val="0"/>
          <w:szCs w:val="21"/>
        </w:rPr>
        <w:t>检测</w:t>
      </w:r>
      <w:r w:rsidRPr="00AB4687">
        <w:rPr>
          <w:rFonts w:ascii="新宋体" w:eastAsia="新宋体" w:hAnsi="新宋体" w:cs="宋体" w:hint="eastAsia"/>
          <w:szCs w:val="21"/>
        </w:rPr>
        <w:t>（或监测）报告规范完整。</w:t>
      </w:r>
    </w:p>
    <w:p w:rsidR="00AB4687" w:rsidRPr="00AB4687" w:rsidRDefault="00AB4687" w:rsidP="00AB4687">
      <w:pPr>
        <w:shd w:val="clear" w:color="auto" w:fill="FFFFFF"/>
        <w:tabs>
          <w:tab w:val="left" w:pos="567"/>
        </w:tabs>
        <w:spacing w:line="360" w:lineRule="auto"/>
        <w:ind w:firstLineChars="200" w:firstLine="420"/>
        <w:jc w:val="left"/>
        <w:rPr>
          <w:rFonts w:ascii="新宋体" w:eastAsia="新宋体" w:hAnsi="新宋体" w:cs="宋体"/>
          <w:color w:val="FF0000"/>
          <w:kern w:val="0"/>
          <w:szCs w:val="21"/>
        </w:rPr>
      </w:pPr>
      <w:r w:rsidRPr="00AB4687">
        <w:rPr>
          <w:rFonts w:ascii="新宋体" w:eastAsia="新宋体" w:hAnsi="新宋体" w:cs="宋体" w:hint="eastAsia"/>
          <w:kern w:val="0"/>
          <w:szCs w:val="21"/>
        </w:rPr>
        <w:t>（五）、项目实施与进度要求</w:t>
      </w:r>
    </w:p>
    <w:p w:rsidR="00AB4687" w:rsidRPr="00AB4687" w:rsidRDefault="00AB4687" w:rsidP="00AB4687">
      <w:pPr>
        <w:tabs>
          <w:tab w:val="left" w:pos="426"/>
          <w:tab w:val="left" w:pos="709"/>
          <w:tab w:val="left" w:pos="851"/>
          <w:tab w:val="left" w:pos="993"/>
        </w:tabs>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自合同签订之日起20个工作日内，中标人需根据采购人要求，进行基础资料收集、现场勘查，明确点位布设、样品采集、检测项目、数据分析等内容，编制监测方案、质量保证和质量控制方案等。相关方案获得采购人同意后，中标人方可正式开展监测工作，包括现场采集土壤样品并进行实验室检测，对检测结果进行汇总整理分析，编制2024年度重点监管单位周边土壤监测项目系列报告。</w:t>
      </w:r>
    </w:p>
    <w:p w:rsidR="00AB4687" w:rsidRPr="00AB4687" w:rsidRDefault="00AB4687" w:rsidP="00AB4687">
      <w:pPr>
        <w:shd w:val="clear" w:color="auto" w:fill="FFFFFF"/>
        <w:tabs>
          <w:tab w:val="left" w:pos="426"/>
          <w:tab w:val="left" w:pos="709"/>
          <w:tab w:val="left" w:pos="851"/>
          <w:tab w:val="left" w:pos="993"/>
        </w:tabs>
        <w:spacing w:line="360" w:lineRule="auto"/>
        <w:ind w:firstLineChars="200" w:firstLine="420"/>
        <w:rPr>
          <w:rFonts w:ascii="新宋体" w:eastAsia="新宋体" w:hAnsi="新宋体" w:cs="宋体"/>
          <w:kern w:val="0"/>
          <w:szCs w:val="21"/>
        </w:rPr>
      </w:pPr>
      <w:r w:rsidRPr="00AB4687">
        <w:rPr>
          <w:rFonts w:ascii="新宋体" w:eastAsia="新宋体" w:hAnsi="新宋体" w:cs="Times New Roman" w:hint="eastAsia"/>
          <w:szCs w:val="21"/>
        </w:rPr>
        <w:t>（六）、</w:t>
      </w:r>
      <w:r w:rsidRPr="00AB4687">
        <w:rPr>
          <w:rFonts w:ascii="新宋体" w:eastAsia="新宋体" w:hAnsi="新宋体" w:cs="宋体" w:hint="eastAsia"/>
          <w:kern w:val="0"/>
          <w:szCs w:val="21"/>
        </w:rPr>
        <w:t>样品分析要求</w:t>
      </w:r>
    </w:p>
    <w:p w:rsidR="00AB4687" w:rsidRPr="00AB4687" w:rsidRDefault="00AB4687" w:rsidP="00AB4687">
      <w:pPr>
        <w:spacing w:line="360" w:lineRule="auto"/>
        <w:ind w:firstLineChars="200" w:firstLine="420"/>
        <w:rPr>
          <w:rFonts w:ascii="新宋体" w:eastAsia="新宋体" w:hAnsi="新宋体" w:cs="Times New Roman"/>
          <w:b/>
          <w:bCs/>
          <w:color w:val="000000"/>
          <w:szCs w:val="21"/>
        </w:rPr>
      </w:pPr>
      <w:r w:rsidRPr="00AB4687">
        <w:rPr>
          <w:rFonts w:ascii="新宋体" w:eastAsia="新宋体" w:hAnsi="新宋体" w:cs="Times New Roman" w:hint="eastAsia"/>
          <w:color w:val="000000"/>
          <w:szCs w:val="21"/>
        </w:rPr>
        <w:t>样品分析执行《土壤环境监测技术规范》（HJ/T 166 -2004）、《土壤环境监测实验室质量控制技术规定》（总站土字〔</w:t>
      </w:r>
      <w:r w:rsidRPr="00AB4687">
        <w:rPr>
          <w:rFonts w:ascii="新宋体" w:eastAsia="新宋体" w:hAnsi="新宋体" w:cs="Times New Roman"/>
          <w:color w:val="000000"/>
          <w:szCs w:val="21"/>
        </w:rPr>
        <w:t>2018</w:t>
      </w:r>
      <w:r w:rsidRPr="00AB4687">
        <w:rPr>
          <w:rFonts w:ascii="新宋体" w:eastAsia="新宋体" w:hAnsi="新宋体" w:cs="Times New Roman" w:hint="eastAsia"/>
          <w:color w:val="000000"/>
          <w:szCs w:val="21"/>
        </w:rPr>
        <w:t>〕</w:t>
      </w:r>
      <w:r w:rsidRPr="00AB4687">
        <w:rPr>
          <w:rFonts w:ascii="新宋体" w:eastAsia="新宋体" w:hAnsi="新宋体" w:cs="Times New Roman"/>
          <w:color w:val="000000"/>
          <w:szCs w:val="21"/>
        </w:rPr>
        <w:t xml:space="preserve">407 </w:t>
      </w:r>
      <w:r w:rsidRPr="00AB4687">
        <w:rPr>
          <w:rFonts w:ascii="新宋体" w:eastAsia="新宋体" w:hAnsi="新宋体" w:cs="Times New Roman" w:hint="eastAsia"/>
          <w:color w:val="000000"/>
          <w:szCs w:val="21"/>
        </w:rPr>
        <w:t>号）附件</w:t>
      </w:r>
      <w:r w:rsidRPr="00AB4687">
        <w:rPr>
          <w:rFonts w:ascii="新宋体" w:eastAsia="新宋体" w:hAnsi="新宋体" w:cs="Times New Roman"/>
          <w:color w:val="000000"/>
          <w:szCs w:val="21"/>
        </w:rPr>
        <w:t>3</w:t>
      </w:r>
      <w:r w:rsidRPr="00AB4687">
        <w:rPr>
          <w:rFonts w:ascii="新宋体" w:eastAsia="新宋体" w:hAnsi="新宋体" w:cs="Times New Roman" w:hint="eastAsia"/>
          <w:color w:val="000000"/>
          <w:szCs w:val="21"/>
        </w:rPr>
        <w:t>及监测项目的分析方法中的相关技术和质量控制要求。土壤测试项目所使用方法须通过</w:t>
      </w:r>
      <w:r w:rsidRPr="00AB4687">
        <w:rPr>
          <w:rFonts w:ascii="新宋体" w:eastAsia="新宋体" w:hAnsi="新宋体" w:cs="Times New Roman"/>
          <w:color w:val="000000"/>
          <w:szCs w:val="21"/>
        </w:rPr>
        <w:t xml:space="preserve">CMA </w:t>
      </w:r>
      <w:r w:rsidRPr="00AB4687">
        <w:rPr>
          <w:rFonts w:ascii="新宋体" w:eastAsia="新宋体" w:hAnsi="新宋体" w:cs="Times New Roman" w:hint="eastAsia"/>
          <w:color w:val="000000"/>
          <w:szCs w:val="21"/>
        </w:rPr>
        <w:t>资质认定（</w:t>
      </w:r>
      <w:r w:rsidRPr="00AB4687">
        <w:rPr>
          <w:rFonts w:ascii="新宋体" w:eastAsia="新宋体" w:hAnsi="新宋体" w:cs="Times New Roman" w:hint="eastAsia"/>
          <w:b/>
          <w:bCs/>
          <w:color w:val="000000"/>
          <w:szCs w:val="21"/>
        </w:rPr>
        <w:t>如项目执行过程中标准更新，以最新标准执行。）</w:t>
      </w:r>
      <w:r w:rsidRPr="00AB4687">
        <w:rPr>
          <w:rFonts w:ascii="新宋体" w:eastAsia="新宋体" w:hAnsi="新宋体" w:cs="Times New Roman" w:hint="eastAsia"/>
          <w:color w:val="000000"/>
          <w:szCs w:val="21"/>
        </w:rPr>
        <w:t>。</w:t>
      </w:r>
    </w:p>
    <w:p w:rsidR="00AB4687" w:rsidRPr="00AB4687" w:rsidRDefault="00AB4687" w:rsidP="00AB4687">
      <w:pPr>
        <w:spacing w:line="360" w:lineRule="auto"/>
        <w:jc w:val="center"/>
        <w:rPr>
          <w:rFonts w:ascii="新宋体" w:eastAsia="新宋体" w:hAnsi="新宋体" w:cs="Times New Roman"/>
          <w:szCs w:val="21"/>
        </w:rPr>
      </w:pPr>
      <w:r w:rsidRPr="00AB4687">
        <w:rPr>
          <w:rFonts w:ascii="新宋体" w:eastAsia="新宋体" w:hAnsi="新宋体" w:cs="Times New Roman" w:hint="eastAsia"/>
          <w:b/>
          <w:szCs w:val="21"/>
        </w:rPr>
        <w:t>分析测试方法表</w:t>
      </w:r>
    </w:p>
    <w:tbl>
      <w:tblPr>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74"/>
        <w:gridCol w:w="885"/>
        <w:gridCol w:w="2985"/>
        <w:gridCol w:w="4196"/>
      </w:tblGrid>
      <w:tr w:rsidR="00AB4687" w:rsidRPr="00AB4687" w:rsidTr="007960F4">
        <w:trPr>
          <w:trHeight w:val="726"/>
          <w:tblHeader/>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序号</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项目</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推荐方法</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等效方法</w:t>
            </w:r>
          </w:p>
        </w:tc>
      </w:tr>
      <w:tr w:rsidR="00AB4687" w:rsidRPr="00AB4687" w:rsidTr="007960F4">
        <w:trPr>
          <w:trHeight w:val="14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pH</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 pH 值的测定 电位法》(HJ 962-2018)</w:t>
            </w:r>
          </w:p>
        </w:tc>
        <w:tc>
          <w:tcPr>
            <w:tcW w:w="4196" w:type="dxa"/>
            <w:tcMar>
              <w:top w:w="15" w:type="dxa"/>
              <w:left w:w="61" w:type="dxa"/>
              <w:bottom w:w="0" w:type="dxa"/>
              <w:right w:w="61" w:type="dxa"/>
            </w:tcMar>
            <w:vAlign w:val="center"/>
          </w:tcPr>
          <w:p w:rsidR="00AB4687" w:rsidRPr="00AB4687" w:rsidRDefault="00AB4687" w:rsidP="00AB4687">
            <w:pPr>
              <w:spacing w:line="360" w:lineRule="auto"/>
              <w:rPr>
                <w:rFonts w:ascii="新宋体" w:eastAsia="新宋体" w:hAnsi="新宋体" w:cs="宋体"/>
                <w:spacing w:val="-10"/>
                <w:szCs w:val="21"/>
              </w:rPr>
            </w:pPr>
            <w:r w:rsidRPr="00AB4687">
              <w:rPr>
                <w:rFonts w:ascii="新宋体" w:eastAsia="新宋体" w:hAnsi="新宋体" w:cs="宋体" w:hint="eastAsia"/>
                <w:spacing w:val="-10"/>
                <w:szCs w:val="21"/>
              </w:rPr>
              <w:t>《土壤元素近代分析测试方法》</w:t>
            </w:r>
          </w:p>
        </w:tc>
      </w:tr>
      <w:tr w:rsidR="00AB4687" w:rsidRPr="00AB4687" w:rsidTr="007960F4">
        <w:trPr>
          <w:trHeight w:val="795"/>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2</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有机质</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《土壤检测 第六部分 土壤有机质的测定》(NY/T 1121.6-2006)</w:t>
            </w:r>
          </w:p>
        </w:tc>
        <w:tc>
          <w:tcPr>
            <w:tcW w:w="4196" w:type="dxa"/>
            <w:tcMar>
              <w:top w:w="15" w:type="dxa"/>
              <w:left w:w="61" w:type="dxa"/>
              <w:bottom w:w="0" w:type="dxa"/>
              <w:right w:w="61" w:type="dxa"/>
            </w:tcMar>
            <w:vAlign w:val="center"/>
          </w:tcPr>
          <w:p w:rsidR="00AB4687" w:rsidRPr="00AB4687" w:rsidRDefault="00AB4687" w:rsidP="00AB4687">
            <w:pPr>
              <w:spacing w:line="360" w:lineRule="auto"/>
              <w:rPr>
                <w:rFonts w:ascii="新宋体" w:eastAsia="新宋体" w:hAnsi="新宋体" w:cs="宋体"/>
                <w:spacing w:val="-10"/>
                <w:szCs w:val="21"/>
              </w:rPr>
            </w:pPr>
            <w:r w:rsidRPr="00AB4687">
              <w:rPr>
                <w:rFonts w:ascii="新宋体" w:eastAsia="新宋体" w:hAnsi="新宋体" w:cs="宋体" w:hint="eastAsia"/>
                <w:spacing w:val="-10"/>
                <w:szCs w:val="21"/>
              </w:rPr>
              <w:t>《土壤元素近代分析测试方法》</w:t>
            </w:r>
          </w:p>
        </w:tc>
      </w:tr>
      <w:tr w:rsidR="00AB4687" w:rsidRPr="00AB4687" w:rsidTr="007960F4">
        <w:trPr>
          <w:trHeight w:val="1072"/>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3</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镉</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《土壤质量 铅、镉的测定 石墨炉原子吸收分光光度法》(GB/T 17141-1997)</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w:t>
            </w:r>
          </w:p>
        </w:tc>
      </w:tr>
      <w:tr w:rsidR="00AB4687" w:rsidRPr="00AB4687" w:rsidTr="007960F4">
        <w:trPr>
          <w:trHeight w:val="1113"/>
        </w:trPr>
        <w:tc>
          <w:tcPr>
            <w:tcW w:w="574"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4</w:t>
            </w:r>
          </w:p>
        </w:tc>
        <w:tc>
          <w:tcPr>
            <w:tcW w:w="885"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汞</w:t>
            </w:r>
          </w:p>
        </w:tc>
        <w:tc>
          <w:tcPr>
            <w:tcW w:w="2985"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20"/>
                <w:szCs w:val="21"/>
              </w:rPr>
              <w:t xml:space="preserve">《土壤和沉积物 汞、砷、硒、铋、锑的测定 微波消解/解原子荧光法》 </w:t>
            </w:r>
            <w:r w:rsidRPr="00AB4687">
              <w:rPr>
                <w:rFonts w:ascii="新宋体" w:eastAsia="新宋体" w:hAnsi="新宋体" w:cs="宋体" w:hint="eastAsia"/>
                <w:spacing w:val="-20"/>
                <w:szCs w:val="21"/>
              </w:rPr>
              <w:lastRenderedPageBreak/>
              <w:t>(HJ680-2013)</w:t>
            </w:r>
          </w:p>
        </w:tc>
        <w:tc>
          <w:tcPr>
            <w:tcW w:w="4196" w:type="dxa"/>
            <w:tcMar>
              <w:top w:w="15" w:type="dxa"/>
              <w:left w:w="61" w:type="dxa"/>
              <w:bottom w:w="0" w:type="dxa"/>
              <w:right w:w="61" w:type="dxa"/>
            </w:tcMar>
            <w:vAlign w:val="center"/>
          </w:tcPr>
          <w:p w:rsidR="00AB4687" w:rsidRPr="00AB4687" w:rsidRDefault="00AB4687" w:rsidP="00AB4687">
            <w:pPr>
              <w:spacing w:line="360" w:lineRule="auto"/>
              <w:rPr>
                <w:rFonts w:ascii="新宋体" w:eastAsia="新宋体" w:hAnsi="新宋体" w:cs="宋体"/>
                <w:spacing w:val="-10"/>
                <w:szCs w:val="21"/>
              </w:rPr>
            </w:pPr>
            <w:r w:rsidRPr="00AB4687">
              <w:rPr>
                <w:rFonts w:ascii="新宋体" w:eastAsia="新宋体" w:hAnsi="新宋体" w:cs="宋体" w:hint="eastAsia"/>
                <w:spacing w:val="-10"/>
                <w:szCs w:val="21"/>
              </w:rPr>
              <w:lastRenderedPageBreak/>
              <w:t>《土壤和沉积物 总汞的测定 催化热解-冷原子吸收分光光度法》(HJ 923-2017)</w:t>
            </w:r>
          </w:p>
        </w:tc>
      </w:tr>
      <w:tr w:rsidR="00AB4687" w:rsidRPr="00AB4687" w:rsidTr="007960F4">
        <w:trPr>
          <w:trHeight w:val="795"/>
        </w:trPr>
        <w:tc>
          <w:tcPr>
            <w:tcW w:w="574"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p>
        </w:tc>
        <w:tc>
          <w:tcPr>
            <w:tcW w:w="885"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p>
        </w:tc>
        <w:tc>
          <w:tcPr>
            <w:tcW w:w="2985"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p>
        </w:tc>
        <w:tc>
          <w:tcPr>
            <w:tcW w:w="4196" w:type="dxa"/>
            <w:tcMar>
              <w:top w:w="15" w:type="dxa"/>
              <w:left w:w="61" w:type="dxa"/>
              <w:bottom w:w="0" w:type="dxa"/>
              <w:right w:w="61" w:type="dxa"/>
            </w:tcMar>
            <w:vAlign w:val="center"/>
          </w:tcPr>
          <w:p w:rsidR="00AB4687" w:rsidRPr="00AB4687" w:rsidRDefault="00AB4687" w:rsidP="00AB4687">
            <w:pPr>
              <w:spacing w:line="360" w:lineRule="auto"/>
              <w:rPr>
                <w:rFonts w:ascii="新宋体" w:eastAsia="新宋体" w:hAnsi="新宋体" w:cs="宋体"/>
                <w:spacing w:val="-10"/>
                <w:szCs w:val="21"/>
              </w:rPr>
            </w:pPr>
            <w:r w:rsidRPr="00AB4687">
              <w:rPr>
                <w:rFonts w:ascii="新宋体" w:eastAsia="新宋体" w:hAnsi="新宋体" w:cs="宋体" w:hint="eastAsia"/>
                <w:spacing w:val="-10"/>
                <w:szCs w:val="21"/>
              </w:rPr>
              <w:t>《土壤质量 总汞的测定 冷原子吸收分光光度法》 (GB/T 17136-1997)</w:t>
            </w:r>
          </w:p>
        </w:tc>
      </w:tr>
      <w:tr w:rsidR="00AB4687" w:rsidRPr="00AB4687" w:rsidTr="007960F4">
        <w:trPr>
          <w:trHeight w:val="795"/>
        </w:trPr>
        <w:tc>
          <w:tcPr>
            <w:tcW w:w="574"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p>
        </w:tc>
        <w:tc>
          <w:tcPr>
            <w:tcW w:w="885"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p>
        </w:tc>
        <w:tc>
          <w:tcPr>
            <w:tcW w:w="2985"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20"/>
                <w:szCs w:val="21"/>
              </w:rPr>
            </w:pPr>
            <w:r w:rsidRPr="00AB4687">
              <w:rPr>
                <w:rFonts w:ascii="新宋体" w:eastAsia="新宋体" w:hAnsi="新宋体" w:cs="宋体" w:hint="eastAsia"/>
                <w:spacing w:val="-10"/>
                <w:szCs w:val="21"/>
              </w:rPr>
              <w:t>《土壤质量 总汞、总砷、总铅的测定 原子荧光法 第 1 部分土壤中总汞的测定》(GB/T 22105.1-2008)</w:t>
            </w:r>
          </w:p>
        </w:tc>
      </w:tr>
      <w:tr w:rsidR="00AB4687" w:rsidRPr="00AB4687" w:rsidTr="007960F4">
        <w:trPr>
          <w:trHeight w:val="1151"/>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5</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砷</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汞、砷、硒、铋、锑的测定 微波消解原子荧光法》(HJ680-2013)</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《土壤质量 总汞、总砷、总铅的测定 原子荧光法 第 2 部分土壤中总砷的测定》(GB/T 22105.2-2008)</w:t>
            </w:r>
          </w:p>
        </w:tc>
      </w:tr>
      <w:tr w:rsidR="00AB4687" w:rsidRPr="00AB4687" w:rsidTr="007960F4">
        <w:trPr>
          <w:trHeight w:val="1113"/>
        </w:trPr>
        <w:tc>
          <w:tcPr>
            <w:tcW w:w="574"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6</w:t>
            </w:r>
          </w:p>
        </w:tc>
        <w:tc>
          <w:tcPr>
            <w:tcW w:w="885"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铅</w:t>
            </w:r>
          </w:p>
        </w:tc>
        <w:tc>
          <w:tcPr>
            <w:tcW w:w="2985"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《土壤和沉积物铜、锌、铅、镍、铬的测定 火焰原子吸收分光光度法》(HJ491-2019)</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无机元素的测定 波长色散 X 射线荧光光谱法》(HJ 780-2015)</w:t>
            </w:r>
          </w:p>
        </w:tc>
      </w:tr>
      <w:tr w:rsidR="00AB4687" w:rsidRPr="00AB4687" w:rsidTr="007960F4">
        <w:trPr>
          <w:trHeight w:val="795"/>
        </w:trPr>
        <w:tc>
          <w:tcPr>
            <w:tcW w:w="574"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p>
        </w:tc>
        <w:tc>
          <w:tcPr>
            <w:tcW w:w="885"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p>
        </w:tc>
        <w:tc>
          <w:tcPr>
            <w:tcW w:w="2985"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《土壤质量 铅、镉的测定 石墨炉原子吸收分光光度法》(GB/T 17141-1997)</w:t>
            </w:r>
          </w:p>
        </w:tc>
      </w:tr>
      <w:tr w:rsidR="00AB4687" w:rsidRPr="00AB4687" w:rsidTr="007960F4">
        <w:trPr>
          <w:trHeight w:val="1151"/>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7</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铬</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《土壤和沉积物铜、锌、铅、镍、铬的测定 火焰原子吸收分光光度法》(HJ491-2019)</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无机元素的测定 波长色散 X 射线荧光光谱法》(HJ 780-2015)</w:t>
            </w:r>
          </w:p>
        </w:tc>
      </w:tr>
      <w:tr w:rsidR="00AB4687" w:rsidRPr="00AB4687" w:rsidTr="007960F4">
        <w:trPr>
          <w:trHeight w:val="1113"/>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8</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铜</w:t>
            </w:r>
          </w:p>
        </w:tc>
        <w:tc>
          <w:tcPr>
            <w:tcW w:w="2985"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《土壤和沉积物铜、锌、铅、镍、铬的测定 火焰原子吸收分光光度法》(HJ491-2019)</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无机元素的测定 波长色散 X 射线荧光光谱法》(HJ 780-2015)</w:t>
            </w:r>
          </w:p>
        </w:tc>
      </w:tr>
      <w:tr w:rsidR="00AB4687" w:rsidRPr="00AB4687" w:rsidTr="007960F4">
        <w:trPr>
          <w:trHeight w:val="795"/>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9</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锌</w:t>
            </w:r>
          </w:p>
        </w:tc>
        <w:tc>
          <w:tcPr>
            <w:tcW w:w="2985" w:type="dxa"/>
            <w:vMerge/>
            <w:vAlign w:val="center"/>
          </w:tcPr>
          <w:p w:rsidR="00AB4687" w:rsidRPr="00AB4687" w:rsidRDefault="00AB4687" w:rsidP="00AB4687">
            <w:pPr>
              <w:spacing w:line="360" w:lineRule="auto"/>
              <w:jc w:val="center"/>
              <w:rPr>
                <w:rFonts w:ascii="新宋体" w:eastAsia="新宋体" w:hAnsi="新宋体" w:cs="宋体"/>
                <w:spacing w:val="-10"/>
                <w:szCs w:val="21"/>
              </w:rPr>
            </w:pPr>
          </w:p>
        </w:tc>
        <w:tc>
          <w:tcPr>
            <w:tcW w:w="4196" w:type="dxa"/>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《土壤质量 铜、锌的测定 火焰原子吸收分光光度法》（GB/T 17138-1997）</w:t>
            </w:r>
          </w:p>
        </w:tc>
      </w:tr>
      <w:tr w:rsidR="00AB4687" w:rsidRPr="00AB4687" w:rsidTr="007960F4">
        <w:trPr>
          <w:trHeight w:val="1113"/>
        </w:trPr>
        <w:tc>
          <w:tcPr>
            <w:tcW w:w="574"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10</w:t>
            </w:r>
          </w:p>
        </w:tc>
        <w:tc>
          <w:tcPr>
            <w:tcW w:w="885"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镍</w:t>
            </w:r>
          </w:p>
        </w:tc>
        <w:tc>
          <w:tcPr>
            <w:tcW w:w="2985" w:type="dxa"/>
            <w:vMerge w:val="restart"/>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《土壤和沉积物铜、锌、铅、镍、铬的测定 火焰原子吸收分光光度法》(HJ491-2019)</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无机元素的测定 波长色散 X 射线荧光光谱法》(HJ 780-2015)</w:t>
            </w:r>
          </w:p>
        </w:tc>
      </w:tr>
      <w:tr w:rsidR="00AB4687" w:rsidRPr="00AB4687" w:rsidTr="007960F4">
        <w:trPr>
          <w:trHeight w:val="795"/>
        </w:trPr>
        <w:tc>
          <w:tcPr>
            <w:tcW w:w="574"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p>
        </w:tc>
        <w:tc>
          <w:tcPr>
            <w:tcW w:w="885" w:type="dxa"/>
            <w:vMerge/>
            <w:tcMar>
              <w:top w:w="15" w:type="dxa"/>
              <w:left w:w="61" w:type="dxa"/>
              <w:bottom w:w="0" w:type="dxa"/>
              <w:right w:w="61" w:type="dxa"/>
            </w:tcMar>
            <w:vAlign w:val="center"/>
          </w:tcPr>
          <w:p w:rsidR="00AB4687" w:rsidRPr="00AB4687" w:rsidRDefault="00AB4687" w:rsidP="00AB4687">
            <w:pPr>
              <w:spacing w:line="360" w:lineRule="auto"/>
              <w:rPr>
                <w:rFonts w:ascii="新宋体" w:eastAsia="新宋体" w:hAnsi="新宋体" w:cs="宋体"/>
                <w:szCs w:val="21"/>
              </w:rPr>
            </w:pPr>
          </w:p>
        </w:tc>
        <w:tc>
          <w:tcPr>
            <w:tcW w:w="2985" w:type="dxa"/>
            <w:vMerge/>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《土壤质量 镍的测定 火焰原子吸收分光光度法》（GB/T 17139-1997）</w:t>
            </w:r>
          </w:p>
        </w:tc>
      </w:tr>
      <w:tr w:rsidR="00AB4687" w:rsidRPr="00AB4687" w:rsidTr="007960F4">
        <w:trPr>
          <w:trHeight w:val="1065"/>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11</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六价铬</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六价铬的测定 碱溶液提取-火焰原子吸收分光光度法》HJ1082-2019</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w:t>
            </w:r>
          </w:p>
        </w:tc>
      </w:tr>
      <w:tr w:rsidR="00AB4687" w:rsidRPr="00AB4687" w:rsidTr="007960F4">
        <w:trPr>
          <w:trHeight w:val="8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lastRenderedPageBreak/>
              <w:t>12</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color w:val="000000"/>
                <w:kern w:val="0"/>
                <w:szCs w:val="21"/>
              </w:rPr>
              <w:t>六氯丁二烯</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挥发性有机物的测定 吹扫捕集/气相色谱-质谱法》HJ 605-2011</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挥发性卤代烃的测定 吹扫捕集/气相色谱-质谱法》HJ 735-2015</w:t>
            </w:r>
          </w:p>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半挥发性有机物的测定 气相色谱-质谱法》HJ 834-2017</w:t>
            </w:r>
          </w:p>
        </w:tc>
      </w:tr>
      <w:tr w:rsidR="00AB4687" w:rsidRPr="00AB4687" w:rsidTr="007960F4">
        <w:trPr>
          <w:trHeight w:val="8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13</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color w:val="000000"/>
                <w:kern w:val="0"/>
                <w:szCs w:val="21"/>
              </w:rPr>
              <w:t>二氯甲烷</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挥发性有机物的测定 吹扫捕集/气相色谱-质谱法》HJ 605-2011</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挥发性卤代烃的测定 吹扫捕集/气相色谱-质谱法》HJ 735-2015</w:t>
            </w:r>
          </w:p>
        </w:tc>
      </w:tr>
      <w:tr w:rsidR="00AB4687" w:rsidRPr="00AB4687" w:rsidTr="007960F4">
        <w:trPr>
          <w:trHeight w:val="8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14</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color w:val="000000"/>
                <w:kern w:val="0"/>
                <w:szCs w:val="21"/>
              </w:rPr>
              <w:t>三氯甲烷</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挥发性有机物的测定 吹扫捕集/气相色谱-质谱法》HJ 605-2011</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挥发性卤代烃的测定 吹扫捕集/气相色谱-质谱法》HJ 735-2015</w:t>
            </w:r>
          </w:p>
        </w:tc>
      </w:tr>
      <w:tr w:rsidR="00AB4687" w:rsidRPr="00AB4687" w:rsidTr="007960F4">
        <w:trPr>
          <w:trHeight w:val="8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15</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color w:val="000000"/>
                <w:kern w:val="0"/>
                <w:szCs w:val="21"/>
              </w:rPr>
              <w:t>多氯联苯</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多氯联苯的测定 气相色谱-质谱法》HJ 743-2015</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w:t>
            </w:r>
          </w:p>
        </w:tc>
      </w:tr>
      <w:tr w:rsidR="00AB4687" w:rsidRPr="00AB4687" w:rsidTr="007960F4">
        <w:trPr>
          <w:trHeight w:val="8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16</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color w:val="000000"/>
                <w:kern w:val="0"/>
                <w:szCs w:val="21"/>
              </w:rPr>
              <w:t>氯丹</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有机氯农药的测定 气相色谱-质谱法》 HJ 835-2017</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有机氯农药的测定 气相色谱法》HJ 921-2017</w:t>
            </w:r>
          </w:p>
        </w:tc>
      </w:tr>
      <w:tr w:rsidR="00AB4687" w:rsidRPr="00AB4687" w:rsidTr="007960F4">
        <w:trPr>
          <w:trHeight w:val="8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17</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color w:val="000000"/>
                <w:kern w:val="0"/>
                <w:szCs w:val="21"/>
              </w:rPr>
              <w:t>六氯苯</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有机氯农药的测定 气相色谱-质谱法》 HJ 835-2017</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半挥发性有机物的测定 气相色谱-质谱法》HJ 834-2017</w:t>
            </w:r>
          </w:p>
        </w:tc>
      </w:tr>
      <w:tr w:rsidR="00AB4687" w:rsidRPr="00AB4687" w:rsidTr="007960F4">
        <w:trPr>
          <w:trHeight w:val="829"/>
        </w:trPr>
        <w:tc>
          <w:tcPr>
            <w:tcW w:w="574"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zCs w:val="21"/>
              </w:rPr>
            </w:pPr>
            <w:r w:rsidRPr="00AB4687">
              <w:rPr>
                <w:rFonts w:ascii="新宋体" w:eastAsia="新宋体" w:hAnsi="新宋体" w:cs="宋体" w:hint="eastAsia"/>
                <w:szCs w:val="21"/>
              </w:rPr>
              <w:t>18</w:t>
            </w:r>
          </w:p>
        </w:tc>
        <w:tc>
          <w:tcPr>
            <w:tcW w:w="8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color w:val="000000"/>
                <w:kern w:val="0"/>
                <w:szCs w:val="21"/>
              </w:rPr>
              <w:t>林丹</w:t>
            </w:r>
          </w:p>
        </w:tc>
        <w:tc>
          <w:tcPr>
            <w:tcW w:w="2985"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有机氯农药的测定 气相色谱-质谱法》 HJ 835-2017</w:t>
            </w:r>
          </w:p>
        </w:tc>
        <w:tc>
          <w:tcPr>
            <w:tcW w:w="4196" w:type="dxa"/>
            <w:tcMar>
              <w:top w:w="15" w:type="dxa"/>
              <w:left w:w="61" w:type="dxa"/>
              <w:bottom w:w="0" w:type="dxa"/>
              <w:right w:w="61" w:type="dxa"/>
            </w:tcMar>
            <w:vAlign w:val="center"/>
          </w:tcPr>
          <w:p w:rsidR="00AB4687" w:rsidRPr="00AB4687" w:rsidRDefault="00AB4687" w:rsidP="00AB4687">
            <w:pPr>
              <w:spacing w:line="360" w:lineRule="auto"/>
              <w:jc w:val="center"/>
              <w:rPr>
                <w:rFonts w:ascii="新宋体" w:eastAsia="新宋体" w:hAnsi="新宋体" w:cs="宋体"/>
                <w:spacing w:val="-10"/>
                <w:szCs w:val="21"/>
              </w:rPr>
            </w:pPr>
            <w:r w:rsidRPr="00AB4687">
              <w:rPr>
                <w:rFonts w:ascii="新宋体" w:eastAsia="新宋体" w:hAnsi="新宋体" w:cs="宋体" w:hint="eastAsia"/>
                <w:spacing w:val="-10"/>
                <w:szCs w:val="21"/>
              </w:rPr>
              <w:t>《土壤和沉积物 有机氯农药的测定 气相色谱法》HJ 921-2017</w:t>
            </w:r>
          </w:p>
        </w:tc>
      </w:tr>
    </w:tbl>
    <w:p w:rsidR="00AB4687" w:rsidRPr="00AB4687" w:rsidRDefault="00AB4687" w:rsidP="00AB4687">
      <w:pPr>
        <w:shd w:val="clear" w:color="auto" w:fill="FFFFFF"/>
        <w:tabs>
          <w:tab w:val="left" w:pos="567"/>
          <w:tab w:val="left" w:pos="709"/>
          <w:tab w:val="left" w:pos="851"/>
          <w:tab w:val="left" w:pos="993"/>
        </w:tabs>
        <w:spacing w:line="360" w:lineRule="auto"/>
        <w:jc w:val="left"/>
        <w:rPr>
          <w:rFonts w:ascii="新宋体" w:eastAsia="新宋体" w:hAnsi="新宋体" w:cs="宋体"/>
          <w:b/>
          <w:bCs/>
          <w:color w:val="000000"/>
          <w:kern w:val="0"/>
          <w:szCs w:val="21"/>
        </w:rPr>
      </w:pPr>
      <w:r w:rsidRPr="00AB4687">
        <w:rPr>
          <w:rFonts w:ascii="新宋体" w:eastAsia="新宋体" w:hAnsi="新宋体" w:cs="宋体" w:hint="eastAsia"/>
          <w:b/>
          <w:bCs/>
          <w:color w:val="000000"/>
          <w:kern w:val="0"/>
          <w:szCs w:val="21"/>
        </w:rPr>
        <w:t>二、提交成果要求</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Times New Roman"/>
          <w:szCs w:val="21"/>
        </w:rPr>
      </w:pPr>
      <w:r w:rsidRPr="00AB4687">
        <w:rPr>
          <w:rFonts w:ascii="新宋体" w:eastAsia="新宋体" w:hAnsi="新宋体" w:cs="Times New Roman" w:hint="eastAsia"/>
          <w:szCs w:val="21"/>
        </w:rPr>
        <w:t>1、《重点监管单位周边土壤监测方案》、《重点监管单位周边土壤监测质量保证和质量控制实施方案》。</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Times New Roman"/>
          <w:szCs w:val="21"/>
        </w:rPr>
      </w:pPr>
      <w:r w:rsidRPr="00AB4687">
        <w:rPr>
          <w:rFonts w:ascii="新宋体" w:eastAsia="新宋体" w:hAnsi="新宋体" w:cs="Times New Roman" w:hint="eastAsia"/>
          <w:szCs w:val="21"/>
        </w:rPr>
        <w:t>2、《重点监管单位周边土壤环境监测总报告》（需包含全过程质控总结）。</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Times New Roman"/>
          <w:szCs w:val="21"/>
        </w:rPr>
      </w:pPr>
      <w:r w:rsidRPr="00AB4687">
        <w:rPr>
          <w:rFonts w:ascii="新宋体" w:eastAsia="新宋体" w:hAnsi="新宋体" w:cs="Times New Roman" w:hint="eastAsia"/>
          <w:szCs w:val="21"/>
        </w:rPr>
        <w:t>3、被检测单位的《土壤样品分析检测报告》（包括电子版文件以及相关图片、数据等）以及相关数据报表。</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Times New Roman"/>
          <w:szCs w:val="21"/>
        </w:rPr>
      </w:pPr>
      <w:r w:rsidRPr="00AB4687">
        <w:rPr>
          <w:rFonts w:ascii="新宋体" w:eastAsia="新宋体" w:hAnsi="新宋体" w:cs="Times New Roman" w:hint="eastAsia"/>
          <w:szCs w:val="21"/>
        </w:rPr>
        <w:t>4、中标人需</w:t>
      </w:r>
      <w:r w:rsidRPr="00AB4687">
        <w:rPr>
          <w:rFonts w:ascii="新宋体" w:eastAsia="新宋体" w:hAnsi="新宋体" w:cs="宋体" w:hint="eastAsia"/>
          <w:kern w:val="0"/>
          <w:szCs w:val="21"/>
        </w:rPr>
        <w:t>通过现场排查（含污染隐患排查），摸清可能涉及水迁移影响型企业，</w:t>
      </w:r>
      <w:r w:rsidRPr="00AB4687">
        <w:rPr>
          <w:rFonts w:ascii="新宋体" w:eastAsia="新宋体" w:hAnsi="新宋体" w:cs="宋体" w:hint="eastAsia"/>
          <w:kern w:val="0"/>
          <w:szCs w:val="21"/>
        </w:rPr>
        <w:lastRenderedPageBreak/>
        <w:t>如有并最终提供清单。</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bCs/>
          <w:szCs w:val="21"/>
        </w:rPr>
      </w:pPr>
      <w:r w:rsidRPr="00AB4687">
        <w:rPr>
          <w:rFonts w:ascii="新宋体" w:eastAsia="新宋体" w:hAnsi="新宋体" w:cs="宋体" w:hint="eastAsia"/>
          <w:bCs/>
          <w:szCs w:val="21"/>
        </w:rPr>
        <w:t>5、中标人应根据实际需要，对检测（或监测）内容及结果进行分析和评价。</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bCs/>
          <w:szCs w:val="21"/>
        </w:rPr>
      </w:pPr>
      <w:r w:rsidRPr="00AB4687">
        <w:rPr>
          <w:rFonts w:ascii="新宋体" w:eastAsia="新宋体" w:hAnsi="新宋体" w:cs="宋体" w:hint="eastAsia"/>
          <w:bCs/>
          <w:szCs w:val="21"/>
        </w:rPr>
        <w:t>6、采购人根据实际的工作需要，可以要求中标人出具有关的报告，中标人需无条件配合。本项目有国标要求的报告项目都需要有CMA认证。</w:t>
      </w:r>
    </w:p>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b/>
          <w:bCs/>
          <w:color w:val="000000"/>
          <w:kern w:val="0"/>
          <w:szCs w:val="21"/>
        </w:rPr>
      </w:pPr>
      <w:r w:rsidRPr="00AB4687">
        <w:rPr>
          <w:rFonts w:ascii="新宋体" w:eastAsia="新宋体" w:hAnsi="新宋体" w:cs="宋体" w:hint="eastAsia"/>
          <w:b/>
          <w:bCs/>
          <w:color w:val="000000"/>
          <w:kern w:val="0"/>
          <w:szCs w:val="21"/>
        </w:rPr>
        <w:t>三、实验室要求</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szCs w:val="21"/>
        </w:rPr>
      </w:pPr>
      <w:r w:rsidRPr="00AB4687">
        <w:rPr>
          <w:rFonts w:ascii="新宋体" w:eastAsia="新宋体" w:hAnsi="新宋体" w:cs="宋体" w:hint="eastAsia"/>
          <w:szCs w:val="21"/>
        </w:rPr>
        <w:t>中标人应具有CMA认证的检测实验室。除承担本项目常规检测任务外，还必须具备满足应急检测项目实施的能力。</w:t>
      </w:r>
    </w:p>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b/>
          <w:bCs/>
          <w:color w:val="000000"/>
          <w:kern w:val="0"/>
          <w:szCs w:val="21"/>
        </w:rPr>
      </w:pPr>
      <w:r w:rsidRPr="00AB4687">
        <w:rPr>
          <w:rFonts w:ascii="新宋体" w:eastAsia="新宋体" w:hAnsi="新宋体" w:cs="宋体" w:hint="eastAsia"/>
          <w:b/>
          <w:bCs/>
          <w:color w:val="000000"/>
          <w:kern w:val="0"/>
          <w:szCs w:val="21"/>
        </w:rPr>
        <w:t>四、验收要求</w:t>
      </w:r>
    </w:p>
    <w:p w:rsidR="00AB4687" w:rsidRPr="00AB4687" w:rsidRDefault="00AB4687" w:rsidP="00AB4687">
      <w:pPr>
        <w:shd w:val="clear" w:color="auto" w:fill="FFFFFF"/>
        <w:tabs>
          <w:tab w:val="left" w:pos="426"/>
          <w:tab w:val="left" w:pos="709"/>
          <w:tab w:val="left" w:pos="851"/>
          <w:tab w:val="left" w:pos="993"/>
        </w:tabs>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项目完成后，由采购人组织专家对项目成果进行验收评审。</w:t>
      </w:r>
    </w:p>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b/>
          <w:bCs/>
          <w:color w:val="000000"/>
          <w:kern w:val="0"/>
          <w:szCs w:val="21"/>
        </w:rPr>
      </w:pPr>
      <w:r w:rsidRPr="00AB4687">
        <w:rPr>
          <w:rFonts w:ascii="新宋体" w:eastAsia="新宋体" w:hAnsi="新宋体" w:cs="宋体" w:hint="eastAsia"/>
          <w:b/>
          <w:bCs/>
          <w:color w:val="000000"/>
          <w:kern w:val="0"/>
          <w:szCs w:val="21"/>
        </w:rPr>
        <w:t>五、人员要求</w:t>
      </w:r>
    </w:p>
    <w:p w:rsidR="00AB4687" w:rsidRPr="00AB4687" w:rsidRDefault="00AB4687" w:rsidP="00AB4687">
      <w:pPr>
        <w:tabs>
          <w:tab w:val="left" w:pos="567"/>
          <w:tab w:val="left" w:pos="709"/>
          <w:tab w:val="left" w:pos="851"/>
          <w:tab w:val="left" w:pos="993"/>
        </w:tabs>
        <w:spacing w:line="360" w:lineRule="auto"/>
        <w:ind w:firstLineChars="300" w:firstLine="630"/>
        <w:jc w:val="left"/>
        <w:rPr>
          <w:rFonts w:ascii="新宋体" w:eastAsia="新宋体" w:hAnsi="新宋体" w:cs="宋体"/>
          <w:kern w:val="0"/>
          <w:szCs w:val="21"/>
        </w:rPr>
      </w:pPr>
      <w:r w:rsidRPr="00AB4687">
        <w:rPr>
          <w:rFonts w:ascii="新宋体" w:eastAsia="新宋体" w:hAnsi="新宋体" w:cs="宋体" w:hint="eastAsia"/>
          <w:kern w:val="0"/>
          <w:szCs w:val="21"/>
        </w:rPr>
        <w:t>为保障项目实施，本项目团队成员应不少</w:t>
      </w:r>
      <w:r w:rsidRPr="00AB4687">
        <w:rPr>
          <w:rFonts w:ascii="新宋体" w:eastAsia="新宋体" w:hAnsi="新宋体" w:cs="宋体" w:hint="eastAsia"/>
          <w:color w:val="000000"/>
          <w:kern w:val="0"/>
          <w:szCs w:val="21"/>
          <w:shd w:val="clear" w:color="auto" w:fill="FFFFFF"/>
        </w:rPr>
        <w:t>于</w:t>
      </w:r>
      <w:r w:rsidRPr="00AB4687">
        <w:rPr>
          <w:rFonts w:ascii="新宋体" w:eastAsia="新宋体" w:hAnsi="新宋体" w:cs="宋体"/>
          <w:color w:val="000000"/>
          <w:kern w:val="0"/>
          <w:szCs w:val="21"/>
          <w:shd w:val="clear" w:color="auto" w:fill="FFFFFF"/>
          <w:lang w:val="en"/>
        </w:rPr>
        <w:t>20</w:t>
      </w:r>
      <w:r w:rsidRPr="00AB4687">
        <w:rPr>
          <w:rFonts w:ascii="新宋体" w:eastAsia="新宋体" w:hAnsi="新宋体" w:cs="宋体" w:hint="eastAsia"/>
          <w:kern w:val="0"/>
          <w:szCs w:val="21"/>
        </w:rPr>
        <w:t>人且为正式全职员工。其中，项目负责人应具有</w:t>
      </w:r>
      <w:r w:rsidRPr="00AB4687">
        <w:rPr>
          <w:rFonts w:ascii="新宋体" w:eastAsia="新宋体" w:hAnsi="新宋体" w:cs="宋体" w:hint="eastAsia"/>
          <w:szCs w:val="21"/>
        </w:rPr>
        <w:t>环境类或质量类或化学类</w:t>
      </w:r>
      <w:r w:rsidRPr="00AB4687">
        <w:rPr>
          <w:rFonts w:ascii="新宋体" w:eastAsia="新宋体" w:hAnsi="新宋体" w:cs="宋体" w:hint="eastAsia"/>
          <w:kern w:val="0"/>
          <w:szCs w:val="21"/>
        </w:rPr>
        <w:t>相关专业中级（含）以上技术职称，同时具备环境检测实验室管理经验；项目质控负责人应具有环境类或质量类或化学类相关专业中级（含）以上技术职称；项目技术人员应具有较丰富的检测工作经验，从事环境检测工作2年（含）以上；项目团队成员须为化学或化工或环境类相关专业并取得相应岗位的上岗证。</w:t>
      </w:r>
    </w:p>
    <w:p w:rsidR="00AB4687" w:rsidRPr="00AB4687" w:rsidRDefault="00AB4687" w:rsidP="00AB4687">
      <w:pPr>
        <w:tabs>
          <w:tab w:val="left" w:pos="567"/>
          <w:tab w:val="left" w:pos="709"/>
          <w:tab w:val="left" w:pos="851"/>
          <w:tab w:val="left" w:pos="993"/>
        </w:tabs>
        <w:spacing w:line="360" w:lineRule="auto"/>
        <w:jc w:val="left"/>
        <w:rPr>
          <w:rFonts w:ascii="新宋体" w:eastAsia="新宋体" w:hAnsi="新宋体" w:cs="宋体"/>
          <w:b/>
          <w:bCs/>
          <w:color w:val="000000"/>
          <w:kern w:val="0"/>
          <w:szCs w:val="21"/>
        </w:rPr>
      </w:pPr>
      <w:r w:rsidRPr="00AB4687">
        <w:rPr>
          <w:rFonts w:ascii="新宋体" w:eastAsia="新宋体" w:hAnsi="新宋体" w:cs="宋体" w:hint="eastAsia"/>
          <w:b/>
          <w:bCs/>
          <w:color w:val="000000"/>
          <w:kern w:val="0"/>
          <w:szCs w:val="21"/>
        </w:rPr>
        <w:t>六、项目拟使用的车辆、场地、工具、机器等要求</w:t>
      </w:r>
    </w:p>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szCs w:val="21"/>
        </w:rPr>
      </w:pPr>
      <w:r w:rsidRPr="00AB4687">
        <w:rPr>
          <w:rFonts w:ascii="新宋体" w:eastAsia="新宋体" w:hAnsi="新宋体" w:cs="宋体" w:hint="eastAsia"/>
          <w:szCs w:val="21"/>
        </w:rPr>
        <w:t>1、</w:t>
      </w:r>
      <w:r w:rsidRPr="00AB4687">
        <w:rPr>
          <w:rFonts w:ascii="新宋体" w:eastAsia="新宋体" w:hAnsi="新宋体" w:cs="宋体" w:hint="eastAsia"/>
          <w:kern w:val="0"/>
          <w:szCs w:val="21"/>
        </w:rPr>
        <w:t>中标人</w:t>
      </w:r>
      <w:r w:rsidRPr="00AB4687">
        <w:rPr>
          <w:rFonts w:ascii="新宋体" w:eastAsia="新宋体" w:hAnsi="新宋体" w:cs="宋体" w:hint="eastAsia"/>
          <w:szCs w:val="21"/>
        </w:rPr>
        <w:t>须配备足够完成本检测任务所需先进的、性能优良的检测仪器设备及现场坐标定位、现场摄像取证设备等。</w:t>
      </w:r>
    </w:p>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b/>
          <w:bCs/>
          <w:szCs w:val="21"/>
        </w:rPr>
      </w:pPr>
      <w:r w:rsidRPr="00AB4687">
        <w:rPr>
          <w:rFonts w:ascii="新宋体" w:eastAsia="新宋体" w:hAnsi="新宋体" w:cs="宋体" w:hint="eastAsia"/>
          <w:bCs/>
          <w:szCs w:val="21"/>
        </w:rPr>
        <w:t>2、</w:t>
      </w:r>
      <w:r w:rsidRPr="00AB4687">
        <w:rPr>
          <w:rFonts w:ascii="新宋体" w:eastAsia="新宋体" w:hAnsi="新宋体" w:cs="宋体" w:hint="eastAsia"/>
          <w:bCs/>
          <w:kern w:val="0"/>
          <w:szCs w:val="21"/>
        </w:rPr>
        <w:t>中标人</w:t>
      </w:r>
      <w:r w:rsidRPr="00AB4687">
        <w:rPr>
          <w:rFonts w:ascii="新宋体" w:eastAsia="新宋体" w:hAnsi="新宋体" w:cs="宋体" w:hint="eastAsia"/>
          <w:bCs/>
          <w:szCs w:val="21"/>
        </w:rPr>
        <w:t>应根据委托任务情况，配备足够的采样车辆，以保障项目样品的采集和运输。</w:t>
      </w:r>
    </w:p>
    <w:p w:rsidR="00AB4687" w:rsidRPr="00AB4687" w:rsidRDefault="00AB4687" w:rsidP="00AB4687">
      <w:pPr>
        <w:keepNext/>
        <w:keepLines/>
        <w:spacing w:before="260" w:after="260"/>
        <w:outlineLvl w:val="2"/>
        <w:rPr>
          <w:rFonts w:ascii="宋体" w:eastAsia="宋体" w:hAnsi="宋体" w:cs="新宋体"/>
          <w:b/>
          <w:sz w:val="28"/>
          <w:szCs w:val="32"/>
        </w:rPr>
      </w:pPr>
      <w:r w:rsidRPr="00AB4687">
        <w:rPr>
          <w:rFonts w:ascii="宋体" w:eastAsia="宋体" w:hAnsi="宋体" w:cs="新宋体" w:hint="eastAsia"/>
          <w:b/>
          <w:sz w:val="28"/>
          <w:szCs w:val="32"/>
        </w:rPr>
        <w:t>五、项目商务要求</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color w:val="000000"/>
          <w:kern w:val="0"/>
          <w:szCs w:val="21"/>
        </w:rPr>
      </w:pPr>
      <w:r w:rsidRPr="00AB4687">
        <w:rPr>
          <w:rFonts w:ascii="新宋体" w:eastAsia="新宋体" w:hAnsi="新宋体" w:cs="宋体" w:hint="eastAsia"/>
          <w:b/>
          <w:bCs/>
          <w:color w:val="000000"/>
          <w:kern w:val="0"/>
          <w:szCs w:val="21"/>
        </w:rPr>
        <w:t>一、报价要求</w:t>
      </w:r>
    </w:p>
    <w:p w:rsidR="00AB4687" w:rsidRPr="00AB4687" w:rsidRDefault="00AB4687" w:rsidP="00AB4687">
      <w:pPr>
        <w:widowControl/>
        <w:adjustRightInd w:val="0"/>
        <w:snapToGrid w:val="0"/>
        <w:spacing w:line="360" w:lineRule="auto"/>
        <w:ind w:firstLineChars="200" w:firstLine="420"/>
        <w:outlineLvl w:val="0"/>
        <w:rPr>
          <w:rFonts w:ascii="新宋体" w:eastAsia="新宋体" w:hAnsi="新宋体" w:cs="宋体"/>
          <w:color w:val="000000"/>
          <w:szCs w:val="21"/>
        </w:rPr>
      </w:pPr>
      <w:r w:rsidRPr="00AB4687">
        <w:rPr>
          <w:rFonts w:ascii="新宋体" w:eastAsia="新宋体" w:hAnsi="新宋体" w:cs="宋体" w:hint="eastAsia"/>
          <w:color w:val="000000"/>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B4687" w:rsidRPr="00AB4687" w:rsidRDefault="00AB4687" w:rsidP="00AB4687">
      <w:pPr>
        <w:widowControl/>
        <w:adjustRightInd w:val="0"/>
        <w:snapToGrid w:val="0"/>
        <w:spacing w:line="360" w:lineRule="auto"/>
        <w:ind w:firstLineChars="200" w:firstLine="420"/>
        <w:outlineLvl w:val="0"/>
        <w:rPr>
          <w:rFonts w:ascii="新宋体" w:eastAsia="新宋体" w:hAnsi="新宋体" w:cs="宋体"/>
          <w:color w:val="000000"/>
          <w:szCs w:val="21"/>
        </w:rPr>
      </w:pPr>
      <w:r w:rsidRPr="00AB4687">
        <w:rPr>
          <w:rFonts w:ascii="新宋体" w:eastAsia="新宋体" w:hAnsi="新宋体" w:cs="宋体" w:hint="eastAsia"/>
          <w:color w:val="000000"/>
          <w:szCs w:val="21"/>
        </w:rPr>
        <w:t>2、投标人的投标报价，应是本项目招标范围和招标文件及合同条款上所列的各项内容中所述的全部，不得以任何理由予以重复，并以投标人在投标文件中提出的综合单价或总价为依据。</w:t>
      </w:r>
    </w:p>
    <w:p w:rsidR="00AB4687" w:rsidRPr="00AB4687" w:rsidRDefault="00AB4687" w:rsidP="00AB4687">
      <w:pPr>
        <w:widowControl/>
        <w:adjustRightInd w:val="0"/>
        <w:snapToGrid w:val="0"/>
        <w:spacing w:line="360" w:lineRule="auto"/>
        <w:ind w:firstLineChars="200" w:firstLine="420"/>
        <w:outlineLvl w:val="0"/>
        <w:rPr>
          <w:rFonts w:ascii="新宋体" w:eastAsia="新宋体" w:hAnsi="新宋体" w:cs="宋体"/>
          <w:color w:val="000000"/>
          <w:szCs w:val="21"/>
        </w:rPr>
      </w:pPr>
      <w:r w:rsidRPr="00AB4687">
        <w:rPr>
          <w:rFonts w:ascii="新宋体" w:eastAsia="新宋体" w:hAnsi="新宋体" w:cs="宋体" w:hint="eastAsia"/>
          <w:color w:val="000000"/>
          <w:szCs w:val="21"/>
        </w:rPr>
        <w:lastRenderedPageBreak/>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rsidR="00AB4687" w:rsidRPr="00AB4687" w:rsidRDefault="00AB4687" w:rsidP="00AB4687">
      <w:pPr>
        <w:widowControl/>
        <w:adjustRightInd w:val="0"/>
        <w:snapToGrid w:val="0"/>
        <w:spacing w:line="360" w:lineRule="auto"/>
        <w:ind w:firstLineChars="200" w:firstLine="420"/>
        <w:outlineLvl w:val="0"/>
        <w:rPr>
          <w:rFonts w:ascii="新宋体" w:eastAsia="新宋体" w:hAnsi="新宋体" w:cs="宋体"/>
          <w:color w:val="000000"/>
          <w:szCs w:val="21"/>
        </w:rPr>
      </w:pPr>
      <w:r w:rsidRPr="00AB4687">
        <w:rPr>
          <w:rFonts w:ascii="新宋体" w:eastAsia="新宋体" w:hAnsi="新宋体" w:cs="宋体" w:hint="eastAsia"/>
          <w:color w:val="000000"/>
          <w:szCs w:val="21"/>
        </w:rPr>
        <w:t>4、投标人应充分了解项目的位置、情况、道路及任何其它足以影响投标报价的情况，任何因忽视或误解项目情况而导致的索赔或服务期限延长申请将不获批准。</w:t>
      </w:r>
    </w:p>
    <w:p w:rsidR="00AB4687" w:rsidRPr="00AB4687" w:rsidRDefault="00AB4687" w:rsidP="00AB4687">
      <w:pPr>
        <w:widowControl/>
        <w:adjustRightInd w:val="0"/>
        <w:snapToGrid w:val="0"/>
        <w:spacing w:line="360" w:lineRule="auto"/>
        <w:ind w:firstLineChars="200" w:firstLine="420"/>
        <w:outlineLvl w:val="0"/>
        <w:rPr>
          <w:rFonts w:ascii="新宋体" w:eastAsia="新宋体" w:hAnsi="新宋体" w:cs="宋体"/>
          <w:color w:val="000000"/>
          <w:szCs w:val="21"/>
        </w:rPr>
      </w:pPr>
      <w:r w:rsidRPr="00AB4687">
        <w:rPr>
          <w:rFonts w:ascii="新宋体" w:eastAsia="新宋体" w:hAnsi="新宋体" w:cs="宋体" w:hint="eastAsia"/>
          <w:color w:val="000000"/>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rsidR="00AB4687" w:rsidRPr="00AB4687" w:rsidRDefault="00AB4687" w:rsidP="00AB4687">
      <w:pPr>
        <w:spacing w:line="360" w:lineRule="auto"/>
        <w:ind w:firstLineChars="235" w:firstLine="493"/>
        <w:rPr>
          <w:rFonts w:ascii="新宋体" w:eastAsia="新宋体" w:hAnsi="新宋体" w:cs="宋体"/>
          <w:color w:val="000000"/>
          <w:szCs w:val="21"/>
        </w:rPr>
      </w:pPr>
      <w:r w:rsidRPr="00AB4687">
        <w:rPr>
          <w:rFonts w:ascii="新宋体" w:eastAsia="新宋体" w:hAnsi="新宋体" w:cs="宋体" w:hint="eastAsia"/>
          <w:color w:val="000000"/>
          <w:szCs w:val="21"/>
        </w:rPr>
        <w:t>6、投标人须考虑本项目在实施期间的一切可能产生的费用。在项目实施过程中，如项目工作范围发生变更，由中标人和采购人双方协商解决；其余情况下，投标总价均不予调整。</w:t>
      </w:r>
    </w:p>
    <w:p w:rsidR="00AB4687" w:rsidRPr="00AB4687" w:rsidRDefault="00AB4687" w:rsidP="00AB4687">
      <w:pPr>
        <w:shd w:val="clear" w:color="auto" w:fill="FFFFFF"/>
        <w:tabs>
          <w:tab w:val="left" w:pos="540"/>
        </w:tabs>
        <w:adjustRightInd w:val="0"/>
        <w:snapToGrid w:val="0"/>
        <w:spacing w:line="360" w:lineRule="auto"/>
        <w:ind w:firstLineChars="200" w:firstLine="422"/>
        <w:rPr>
          <w:rFonts w:ascii="新宋体" w:eastAsia="新宋体" w:hAnsi="新宋体" w:cs="宋体"/>
          <w:b/>
          <w:bCs/>
          <w:szCs w:val="21"/>
        </w:rPr>
      </w:pPr>
      <w:r w:rsidRPr="00AB4687">
        <w:rPr>
          <w:rFonts w:ascii="新宋体" w:eastAsia="新宋体" w:hAnsi="新宋体" w:cs="宋体" w:hint="eastAsia"/>
          <w:b/>
          <w:bCs/>
          <w:szCs w:val="21"/>
        </w:rPr>
        <w:t>二、 合同服务期限</w:t>
      </w:r>
    </w:p>
    <w:p w:rsidR="00AB4687" w:rsidRPr="00AB4687" w:rsidRDefault="00AB4687" w:rsidP="00AB4687">
      <w:pPr>
        <w:adjustRightInd w:val="0"/>
        <w:snapToGrid w:val="0"/>
        <w:spacing w:line="360" w:lineRule="auto"/>
        <w:ind w:firstLineChars="196" w:firstLine="412"/>
        <w:rPr>
          <w:rFonts w:ascii="新宋体" w:eastAsia="新宋体" w:hAnsi="新宋体" w:cs="宋体"/>
          <w:color w:val="000000"/>
          <w:szCs w:val="21"/>
        </w:rPr>
      </w:pPr>
      <w:r w:rsidRPr="00AB4687">
        <w:rPr>
          <w:rFonts w:ascii="新宋体" w:eastAsia="新宋体" w:hAnsi="新宋体" w:cs="宋体" w:hint="eastAsia"/>
          <w:color w:val="000000"/>
          <w:szCs w:val="21"/>
        </w:rPr>
        <w:t>1、项目服务期限</w:t>
      </w:r>
      <w:r w:rsidRPr="00AB4687">
        <w:rPr>
          <w:rFonts w:ascii="新宋体" w:eastAsia="新宋体" w:hAnsi="新宋体" w:cs="宋体" w:hint="eastAsia"/>
          <w:szCs w:val="21"/>
        </w:rPr>
        <w:t>：本项目服务期自合同签订之日起至2024年11月30日。</w:t>
      </w:r>
    </w:p>
    <w:p w:rsidR="00AB4687" w:rsidRPr="00AB4687" w:rsidRDefault="00AB4687" w:rsidP="00AB4687">
      <w:pPr>
        <w:tabs>
          <w:tab w:val="left" w:pos="562"/>
          <w:tab w:val="left" w:pos="3372"/>
          <w:tab w:val="left" w:pos="3653"/>
        </w:tabs>
        <w:spacing w:after="120"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2.售后服务期限：项目完成后通过采购人验收，即进入售后服务期，售后服务期1年。中标人需在售后服务期限内提供相关咨询、协调和项目审查等技术支持。</w:t>
      </w:r>
    </w:p>
    <w:p w:rsidR="00AB4687" w:rsidRPr="00AB4687" w:rsidRDefault="00AB4687" w:rsidP="00AB4687">
      <w:pPr>
        <w:shd w:val="clear" w:color="auto" w:fill="FFFFFF"/>
        <w:tabs>
          <w:tab w:val="left" w:pos="540"/>
        </w:tabs>
        <w:adjustRightInd w:val="0"/>
        <w:snapToGrid w:val="0"/>
        <w:spacing w:line="360" w:lineRule="auto"/>
        <w:ind w:firstLineChars="200" w:firstLine="422"/>
        <w:rPr>
          <w:rFonts w:ascii="新宋体" w:eastAsia="新宋体" w:hAnsi="新宋体" w:cs="宋体"/>
          <w:b/>
          <w:bCs/>
          <w:szCs w:val="21"/>
        </w:rPr>
      </w:pPr>
      <w:r w:rsidRPr="00AB4687">
        <w:rPr>
          <w:rFonts w:ascii="新宋体" w:eastAsia="新宋体" w:hAnsi="新宋体" w:cs="宋体" w:hint="eastAsia"/>
          <w:b/>
          <w:bCs/>
          <w:szCs w:val="21"/>
        </w:rPr>
        <w:t>三、支付要求</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 xml:space="preserve"> 1、合同签订后，由</w:t>
      </w:r>
      <w:r w:rsidRPr="00AB4687">
        <w:rPr>
          <w:rFonts w:ascii="新宋体" w:eastAsia="新宋体" w:hAnsi="新宋体" w:cs="宋体" w:hint="eastAsia"/>
          <w:szCs w:val="21"/>
          <w:lang w:eastAsia="zh-Hans"/>
        </w:rPr>
        <w:t>中标</w:t>
      </w:r>
      <w:r w:rsidRPr="00AB4687">
        <w:rPr>
          <w:rFonts w:ascii="新宋体" w:eastAsia="新宋体" w:hAnsi="新宋体" w:cs="宋体" w:hint="eastAsia"/>
          <w:szCs w:val="21"/>
        </w:rPr>
        <w:t>人提供相应的发票（含税），采购人收到中标人发票的15日内，按照财政程序支付首期款</w:t>
      </w:r>
      <w:r w:rsidRPr="00AB4687">
        <w:rPr>
          <w:rFonts w:ascii="新宋体" w:eastAsia="新宋体" w:hAnsi="新宋体" w:cs="宋体" w:hint="eastAsia"/>
          <w:szCs w:val="21"/>
          <w:lang w:val="en"/>
        </w:rPr>
        <w:t>7</w:t>
      </w:r>
      <w:r w:rsidRPr="00AB4687">
        <w:rPr>
          <w:rFonts w:ascii="新宋体" w:eastAsia="新宋体" w:hAnsi="新宋体" w:cs="宋体" w:hint="eastAsia"/>
          <w:szCs w:val="21"/>
        </w:rPr>
        <w:t>0%。</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lang w:val="en"/>
        </w:rPr>
        <w:t>2</w:t>
      </w:r>
      <w:r w:rsidRPr="00AB4687">
        <w:rPr>
          <w:rFonts w:ascii="新宋体" w:eastAsia="新宋体" w:hAnsi="新宋体" w:cs="宋体" w:hint="eastAsia"/>
          <w:szCs w:val="21"/>
        </w:rPr>
        <w:t>、项目服务工作完成，通过采购人验收及履约评价合格后，由中标人提供相应的发票（含税），采购人收到中标方的发票15日内，按照财政程序支付尾款</w:t>
      </w:r>
      <w:r w:rsidRPr="00AB4687">
        <w:rPr>
          <w:rFonts w:ascii="新宋体" w:eastAsia="新宋体" w:hAnsi="新宋体" w:cs="宋体" w:hint="eastAsia"/>
          <w:szCs w:val="21"/>
          <w:lang w:val="en"/>
        </w:rPr>
        <w:t>3</w:t>
      </w:r>
      <w:r w:rsidRPr="00AB4687">
        <w:rPr>
          <w:rFonts w:ascii="新宋体" w:eastAsia="新宋体" w:hAnsi="新宋体" w:cs="宋体" w:hint="eastAsia"/>
          <w:szCs w:val="21"/>
        </w:rPr>
        <w:t>0%。</w:t>
      </w:r>
    </w:p>
    <w:p w:rsidR="00AB4687" w:rsidRPr="00AB4687" w:rsidRDefault="00AB4687" w:rsidP="00AB4687">
      <w:pPr>
        <w:tabs>
          <w:tab w:val="left" w:pos="4"/>
        </w:tabs>
        <w:spacing w:line="360" w:lineRule="auto"/>
        <w:ind w:left="-2" w:firstLine="482"/>
        <w:rPr>
          <w:rFonts w:ascii="新宋体" w:eastAsia="新宋体" w:hAnsi="新宋体" w:cs="宋体"/>
          <w:szCs w:val="21"/>
        </w:rPr>
      </w:pPr>
      <w:r w:rsidRPr="00AB4687">
        <w:rPr>
          <w:rFonts w:ascii="新宋体" w:eastAsia="新宋体" w:hAnsi="新宋体" w:cs="宋体"/>
          <w:szCs w:val="21"/>
          <w:lang w:val="en"/>
        </w:rPr>
        <w:t>3</w:t>
      </w:r>
      <w:r w:rsidRPr="00AB4687">
        <w:rPr>
          <w:rFonts w:ascii="新宋体" w:eastAsia="新宋体" w:hAnsi="新宋体" w:cs="宋体" w:hint="eastAsia"/>
          <w:szCs w:val="21"/>
        </w:rPr>
        <w:t>、在支付上述各个阶段款项前，</w:t>
      </w:r>
      <w:r w:rsidRPr="00AB4687">
        <w:rPr>
          <w:rFonts w:ascii="新宋体" w:eastAsia="新宋体" w:hAnsi="新宋体" w:cs="宋体" w:hint="eastAsia"/>
          <w:szCs w:val="21"/>
          <w:lang w:eastAsia="zh-Hans"/>
        </w:rPr>
        <w:t>中标</w:t>
      </w:r>
      <w:r w:rsidRPr="00AB4687">
        <w:rPr>
          <w:rFonts w:ascii="新宋体" w:eastAsia="新宋体" w:hAnsi="新宋体" w:cs="宋体" w:hint="eastAsia"/>
          <w:szCs w:val="21"/>
        </w:rPr>
        <w:t>人应将等额有效发票交付采购人，采购人收到该票据并核实无误后按财政国库集中支付程序办理支付手续，在财政资金拨款到位后向</w:t>
      </w:r>
      <w:r w:rsidRPr="00AB4687">
        <w:rPr>
          <w:rFonts w:ascii="新宋体" w:eastAsia="新宋体" w:hAnsi="新宋体" w:cs="宋体" w:hint="eastAsia"/>
          <w:szCs w:val="21"/>
          <w:lang w:eastAsia="zh-Hans"/>
        </w:rPr>
        <w:t>中标</w:t>
      </w:r>
      <w:r w:rsidRPr="00AB4687">
        <w:rPr>
          <w:rFonts w:ascii="新宋体" w:eastAsia="新宋体" w:hAnsi="新宋体" w:cs="宋体" w:hint="eastAsia"/>
          <w:szCs w:val="21"/>
        </w:rPr>
        <w:t>人支付。</w:t>
      </w:r>
    </w:p>
    <w:p w:rsidR="00AB4687" w:rsidRPr="00AB4687" w:rsidRDefault="00AB4687" w:rsidP="00AB4687">
      <w:pPr>
        <w:tabs>
          <w:tab w:val="left" w:pos="567"/>
          <w:tab w:val="left" w:pos="709"/>
          <w:tab w:val="left" w:pos="851"/>
          <w:tab w:val="left" w:pos="993"/>
        </w:tabs>
        <w:spacing w:line="360" w:lineRule="auto"/>
        <w:ind w:firstLineChars="200" w:firstLine="422"/>
        <w:jc w:val="left"/>
        <w:rPr>
          <w:rFonts w:ascii="新宋体" w:eastAsia="新宋体" w:hAnsi="新宋体" w:cs="宋体"/>
          <w:b/>
          <w:bCs/>
          <w:szCs w:val="21"/>
        </w:rPr>
      </w:pPr>
      <w:r w:rsidRPr="00AB4687">
        <w:rPr>
          <w:rFonts w:ascii="新宋体" w:eastAsia="新宋体" w:hAnsi="新宋体" w:cs="宋体" w:hint="eastAsia"/>
          <w:b/>
          <w:bCs/>
          <w:szCs w:val="21"/>
        </w:rPr>
        <w:t>四、质量管理要求</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1、中标人应严格执行有关国家、省、市制定的环境监测质量保证的标准、规范、规章等规定要求，确保检测结果的代表性、准确性、精密性、可比性、完整性。</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2、中标人应接受采购人对本项目实施的监督，包括现场检查、原始记录审查、实验比对、样品考核、人员资质和仪器设备核查等。</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 xml:space="preserve"> 3、中标人必须按规定准备满足质量控制要求的样品，并确保数据的准确有效。中标人应加强内部质量控制，并就此项目制定详细的质量控制方案，确保质量管理的有效性，方案需征得采购人认可。</w:t>
      </w:r>
    </w:p>
    <w:p w:rsidR="00AB4687" w:rsidRPr="00AB4687" w:rsidRDefault="00AB4687" w:rsidP="00AB4687">
      <w:pPr>
        <w:tabs>
          <w:tab w:val="left" w:pos="567"/>
          <w:tab w:val="left" w:pos="709"/>
          <w:tab w:val="left" w:pos="851"/>
          <w:tab w:val="left" w:pos="993"/>
        </w:tabs>
        <w:spacing w:line="360" w:lineRule="auto"/>
        <w:ind w:firstLineChars="200" w:firstLine="422"/>
        <w:jc w:val="left"/>
        <w:rPr>
          <w:rFonts w:ascii="新宋体" w:eastAsia="新宋体" w:hAnsi="新宋体" w:cs="宋体"/>
          <w:b/>
          <w:bCs/>
          <w:szCs w:val="21"/>
        </w:rPr>
      </w:pPr>
      <w:r w:rsidRPr="00AB4687">
        <w:rPr>
          <w:rFonts w:ascii="新宋体" w:eastAsia="新宋体" w:hAnsi="新宋体" w:cs="宋体" w:hint="eastAsia"/>
          <w:b/>
          <w:bCs/>
          <w:szCs w:val="21"/>
        </w:rPr>
        <w:t>五、响应服务要求</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lastRenderedPageBreak/>
        <w:t>1、投标人在投标书中必须有响应服务承诺书和违约责任承诺书，响应服务承诺书应有可信的保障措施；</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2、中标人接到采购人的特急任务后，应在2小时内响应并到达现场开展监测，采样后24小时内出具</w:t>
      </w:r>
      <w:r w:rsidRPr="00AB4687">
        <w:rPr>
          <w:rFonts w:ascii="新宋体" w:eastAsia="新宋体" w:hAnsi="新宋体" w:cs="宋体" w:hint="eastAsia"/>
          <w:kern w:val="0"/>
          <w:szCs w:val="21"/>
        </w:rPr>
        <w:t>检测</w:t>
      </w:r>
      <w:r w:rsidRPr="00AB4687">
        <w:rPr>
          <w:rFonts w:ascii="新宋体" w:eastAsia="新宋体" w:hAnsi="新宋体" w:cs="宋体" w:hint="eastAsia"/>
          <w:szCs w:val="21"/>
        </w:rPr>
        <w:t>（或监测）报告；</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3、中标人接到采购人的加急任务后，应在4小时内响应，并按要求时间到达现场开展监测，采样后3个自然日内出具</w:t>
      </w:r>
      <w:r w:rsidRPr="00AB4687">
        <w:rPr>
          <w:rFonts w:ascii="新宋体" w:eastAsia="新宋体" w:hAnsi="新宋体" w:cs="宋体" w:hint="eastAsia"/>
          <w:kern w:val="0"/>
          <w:szCs w:val="21"/>
        </w:rPr>
        <w:t>检测</w:t>
      </w:r>
      <w:r w:rsidRPr="00AB4687">
        <w:rPr>
          <w:rFonts w:ascii="新宋体" w:eastAsia="新宋体" w:hAnsi="新宋体" w:cs="宋体" w:hint="eastAsia"/>
          <w:szCs w:val="21"/>
        </w:rPr>
        <w:t>（或监测）报告；</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4、中标人接到采购人的一般任务后，应在24小时内响应，并按要求时间到达现场开展监测，采样后15个自然日内出具</w:t>
      </w:r>
      <w:r w:rsidRPr="00AB4687">
        <w:rPr>
          <w:rFonts w:ascii="新宋体" w:eastAsia="新宋体" w:hAnsi="新宋体" w:cs="宋体" w:hint="eastAsia"/>
          <w:kern w:val="0"/>
          <w:szCs w:val="21"/>
        </w:rPr>
        <w:t>检测</w:t>
      </w:r>
      <w:r w:rsidRPr="00AB4687">
        <w:rPr>
          <w:rFonts w:ascii="新宋体" w:eastAsia="新宋体" w:hAnsi="新宋体" w:cs="宋体" w:hint="eastAsia"/>
          <w:szCs w:val="21"/>
        </w:rPr>
        <w:t>（或监测）报告。</w:t>
      </w:r>
    </w:p>
    <w:p w:rsidR="00AB4687" w:rsidRPr="00AB4687" w:rsidRDefault="00AB4687" w:rsidP="00AB46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新宋体" w:eastAsia="新宋体" w:hAnsi="新宋体" w:cs="宋体"/>
          <w:kern w:val="0"/>
          <w:szCs w:val="21"/>
        </w:rPr>
      </w:pPr>
      <w:r w:rsidRPr="00AB4687">
        <w:rPr>
          <w:rFonts w:ascii="新宋体" w:eastAsia="新宋体" w:hAnsi="新宋体" w:cs="宋体" w:hint="eastAsia"/>
          <w:kern w:val="0"/>
          <w:szCs w:val="21"/>
        </w:rPr>
        <w:t>5、项目服务到期后一年内，随时对工作成果的完成过程、汇报情况提供咨询服务。</w:t>
      </w:r>
    </w:p>
    <w:p w:rsidR="00AB4687" w:rsidRPr="00AB4687" w:rsidRDefault="00AB4687" w:rsidP="00AB4687">
      <w:pPr>
        <w:tabs>
          <w:tab w:val="left" w:pos="567"/>
          <w:tab w:val="left" w:pos="709"/>
          <w:tab w:val="left" w:pos="851"/>
          <w:tab w:val="left" w:pos="993"/>
        </w:tabs>
        <w:spacing w:line="360" w:lineRule="auto"/>
        <w:ind w:firstLineChars="200" w:firstLine="422"/>
        <w:jc w:val="left"/>
        <w:rPr>
          <w:rFonts w:ascii="新宋体" w:eastAsia="新宋体" w:hAnsi="新宋体" w:cs="宋体"/>
          <w:b/>
          <w:bCs/>
          <w:szCs w:val="21"/>
        </w:rPr>
      </w:pPr>
      <w:r w:rsidRPr="00AB4687">
        <w:rPr>
          <w:rFonts w:ascii="新宋体" w:eastAsia="新宋体" w:hAnsi="新宋体" w:cs="宋体" w:hint="eastAsia"/>
          <w:b/>
          <w:bCs/>
          <w:szCs w:val="21"/>
        </w:rPr>
        <w:t>六、工作实施方案及保障措施要求</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1、投标人应有科学合理的工作实施方案及保障措施，包括非法定工作时间的值班人员保障及需应急监测的响应时间作出可信的承诺。实施方案合理，条理清晰，可操作性强，对本项目的要求把握准确、重点突出、难点分析到位、应急响应可信、保障措施可靠，方案涉及细则编制、采样、测试分析、质量控制、结果报送及后续服务等流程。</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2、根据需要，采购人可调整所列举的监测项目的频次，可以要求增加或者减少（取消）列举的监测项目，中标人必须无条件接受。投标人在投标过程需充分考虑这方面的风险可能性。</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3、采购人有权根据项目的工作内容和成果要求，对中标人工作内容和工作进度提出要求。在合同履行过程中，采购人如发现中标人工作内容有严重错误或有正当理由对投标人履行的服务不满意的，有权要求中标人及时修改调整。</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4、所有监测均包含了符合相关标准的采样、送样、实验、分析、提供报表、报告等全部的工作过程费用，也包括了管理、税费等一切的费用，中标人不得再另加任何费用。</w:t>
      </w:r>
    </w:p>
    <w:p w:rsidR="00AB4687" w:rsidRPr="00AB4687" w:rsidRDefault="00AB4687" w:rsidP="00AB4687">
      <w:pPr>
        <w:tabs>
          <w:tab w:val="left" w:pos="567"/>
          <w:tab w:val="left" w:pos="709"/>
          <w:tab w:val="left" w:pos="851"/>
          <w:tab w:val="left" w:pos="993"/>
        </w:tabs>
        <w:spacing w:line="360" w:lineRule="auto"/>
        <w:ind w:firstLineChars="200" w:firstLine="422"/>
        <w:jc w:val="left"/>
        <w:rPr>
          <w:rFonts w:ascii="新宋体" w:eastAsia="新宋体" w:hAnsi="新宋体" w:cs="宋体"/>
          <w:b/>
          <w:bCs/>
          <w:szCs w:val="21"/>
        </w:rPr>
      </w:pPr>
      <w:r w:rsidRPr="00AB4687">
        <w:rPr>
          <w:rFonts w:ascii="新宋体" w:eastAsia="新宋体" w:hAnsi="新宋体" w:cs="宋体" w:hint="eastAsia"/>
          <w:b/>
          <w:bCs/>
          <w:szCs w:val="21"/>
        </w:rPr>
        <w:t>七、接受监督要求</w:t>
      </w:r>
    </w:p>
    <w:p w:rsidR="00AB4687" w:rsidRPr="00AB4687" w:rsidRDefault="00AB4687" w:rsidP="00AB4687">
      <w:pPr>
        <w:tabs>
          <w:tab w:val="left" w:pos="567"/>
          <w:tab w:val="left" w:pos="709"/>
          <w:tab w:val="left" w:pos="851"/>
          <w:tab w:val="left" w:pos="993"/>
        </w:tabs>
        <w:spacing w:line="360" w:lineRule="auto"/>
        <w:ind w:firstLineChars="200" w:firstLine="420"/>
        <w:jc w:val="left"/>
        <w:rPr>
          <w:rFonts w:ascii="新宋体" w:eastAsia="新宋体" w:hAnsi="新宋体" w:cs="宋体"/>
          <w:bCs/>
          <w:szCs w:val="21"/>
        </w:rPr>
      </w:pPr>
      <w:r w:rsidRPr="00AB4687">
        <w:rPr>
          <w:rFonts w:ascii="新宋体" w:eastAsia="新宋体" w:hAnsi="新宋体" w:cs="宋体" w:hint="eastAsia"/>
          <w:szCs w:val="21"/>
        </w:rPr>
        <w:t>1、中标人应接受采购人对本项目实施的监督，包括现场检查、原始记录审查、实验比对、样品考核、人员资</w:t>
      </w:r>
      <w:r w:rsidRPr="00AB4687">
        <w:rPr>
          <w:rFonts w:ascii="新宋体" w:eastAsia="新宋体" w:hAnsi="新宋体" w:cs="宋体" w:hint="eastAsia"/>
          <w:bCs/>
          <w:szCs w:val="21"/>
        </w:rPr>
        <w:t>质和仪器设备核查等。</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2、根据《关于将我省环境监测社会化工作纳入常态管理的通知》（粤环函[2017]1894号）文件的要求，政府部门购买环境监测服务须按照标准化的环境监测作业流程，基本建立全过程留痕监控管理。被委托的社会环境检测机构现场采样人员应通过摄影、摄像等方式对污染源监督、执法监测的采样点位、采样过程、样品保存情况进行记录，样品标签和封条须符合相关管理要求；社会检测机构工作人员要按照广东省社会环境监测机构信息管理平台的</w:t>
      </w:r>
      <w:r w:rsidRPr="00AB4687">
        <w:rPr>
          <w:rFonts w:ascii="新宋体" w:eastAsia="新宋体" w:hAnsi="新宋体" w:cs="宋体" w:hint="eastAsia"/>
          <w:szCs w:val="21"/>
        </w:rPr>
        <w:lastRenderedPageBreak/>
        <w:t>要求将所有监测项目的监测过程及时无误录入。</w:t>
      </w:r>
    </w:p>
    <w:p w:rsidR="00AB4687" w:rsidRPr="00AB4687" w:rsidRDefault="00AB4687" w:rsidP="00AB4687">
      <w:pPr>
        <w:spacing w:line="360" w:lineRule="auto"/>
        <w:ind w:firstLineChars="200" w:firstLine="422"/>
        <w:rPr>
          <w:rFonts w:ascii="新宋体" w:eastAsia="新宋体" w:hAnsi="新宋体" w:cs="宋体"/>
          <w:b/>
          <w:szCs w:val="21"/>
        </w:rPr>
      </w:pPr>
      <w:r w:rsidRPr="00AB4687">
        <w:rPr>
          <w:rFonts w:ascii="新宋体" w:eastAsia="新宋体" w:hAnsi="新宋体" w:cs="宋体" w:hint="eastAsia"/>
          <w:b/>
          <w:szCs w:val="21"/>
        </w:rPr>
        <w:t>八、信息系统安全要求</w:t>
      </w:r>
    </w:p>
    <w:p w:rsidR="00AB4687" w:rsidRPr="00AB4687" w:rsidRDefault="00AB4687" w:rsidP="00AB4687">
      <w:pPr>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中标人在提供服务过程中使用到信息系统的，应根据采购人要求，对信息系统开展网络安全等级保护定级工作：面向互联网开放的信息系统，须定级为二级或以上，并提供相关报告；只限公司内网访问的信息系统，须委托具有信息安全资质的第三方机构进行信息安全检测并提供相关报告；须积极配合采购人开展不定期的信息系统安全扫描和整改工作。</w:t>
      </w:r>
    </w:p>
    <w:p w:rsidR="00AB4687" w:rsidRPr="00AB4687" w:rsidRDefault="00AB4687" w:rsidP="00AB4687">
      <w:pPr>
        <w:spacing w:line="360" w:lineRule="auto"/>
        <w:ind w:firstLineChars="200" w:firstLine="422"/>
        <w:rPr>
          <w:rFonts w:ascii="新宋体" w:eastAsia="新宋体" w:hAnsi="新宋体" w:cs="宋体"/>
          <w:b/>
          <w:szCs w:val="21"/>
        </w:rPr>
      </w:pPr>
      <w:r w:rsidRPr="00AB4687">
        <w:rPr>
          <w:rFonts w:ascii="新宋体" w:eastAsia="新宋体" w:hAnsi="新宋体" w:cs="宋体" w:hint="eastAsia"/>
          <w:b/>
          <w:szCs w:val="21"/>
        </w:rPr>
        <w:t>九、保密要求</w:t>
      </w:r>
    </w:p>
    <w:p w:rsidR="00AB4687" w:rsidRPr="00AB4687" w:rsidRDefault="00AB4687" w:rsidP="00AB4687">
      <w:pPr>
        <w:adjustRightInd w:val="0"/>
        <w:snapToGrid w:val="0"/>
        <w:spacing w:line="360" w:lineRule="auto"/>
        <w:ind w:firstLineChars="200" w:firstLine="420"/>
        <w:rPr>
          <w:rFonts w:ascii="新宋体" w:eastAsia="新宋体" w:hAnsi="新宋体" w:cs="宋体"/>
          <w:szCs w:val="21"/>
        </w:rPr>
      </w:pPr>
      <w:r w:rsidRPr="00AB4687">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kern w:val="0"/>
          <w:szCs w:val="21"/>
        </w:rPr>
      </w:pPr>
      <w:r w:rsidRPr="00AB4687">
        <w:rPr>
          <w:rFonts w:ascii="新宋体" w:eastAsia="新宋体" w:hAnsi="新宋体" w:cs="宋体" w:hint="eastAsia"/>
          <w:b/>
          <w:bCs/>
          <w:szCs w:val="21"/>
        </w:rPr>
        <w:t>★十、违约责任</w:t>
      </w:r>
      <w:r w:rsidRPr="00AB4687">
        <w:rPr>
          <w:rFonts w:ascii="新宋体" w:eastAsia="新宋体" w:hAnsi="新宋体" w:cs="宋体" w:hint="eastAsia"/>
          <w:b/>
          <w:bCs/>
          <w:szCs w:val="21"/>
        </w:rPr>
        <w:tab/>
      </w:r>
    </w:p>
    <w:p w:rsidR="00AB4687" w:rsidRPr="00AB4687" w:rsidRDefault="00AB4687" w:rsidP="00AB4687">
      <w:pPr>
        <w:tabs>
          <w:tab w:val="left" w:pos="540"/>
          <w:tab w:val="left" w:pos="780"/>
        </w:tabs>
        <w:adjustRightInd w:val="0"/>
        <w:snapToGrid w:val="0"/>
        <w:spacing w:line="360" w:lineRule="auto"/>
        <w:ind w:firstLineChars="200" w:firstLine="420"/>
        <w:rPr>
          <w:rFonts w:ascii="新宋体" w:eastAsia="新宋体" w:hAnsi="新宋体" w:cs="宋体"/>
          <w:szCs w:val="21"/>
        </w:rPr>
      </w:pPr>
      <w:r w:rsidRPr="00AB4687">
        <w:rPr>
          <w:rFonts w:ascii="新宋体" w:eastAsia="新宋体" w:hAnsi="新宋体" w:cs="宋体" w:hint="eastAsia"/>
          <w:kern w:val="0"/>
          <w:szCs w:val="21"/>
        </w:rPr>
        <w:t>1、因中标人原因，未能按规定时间完成有关工作的，每延误一天，采购人可在支付合同余款中扣除合同价款千分之一，延误超过15天，采购人有权解除合同，中标人应当向采购人支付采购合同总价款20%的违约金，并赔偿给采购人造成的全部损失；</w:t>
      </w:r>
    </w:p>
    <w:p w:rsidR="00AB4687" w:rsidRPr="00AB4687" w:rsidRDefault="00AB4687" w:rsidP="00AB4687">
      <w:pPr>
        <w:tabs>
          <w:tab w:val="left" w:pos="540"/>
          <w:tab w:val="left" w:pos="780"/>
        </w:tabs>
        <w:adjustRightInd w:val="0"/>
        <w:snapToGrid w:val="0"/>
        <w:spacing w:line="360" w:lineRule="auto"/>
        <w:ind w:firstLineChars="200" w:firstLine="420"/>
        <w:rPr>
          <w:rFonts w:ascii="新宋体" w:eastAsia="新宋体" w:hAnsi="新宋体" w:cs="宋体"/>
          <w:szCs w:val="21"/>
        </w:rPr>
      </w:pPr>
      <w:r w:rsidRPr="00AB4687">
        <w:rPr>
          <w:rFonts w:ascii="新宋体" w:eastAsia="新宋体" w:hAnsi="新宋体" w:cs="宋体" w:hint="eastAsia"/>
          <w:kern w:val="0"/>
          <w:szCs w:val="21"/>
        </w:rPr>
        <w:t>2、如中标人提供的技术服务或技术服务文件不符合质量要求，必须在采购人提出要求后7天内无条件修改，其费用由中标人承担。</w:t>
      </w:r>
      <w:r w:rsidRPr="00AB4687">
        <w:rPr>
          <w:rFonts w:ascii="新宋体" w:eastAsia="新宋体" w:hAnsi="新宋体" w:cs="宋体" w:hint="eastAsia"/>
          <w:szCs w:val="21"/>
        </w:rPr>
        <w:t>中标人经修改后</w:t>
      </w:r>
      <w:r w:rsidRPr="00AB4687">
        <w:rPr>
          <w:rFonts w:ascii="新宋体" w:eastAsia="新宋体" w:hAnsi="新宋体" w:cs="宋体" w:hint="eastAsia"/>
          <w:kern w:val="0"/>
          <w:szCs w:val="21"/>
        </w:rPr>
        <w:t>提供的技术服务或技术服务文件</w:t>
      </w:r>
      <w:r w:rsidRPr="00AB4687">
        <w:rPr>
          <w:rFonts w:ascii="新宋体" w:eastAsia="新宋体" w:hAnsi="新宋体" w:cs="宋体" w:hint="eastAsia"/>
          <w:szCs w:val="21"/>
        </w:rPr>
        <w:t>仍</w:t>
      </w:r>
      <w:r w:rsidRPr="00AB4687">
        <w:rPr>
          <w:rFonts w:ascii="新宋体" w:eastAsia="新宋体" w:hAnsi="新宋体" w:cs="宋体" w:hint="eastAsia"/>
          <w:kern w:val="0"/>
          <w:szCs w:val="21"/>
        </w:rPr>
        <w:t>不符合质量要求的</w:t>
      </w:r>
      <w:r w:rsidRPr="00AB4687">
        <w:rPr>
          <w:rFonts w:ascii="新宋体" w:eastAsia="新宋体" w:hAnsi="新宋体" w:cs="宋体" w:hint="eastAsia"/>
          <w:szCs w:val="21"/>
        </w:rPr>
        <w:t>，</w:t>
      </w:r>
      <w:r w:rsidRPr="00AB4687">
        <w:rPr>
          <w:rFonts w:ascii="新宋体" w:eastAsia="新宋体" w:hAnsi="新宋体" w:cs="宋体" w:hint="eastAsia"/>
          <w:kern w:val="0"/>
          <w:szCs w:val="21"/>
        </w:rPr>
        <w:t>采购人有权解除合同，中标人应当返还采购人已支付款项并向采购人支付采购合同总价款20%的违约金，并赔偿给采购人造成的全部损失；</w:t>
      </w:r>
    </w:p>
    <w:p w:rsidR="00AB4687" w:rsidRPr="00AB4687" w:rsidRDefault="00AB4687" w:rsidP="00AB46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新宋体" w:eastAsia="新宋体" w:hAnsi="新宋体" w:cs="宋体"/>
          <w:kern w:val="0"/>
          <w:szCs w:val="21"/>
        </w:rPr>
      </w:pPr>
      <w:r w:rsidRPr="00AB4687">
        <w:rPr>
          <w:rFonts w:ascii="新宋体" w:eastAsia="新宋体" w:hAnsi="新宋体" w:cs="宋体" w:hint="eastAsia"/>
          <w:kern w:val="0"/>
          <w:szCs w:val="21"/>
        </w:rPr>
        <w:t>3、如中标人违反保密义务或提供的项目服务或项目成果侵犯第三方知识产权的，采购人有权解除合同，中标人应当返还采购人已支付款项并向采购人支付采购合同总价款20%的违约金，并赔偿给采购人造成的全部损失；</w:t>
      </w:r>
    </w:p>
    <w:p w:rsidR="00AB4687" w:rsidRPr="00AB4687" w:rsidRDefault="00AB4687" w:rsidP="00AB46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新宋体" w:eastAsia="新宋体" w:hAnsi="新宋体" w:cs="宋体"/>
          <w:kern w:val="0"/>
          <w:szCs w:val="21"/>
        </w:rPr>
      </w:pPr>
      <w:r w:rsidRPr="00AB4687">
        <w:rPr>
          <w:rFonts w:ascii="新宋体" w:eastAsia="新宋体" w:hAnsi="新宋体" w:cs="宋体" w:hint="eastAsia"/>
          <w:kern w:val="0"/>
          <w:szCs w:val="21"/>
        </w:rPr>
        <w:t>4、未经采购人同意，中标人不得将项目转包或分包给其他第三方，如若违反，采购人有权解除合同，中标人应当返还采购人已支付的款项并向采购人支付采购合同总价款20%的违约金。</w:t>
      </w:r>
    </w:p>
    <w:p w:rsidR="00AB4687" w:rsidRPr="00AB4687" w:rsidRDefault="00AB4687" w:rsidP="00AB46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420"/>
        <w:jc w:val="left"/>
        <w:rPr>
          <w:rFonts w:ascii="新宋体" w:eastAsia="新宋体" w:hAnsi="新宋体" w:cs="宋体"/>
          <w:kern w:val="0"/>
          <w:szCs w:val="21"/>
        </w:rPr>
      </w:pPr>
      <w:r w:rsidRPr="00AB4687">
        <w:rPr>
          <w:rFonts w:ascii="新宋体" w:eastAsia="新宋体" w:hAnsi="新宋体" w:cs="宋体" w:hint="eastAsia"/>
          <w:kern w:val="0"/>
          <w:szCs w:val="21"/>
        </w:rPr>
        <w:t>5、前述违约责任除了所造成的损失外，还包括但不限于律师费、诉讼费、担保费、保全费、公证费、鉴定费等费用。</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szCs w:val="21"/>
        </w:rPr>
      </w:pPr>
      <w:r w:rsidRPr="00AB4687">
        <w:rPr>
          <w:rFonts w:ascii="新宋体" w:eastAsia="新宋体" w:hAnsi="新宋体" w:cs="宋体" w:hint="eastAsia"/>
          <w:b/>
          <w:bCs/>
          <w:szCs w:val="21"/>
        </w:rPr>
        <w:t>十一、合同的变更</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1、在合同履行过程中，采购人、中标人双方可就合同履行的时间、地点和方式等协商进行变更。协商一致后，双方应签订书面的补充协议。</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lastRenderedPageBreak/>
        <w:t>2、在不改变合同其他条款的前提下，采购人有权在合同价款改变正负百分之十的范围内追加或减少与合同标的相同的货物或服务，并就此与中标人签订补充合同，中标人不得拒绝。</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3、除了双方签署书面协议，并成为合同不可分割的一部分之外，合同条件不得有任何变更。</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color w:val="000000"/>
          <w:szCs w:val="21"/>
        </w:rPr>
      </w:pPr>
      <w:r w:rsidRPr="00AB4687">
        <w:rPr>
          <w:rFonts w:ascii="新宋体" w:eastAsia="新宋体" w:hAnsi="新宋体" w:cs="宋体" w:hint="eastAsia"/>
          <w:b/>
          <w:bCs/>
          <w:color w:val="000000"/>
          <w:szCs w:val="21"/>
        </w:rPr>
        <w:t>十二、合同转让和分包</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1、中标人不得以任何形式部分或全部转让其应履行的合同义务。</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2、除非在投标文件中提出的分包项目和建议的分包人，中标人不得采用分包方式履行合同。</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3、在合同实施过程中，除非中标人违约，采购人不得指定分包人。</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color w:val="000000"/>
          <w:szCs w:val="21"/>
        </w:rPr>
      </w:pPr>
      <w:r w:rsidRPr="00AB4687">
        <w:rPr>
          <w:rFonts w:ascii="新宋体" w:eastAsia="新宋体" w:hAnsi="新宋体" w:cs="宋体" w:hint="eastAsia"/>
          <w:b/>
          <w:bCs/>
          <w:color w:val="000000"/>
          <w:szCs w:val="21"/>
        </w:rPr>
        <w:t>十三、解决争议的方法</w:t>
      </w:r>
      <w:r w:rsidRPr="00AB4687">
        <w:rPr>
          <w:rFonts w:ascii="新宋体" w:eastAsia="新宋体" w:hAnsi="新宋体" w:cs="宋体" w:hint="eastAsia"/>
          <w:b/>
          <w:bCs/>
          <w:color w:val="000000"/>
          <w:szCs w:val="21"/>
        </w:rPr>
        <w:tab/>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1、合同各方应通过友好协商，解决在执行合同过程中所发生的或与合同有关的一切争端。</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2、如从协商开始28天内仍不能解决，任一方可向采购人所在地的人民法院提起诉讼。</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3、在诉讼期间，除正在进行诉讼的部分外，合同的其他部分应继续执行。</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color w:val="000000"/>
          <w:szCs w:val="21"/>
        </w:rPr>
      </w:pPr>
      <w:r w:rsidRPr="00AB4687">
        <w:rPr>
          <w:rFonts w:ascii="新宋体" w:eastAsia="新宋体" w:hAnsi="新宋体" w:cs="宋体" w:hint="eastAsia"/>
          <w:b/>
          <w:bCs/>
          <w:color w:val="000000"/>
          <w:szCs w:val="21"/>
        </w:rPr>
        <w:t>十四、合同语言</w:t>
      </w:r>
      <w:r w:rsidRPr="00AB4687">
        <w:rPr>
          <w:rFonts w:ascii="新宋体" w:eastAsia="新宋体" w:hAnsi="新宋体" w:cs="宋体" w:hint="eastAsia"/>
          <w:b/>
          <w:bCs/>
          <w:color w:val="000000"/>
          <w:szCs w:val="21"/>
        </w:rPr>
        <w:tab/>
      </w:r>
    </w:p>
    <w:p w:rsidR="00AB4687" w:rsidRPr="00AB4687" w:rsidRDefault="00AB4687" w:rsidP="00AB4687">
      <w:pPr>
        <w:tabs>
          <w:tab w:val="left" w:pos="780"/>
        </w:tabs>
        <w:adjustRightInd w:val="0"/>
        <w:snapToGrid w:val="0"/>
        <w:spacing w:line="360" w:lineRule="auto"/>
        <w:ind w:left="420"/>
        <w:rPr>
          <w:rFonts w:ascii="新宋体" w:eastAsia="新宋体" w:hAnsi="新宋体" w:cs="宋体"/>
          <w:szCs w:val="21"/>
        </w:rPr>
      </w:pPr>
      <w:r w:rsidRPr="00AB4687">
        <w:rPr>
          <w:rFonts w:ascii="新宋体" w:eastAsia="新宋体" w:hAnsi="新宋体" w:cs="宋体" w:hint="eastAsia"/>
          <w:kern w:val="0"/>
          <w:szCs w:val="21"/>
        </w:rPr>
        <w:t>合同以及双方来住的与合同有关的信件、传真和其它文件应用中文书写。</w:t>
      </w:r>
    </w:p>
    <w:p w:rsidR="00AB4687" w:rsidRPr="00AB4687" w:rsidRDefault="00AB4687" w:rsidP="00AB4687">
      <w:pPr>
        <w:tabs>
          <w:tab w:val="left" w:pos="780"/>
        </w:tabs>
        <w:adjustRightInd w:val="0"/>
        <w:snapToGrid w:val="0"/>
        <w:spacing w:line="360" w:lineRule="auto"/>
        <w:ind w:left="420"/>
        <w:rPr>
          <w:rFonts w:ascii="新宋体" w:eastAsia="新宋体" w:hAnsi="新宋体" w:cs="宋体"/>
          <w:b/>
          <w:bCs/>
          <w:color w:val="000000"/>
          <w:szCs w:val="21"/>
        </w:rPr>
      </w:pPr>
      <w:r w:rsidRPr="00AB4687">
        <w:rPr>
          <w:rFonts w:ascii="新宋体" w:eastAsia="新宋体" w:hAnsi="新宋体" w:cs="宋体" w:hint="eastAsia"/>
          <w:kern w:val="0"/>
          <w:szCs w:val="21"/>
        </w:rPr>
        <w:t>十五、</w:t>
      </w:r>
      <w:r w:rsidRPr="00AB4687">
        <w:rPr>
          <w:rFonts w:ascii="新宋体" w:eastAsia="新宋体" w:hAnsi="新宋体" w:cs="宋体" w:hint="eastAsia"/>
          <w:b/>
          <w:bCs/>
          <w:color w:val="000000"/>
          <w:szCs w:val="21"/>
        </w:rPr>
        <w:t>法律适用</w:t>
      </w:r>
      <w:r w:rsidRPr="00AB4687">
        <w:rPr>
          <w:rFonts w:ascii="新宋体" w:eastAsia="新宋体" w:hAnsi="新宋体" w:cs="宋体" w:hint="eastAsia"/>
          <w:b/>
          <w:bCs/>
          <w:color w:val="000000"/>
          <w:szCs w:val="21"/>
        </w:rPr>
        <w:tab/>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合同适用中华人民共和国现行法律、行政法规和规章，如合同条款与法律、行政法规和规章不一致的，按照法律、行政法规和规章修改合同。</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color w:val="000000"/>
          <w:szCs w:val="21"/>
        </w:rPr>
      </w:pPr>
      <w:r w:rsidRPr="00AB4687">
        <w:rPr>
          <w:rFonts w:ascii="新宋体" w:eastAsia="新宋体" w:hAnsi="新宋体" w:cs="宋体" w:hint="eastAsia"/>
          <w:b/>
          <w:bCs/>
          <w:color w:val="000000"/>
          <w:szCs w:val="21"/>
        </w:rPr>
        <w:t>十六、通知</w:t>
      </w:r>
      <w:r w:rsidRPr="00AB4687">
        <w:rPr>
          <w:rFonts w:ascii="新宋体" w:eastAsia="新宋体" w:hAnsi="新宋体" w:cs="宋体" w:hint="eastAsia"/>
          <w:b/>
          <w:bCs/>
          <w:color w:val="000000"/>
          <w:szCs w:val="21"/>
        </w:rPr>
        <w:tab/>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1、合同一方给另一方的通知均应采用书面形式，传真或快递送到对方的地址和办理签收手续。</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2、通知以送到之日或通知书中规定的生效之日起生效，两者中以较迟之日为准。</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szCs w:val="21"/>
        </w:rPr>
      </w:pP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szCs w:val="21"/>
        </w:rPr>
      </w:pPr>
      <w:r w:rsidRPr="00AB4687">
        <w:rPr>
          <w:rFonts w:ascii="新宋体" w:eastAsia="新宋体" w:hAnsi="新宋体" w:cs="宋体" w:hint="eastAsia"/>
          <w:b/>
          <w:bCs/>
          <w:szCs w:val="21"/>
        </w:rPr>
        <w:t>★十七、知识产权合规承诺</w:t>
      </w:r>
      <w:r w:rsidRPr="00AB4687">
        <w:rPr>
          <w:rFonts w:ascii="新宋体" w:eastAsia="新宋体" w:hAnsi="新宋体" w:cs="宋体" w:hint="eastAsia"/>
          <w:b/>
          <w:bCs/>
          <w:szCs w:val="21"/>
        </w:rPr>
        <w:tab/>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1、中标人在履行合同的过程中不得侵犯他人知识产权，不得提供虚假知识产权申请材料或者违背知识产权合规性承诺，否则依法追究其违约等责任，并将其失信违法信息依法纳入公共信用信息系统。</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bCs/>
          <w:kern w:val="0"/>
          <w:szCs w:val="21"/>
        </w:rPr>
        <w:lastRenderedPageBreak/>
        <w:t>3、中标人实施本项目所形成成果的知识产权归采购人所有，未经采购人许可，中标人不得随意使用。</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color w:val="000000"/>
          <w:szCs w:val="21"/>
        </w:rPr>
      </w:pPr>
      <w:r w:rsidRPr="00AB4687">
        <w:rPr>
          <w:rFonts w:ascii="新宋体" w:eastAsia="新宋体" w:hAnsi="新宋体" w:cs="宋体" w:hint="eastAsia"/>
          <w:b/>
          <w:bCs/>
          <w:color w:val="000000"/>
          <w:szCs w:val="21"/>
        </w:rPr>
        <w:t>十八、合同解除和终止</w:t>
      </w:r>
      <w:r w:rsidRPr="00AB4687">
        <w:rPr>
          <w:rFonts w:ascii="新宋体" w:eastAsia="新宋体" w:hAnsi="新宋体" w:cs="宋体" w:hint="eastAsia"/>
          <w:b/>
          <w:bCs/>
          <w:color w:val="000000"/>
          <w:szCs w:val="21"/>
        </w:rPr>
        <w:tab/>
      </w:r>
    </w:p>
    <w:p w:rsidR="00AB4687" w:rsidRPr="00AB4687" w:rsidRDefault="00AB4687" w:rsidP="00AB4687">
      <w:pPr>
        <w:tabs>
          <w:tab w:val="left" w:pos="780"/>
        </w:tabs>
        <w:adjustRightInd w:val="0"/>
        <w:snapToGrid w:val="0"/>
        <w:spacing w:line="360" w:lineRule="auto"/>
        <w:ind w:firstLineChars="200" w:firstLine="420"/>
        <w:rPr>
          <w:rFonts w:ascii="新宋体" w:eastAsia="新宋体" w:hAnsi="新宋体" w:cs="宋体"/>
          <w:kern w:val="0"/>
          <w:szCs w:val="21"/>
        </w:rPr>
      </w:pPr>
      <w:r w:rsidRPr="00AB4687">
        <w:rPr>
          <w:rFonts w:ascii="新宋体" w:eastAsia="新宋体" w:hAnsi="新宋体" w:cs="宋体" w:hint="eastAsia"/>
          <w:kern w:val="0"/>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rsidR="00AB4687" w:rsidRPr="00AB4687" w:rsidRDefault="00AB4687" w:rsidP="00AB4687">
      <w:pPr>
        <w:tabs>
          <w:tab w:val="left" w:pos="540"/>
        </w:tabs>
        <w:adjustRightInd w:val="0"/>
        <w:snapToGrid w:val="0"/>
        <w:spacing w:line="360" w:lineRule="auto"/>
        <w:ind w:firstLineChars="200" w:firstLine="422"/>
        <w:rPr>
          <w:rFonts w:ascii="新宋体" w:eastAsia="新宋体" w:hAnsi="新宋体" w:cs="宋体"/>
          <w:b/>
          <w:bCs/>
          <w:color w:val="000000"/>
          <w:szCs w:val="21"/>
        </w:rPr>
      </w:pPr>
      <w:r w:rsidRPr="00AB4687">
        <w:rPr>
          <w:rFonts w:ascii="新宋体" w:eastAsia="新宋体" w:hAnsi="新宋体" w:cs="宋体" w:hint="eastAsia"/>
          <w:b/>
          <w:bCs/>
          <w:color w:val="000000"/>
          <w:szCs w:val="21"/>
        </w:rPr>
        <w:t>十九、税费</w:t>
      </w:r>
      <w:r w:rsidRPr="00AB4687">
        <w:rPr>
          <w:rFonts w:ascii="新宋体" w:eastAsia="新宋体" w:hAnsi="新宋体" w:cs="宋体" w:hint="eastAsia"/>
          <w:b/>
          <w:bCs/>
          <w:color w:val="000000"/>
          <w:szCs w:val="21"/>
        </w:rPr>
        <w:tab/>
      </w:r>
    </w:p>
    <w:p w:rsidR="00AB4687" w:rsidRPr="00AB4687" w:rsidRDefault="00AB4687" w:rsidP="00AB4687">
      <w:pPr>
        <w:spacing w:line="360" w:lineRule="auto"/>
        <w:rPr>
          <w:rFonts w:ascii="新宋体" w:eastAsia="新宋体" w:hAnsi="新宋体" w:cs="新宋体"/>
          <w:snapToGrid w:val="0"/>
          <w:szCs w:val="21"/>
        </w:rPr>
      </w:pPr>
      <w:r w:rsidRPr="00AB4687">
        <w:rPr>
          <w:rFonts w:ascii="新宋体" w:eastAsia="新宋体" w:hAnsi="新宋体" w:cs="宋体" w:hint="eastAsia"/>
          <w:kern w:val="0"/>
          <w:szCs w:val="21"/>
        </w:rPr>
        <w:t>中国政府根据现行税法向中标人征收的与合同有关的一切税费均由中标人负责。</w:t>
      </w:r>
    </w:p>
    <w:p w:rsidR="0042624E" w:rsidRPr="00AB4687" w:rsidRDefault="0042624E">
      <w:bookmarkStart w:id="2" w:name="_GoBack"/>
      <w:bookmarkEnd w:id="2"/>
    </w:p>
    <w:sectPr w:rsidR="0042624E" w:rsidRPr="00AB46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8BA" w:rsidRDefault="008968BA" w:rsidP="00AB4687">
      <w:r>
        <w:separator/>
      </w:r>
    </w:p>
  </w:endnote>
  <w:endnote w:type="continuationSeparator" w:id="0">
    <w:p w:rsidR="008968BA" w:rsidRDefault="008968BA" w:rsidP="00AB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8BA" w:rsidRDefault="008968BA" w:rsidP="00AB4687">
      <w:r>
        <w:separator/>
      </w:r>
    </w:p>
  </w:footnote>
  <w:footnote w:type="continuationSeparator" w:id="0">
    <w:p w:rsidR="008968BA" w:rsidRDefault="008968BA" w:rsidP="00AB46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FF4"/>
    <w:rsid w:val="0042624E"/>
    <w:rsid w:val="005E4FF4"/>
    <w:rsid w:val="008968BA"/>
    <w:rsid w:val="00AB46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46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4687"/>
    <w:rPr>
      <w:sz w:val="18"/>
      <w:szCs w:val="18"/>
    </w:rPr>
  </w:style>
  <w:style w:type="paragraph" w:styleId="a4">
    <w:name w:val="footer"/>
    <w:basedOn w:val="a"/>
    <w:link w:val="Char0"/>
    <w:uiPriority w:val="99"/>
    <w:unhideWhenUsed/>
    <w:rsid w:val="00AB4687"/>
    <w:pPr>
      <w:tabs>
        <w:tab w:val="center" w:pos="4153"/>
        <w:tab w:val="right" w:pos="8306"/>
      </w:tabs>
      <w:snapToGrid w:val="0"/>
      <w:jc w:val="left"/>
    </w:pPr>
    <w:rPr>
      <w:sz w:val="18"/>
      <w:szCs w:val="18"/>
    </w:rPr>
  </w:style>
  <w:style w:type="character" w:customStyle="1" w:styleId="Char0">
    <w:name w:val="页脚 Char"/>
    <w:basedOn w:val="a0"/>
    <w:link w:val="a4"/>
    <w:uiPriority w:val="99"/>
    <w:rsid w:val="00AB468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46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4687"/>
    <w:rPr>
      <w:sz w:val="18"/>
      <w:szCs w:val="18"/>
    </w:rPr>
  </w:style>
  <w:style w:type="paragraph" w:styleId="a4">
    <w:name w:val="footer"/>
    <w:basedOn w:val="a"/>
    <w:link w:val="Char0"/>
    <w:uiPriority w:val="99"/>
    <w:unhideWhenUsed/>
    <w:rsid w:val="00AB4687"/>
    <w:pPr>
      <w:tabs>
        <w:tab w:val="center" w:pos="4153"/>
        <w:tab w:val="right" w:pos="8306"/>
      </w:tabs>
      <w:snapToGrid w:val="0"/>
      <w:jc w:val="left"/>
    </w:pPr>
    <w:rPr>
      <w:sz w:val="18"/>
      <w:szCs w:val="18"/>
    </w:rPr>
  </w:style>
  <w:style w:type="character" w:customStyle="1" w:styleId="Char0">
    <w:name w:val="页脚 Char"/>
    <w:basedOn w:val="a0"/>
    <w:link w:val="a4"/>
    <w:uiPriority w:val="99"/>
    <w:rsid w:val="00AB468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1415</Words>
  <Characters>8066</Characters>
  <Application>Microsoft Office Word</Application>
  <DocSecurity>0</DocSecurity>
  <Lines>67</Lines>
  <Paragraphs>18</Paragraphs>
  <ScaleCrop>false</ScaleCrop>
  <Company/>
  <LinksUpToDate>false</LinksUpToDate>
  <CharactersWithSpaces>9463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2020</dc:creator>
  <cp:keywords/>
  <dc:description/>
  <cp:lastModifiedBy>2020</cp:lastModifiedBy>
  <cp:revision>2</cp:revision>
  <dcterms:created xsi:type="dcterms:W3CDTF">2024-05-16T09:30:00Z</dcterms:created>
  <dcterms:modified xsi:type="dcterms:W3CDTF">2024-05-16T09:30:00Z</dcterms:modified>
</cp:coreProperties>
</file>