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E0D" w:rsidRDefault="00C65E0D" w:rsidP="00C65E0D">
      <w:pPr>
        <w:pStyle w:val="3"/>
        <w:rPr>
          <w:rFonts w:ascii="新宋体" w:eastAsia="新宋体" w:hAnsi="新宋体"/>
          <w:kern w:val="44"/>
          <w:szCs w:val="28"/>
        </w:rPr>
      </w:pPr>
      <w:r>
        <w:rPr>
          <w:rFonts w:ascii="新宋体" w:eastAsia="新宋体" w:hAnsi="新宋体" w:hint="eastAsia"/>
          <w:kern w:val="44"/>
          <w:szCs w:val="28"/>
        </w:rPr>
        <w:t>三、项目概况</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9F257C">
        <w:rPr>
          <w:rFonts w:ascii="新宋体" w:eastAsia="新宋体" w:hAnsi="新宋体" w:cs="宋体" w:hint="eastAsia"/>
          <w:szCs w:val="21"/>
        </w:rPr>
        <w:t>人民币叁拾捌万元（380,000.00）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9F257C">
        <w:rPr>
          <w:rFonts w:ascii="新宋体" w:eastAsia="新宋体" w:hAnsi="新宋体" w:cs="宋体" w:hint="eastAsia"/>
          <w:szCs w:val="21"/>
        </w:rPr>
        <w:t>人民币叁拾捌万元（380,000.00）</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EB063C">
        <w:rPr>
          <w:rFonts w:ascii="新宋体" w:eastAsia="新宋体" w:hAnsi="新宋体" w:cs="宋体" w:hint="eastAsia"/>
          <w:szCs w:val="21"/>
        </w:rPr>
        <w:t>2024年深圳市宝安区人民检察院档案数字化加工服务</w:t>
      </w:r>
    </w:p>
    <w:p w:rsidR="00C65E0D" w:rsidRDefault="00C65E0D" w:rsidP="00C65E0D">
      <w:pPr>
        <w:rPr>
          <w:rFonts w:ascii="新宋体" w:eastAsia="新宋体" w:hAnsi="新宋体"/>
          <w:b/>
          <w:bCs/>
          <w:szCs w:val="21"/>
        </w:rPr>
      </w:pPr>
    </w:p>
    <w:p w:rsidR="00C65E0D" w:rsidRDefault="00C65E0D" w:rsidP="00C65E0D">
      <w:pPr>
        <w:pStyle w:val="3"/>
        <w:rPr>
          <w:rFonts w:ascii="新宋体" w:eastAsia="新宋体" w:hAnsi="新宋体"/>
          <w:kern w:val="44"/>
          <w:szCs w:val="28"/>
        </w:rPr>
      </w:pPr>
      <w:r>
        <w:rPr>
          <w:rFonts w:ascii="新宋体" w:eastAsia="新宋体" w:hAnsi="新宋体" w:hint="eastAsia"/>
          <w:kern w:val="44"/>
          <w:szCs w:val="28"/>
        </w:rPr>
        <w:t>四、项目技术要求</w:t>
      </w:r>
    </w:p>
    <w:p w:rsidR="00C65E0D" w:rsidRPr="00557822" w:rsidRDefault="00C65E0D" w:rsidP="00C65E0D">
      <w:pPr>
        <w:spacing w:line="360" w:lineRule="auto"/>
        <w:ind w:firstLineChars="202" w:firstLine="424"/>
        <w:rPr>
          <w:rFonts w:ascii="新宋体" w:eastAsia="新宋体" w:hAnsi="新宋体"/>
          <w:bCs/>
        </w:rPr>
      </w:pPr>
      <w:r w:rsidRPr="00557822">
        <w:rPr>
          <w:rFonts w:ascii="新宋体" w:eastAsia="新宋体" w:hAnsi="新宋体" w:hint="eastAsia"/>
          <w:bCs/>
        </w:rPr>
        <w:t>依据深圳市机关档案工作绩效指标要求，为顺利完成档案数字化加工任务,根据《档案法》《纸质档案数字化技术规范》（DA/T31-2017）《档案服务外包工作规范》（DA/T68.1-2020）（DA/T68.2-2020）（DA/T68.4-2022）《人民检察院诉讼档案管理办法》《人民检察院检察技术档案管理办法》《深圳市数字档案馆（室）系统著录规则》等相关标准和要求，提出以下档案技术加工服务需求：</w:t>
      </w:r>
    </w:p>
    <w:p w:rsidR="00C65E0D" w:rsidRPr="00481886" w:rsidRDefault="00C65E0D" w:rsidP="00C65E0D">
      <w:pPr>
        <w:spacing w:line="360" w:lineRule="auto"/>
        <w:rPr>
          <w:rFonts w:ascii="新宋体" w:eastAsia="新宋体" w:hAnsi="新宋体"/>
          <w:b/>
        </w:rPr>
      </w:pPr>
      <w:r w:rsidRPr="00481886">
        <w:rPr>
          <w:rFonts w:ascii="新宋体" w:eastAsia="新宋体" w:hAnsi="新宋体" w:hint="eastAsia"/>
          <w:b/>
        </w:rPr>
        <w:t>（一）服务目标：</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年度内完成约40万页纸质档案数字化加工以及约12万条档案信息著录以及约4000张光盘、2000张照片档案整理归档任务，并将档案数字化加工成果上传至档案管理系统，做好数据离线备份，同时协助甲方完成相关的档案查阅工作。</w:t>
      </w:r>
    </w:p>
    <w:p w:rsidR="00C65E0D" w:rsidRDefault="00C65E0D" w:rsidP="00C65E0D">
      <w:pPr>
        <w:spacing w:line="360" w:lineRule="auto"/>
        <w:rPr>
          <w:rFonts w:ascii="新宋体" w:eastAsia="新宋体" w:hAnsi="新宋体"/>
          <w:b/>
        </w:rPr>
      </w:pPr>
      <w:r w:rsidRPr="00481886">
        <w:rPr>
          <w:rFonts w:ascii="新宋体" w:eastAsia="新宋体" w:hAnsi="新宋体" w:hint="eastAsia"/>
          <w:b/>
        </w:rPr>
        <w:t>（二）服务内容：</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档案数字化加工及相关服务（含档案分类、整理、修裱、扫描、著录、装订、装盒、消毒、上架、数据上传、数据备份、光盘档案整理）。</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1.档案整理</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对包括诉讼、文书、检察技术等类别的纸质检察档案，进行分类、编码、拆钉、修补、托裱、展平、备考等整理工作，对光盘档案进行备份、编号、封装、著录、编目、检查等工作。</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（1）在整理过程中，对不规范材料纸张，应用A4空白纸进行粘贴或加边；</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（2）对破损情况的，须征求采购人同意后方可进行修复处理；</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（3）对档案中缺少主要材料的，须及时告知采购人；</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（4）应对档案材料中的大头针、订书针等杂物清除；</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（5）诉讼档案整理应对正副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严格进行把关，不得将副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整理到正卷中。</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（6）整理过程必须确保档案载体的安全完整以及档案信息内容安全。</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lastRenderedPageBreak/>
        <w:t>（7）对错误页码进行更正，对遗漏页码的文件进行补充编码。</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2.著录并打印档案封皮、卷内目录、盒内目录、备考表等</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严格按照检察院档案整理要求和规范，对档案封皮、卷内目录、盒内目录、备考表进行逐份著录并打印。</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诉讼档案、检察技术档案信息著录，即按照影像</w:t>
      </w:r>
      <w:proofErr w:type="gramStart"/>
      <w:r w:rsidRPr="00557822">
        <w:rPr>
          <w:rFonts w:ascii="新宋体" w:eastAsia="新宋体" w:hAnsi="新宋体" w:hint="eastAsia"/>
          <w:bCs/>
        </w:rPr>
        <w:t>质查阶段</w:t>
      </w:r>
      <w:proofErr w:type="gramEnd"/>
      <w:r w:rsidRPr="00557822">
        <w:rPr>
          <w:rFonts w:ascii="新宋体" w:eastAsia="新宋体" w:hAnsi="新宋体" w:hint="eastAsia"/>
          <w:bCs/>
        </w:rPr>
        <w:t>生成的分</w:t>
      </w:r>
      <w:proofErr w:type="gramStart"/>
      <w:r w:rsidRPr="00557822">
        <w:rPr>
          <w:rFonts w:ascii="新宋体" w:eastAsia="新宋体" w:hAnsi="新宋体" w:hint="eastAsia"/>
          <w:bCs/>
        </w:rPr>
        <w:t>件信息</w:t>
      </w:r>
      <w:proofErr w:type="gramEnd"/>
      <w:r w:rsidRPr="00557822">
        <w:rPr>
          <w:rFonts w:ascii="新宋体" w:eastAsia="新宋体" w:hAnsi="新宋体" w:hint="eastAsia"/>
          <w:bCs/>
        </w:rPr>
        <w:t>和档案著录要求在系统中进行案卷封皮以及卷内目录的制作，录入的内容包括：立卷单位、统一受案号、</w:t>
      </w:r>
      <w:proofErr w:type="gramStart"/>
      <w:r w:rsidRPr="00557822">
        <w:rPr>
          <w:rFonts w:ascii="新宋体" w:eastAsia="新宋体" w:hAnsi="新宋体" w:hint="eastAsia"/>
          <w:bCs/>
        </w:rPr>
        <w:t>部门授案号</w:t>
      </w:r>
      <w:proofErr w:type="gramEnd"/>
      <w:r w:rsidRPr="00557822">
        <w:rPr>
          <w:rFonts w:ascii="新宋体" w:eastAsia="新宋体" w:hAnsi="新宋体" w:hint="eastAsia"/>
          <w:bCs/>
        </w:rPr>
        <w:t>、案件来源、犯罪嫌疑人（被告人）、案由、处理结果、收案日期、结案日期、保管期限、卷号、页数、档号、分册号、申诉人、被申诉人、其他当事人、承办人、归档部门、终审法院、监督对象、诉前程序、顺序号、文号、责任者、题名、日期、页号、备注。</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文书档案应参照市档案馆《深圳市数字档案馆（室）系统著录规则》进行著录。</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3.档案扫描</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采用彩色扫描方式。在扫描过程中，应遵循以下几项标准：</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（1）标准分辨率：300dpi；</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（2）标准文件格式：JPG；</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（3）质量：在原件上没有明显质量问题时，所产生的影像文件不应产生黑边、模糊、偏斜等质量问题，对于影响图像质量的非原始性的黑线、黑点（如装订孔等）要进行修补；</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（4）根据档案幅面的大小和纸张状况，选择相应扫描仪。</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（5）扫描过程中，应在《纸质档案扫描工作流程表》上认真登记扫描的页码和页数，并核对每份文件的实际扫描页码、页数与前处理时填写的文件页码、页数是否一致，不一致的应注明具体原因和处理方法。</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4.图像处理</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对扫描后的图像进行逐页纠偏、去污、图像拼接、裁边处理和排列顺序调整。对传真件、复印件、红蓝章等进行特殊图像处理，图像偏度不得大于1度，图像拼接处信息要完整，不能缺少遗漏任何信息内容。对如下档案扫描后要按照要求进行特殊处理。</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（1）各种结论和审批性材料（收件收据，存根，审批表等），各种文件中印章信息。例如：日期、单位印章，合同文件中的各类印章等；</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（2）身份证等各类复印件；</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（3）各种手写、复写的信息，如收据、发票，复写或手写的明细表；</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（4）字体小且字迹较模糊的蓝图原件或图纸复印件；</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（5）旧</w:t>
      </w:r>
      <w:proofErr w:type="gramStart"/>
      <w:r w:rsidRPr="00557822">
        <w:rPr>
          <w:rFonts w:ascii="新宋体" w:eastAsia="新宋体" w:hAnsi="新宋体" w:hint="eastAsia"/>
          <w:bCs/>
        </w:rPr>
        <w:t>契</w:t>
      </w:r>
      <w:proofErr w:type="gramEnd"/>
      <w:r w:rsidRPr="00557822">
        <w:rPr>
          <w:rFonts w:ascii="新宋体" w:eastAsia="新宋体" w:hAnsi="新宋体" w:hint="eastAsia"/>
          <w:bCs/>
        </w:rPr>
        <w:t>证、</w:t>
      </w:r>
      <w:proofErr w:type="gramStart"/>
      <w:r w:rsidRPr="00557822">
        <w:rPr>
          <w:rFonts w:ascii="新宋体" w:eastAsia="新宋体" w:hAnsi="新宋体" w:hint="eastAsia"/>
          <w:bCs/>
        </w:rPr>
        <w:t>契</w:t>
      </w:r>
      <w:proofErr w:type="gramEnd"/>
      <w:r w:rsidRPr="00557822">
        <w:rPr>
          <w:rFonts w:ascii="新宋体" w:eastAsia="新宋体" w:hAnsi="新宋体" w:hint="eastAsia"/>
          <w:bCs/>
        </w:rPr>
        <w:t>证照片等历史时期较长的复印资料；</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lastRenderedPageBreak/>
        <w:t>（6）其它因纸张、字迹等因素不清晰的文件等。</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5.数据挂接与备份</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釆用在线、离线相结合的方式实现备份。在线备份可釆用持续数据保护技术，保障数据备份的持续性，应于扫描完成后及时将数字化成果挂接至档案管理系统，确保系统中图像与条目对应的准确性与完整性。离线备份时，每份档案应形成一个数据包，应准确命名，确保档案数据与目录的一致性。数据包应采用硬盘、光盘等不同载体备份，宜异地备份。</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6.装订</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1）扫描完成后，诉讼档案、检察技术档案应按照《人民检察院诉讼文书材料立卷归档细则》装订，档案装订要求档案材料齐全、纸张规范完整，并保持档案页面排列顺序不变，案卷不掉页，保持卷宗右边和底边整齐，将纸质档案装订成册（负责卷宗的打印页码、按已排好的顺序装订成册，封面盖上保管期限章），装订</w:t>
      </w:r>
      <w:proofErr w:type="gramStart"/>
      <w:r w:rsidRPr="00557822">
        <w:rPr>
          <w:rFonts w:ascii="新宋体" w:eastAsia="新宋体" w:hAnsi="新宋体" w:hint="eastAsia"/>
          <w:bCs/>
        </w:rPr>
        <w:t>孔不得压</w:t>
      </w:r>
      <w:proofErr w:type="gramEnd"/>
      <w:r w:rsidRPr="00557822">
        <w:rPr>
          <w:rFonts w:ascii="新宋体" w:eastAsia="新宋体" w:hAnsi="新宋体" w:hint="eastAsia"/>
          <w:bCs/>
        </w:rPr>
        <w:t>字、盖章不得模糊。文书档案按照市档案</w:t>
      </w:r>
      <w:proofErr w:type="gramStart"/>
      <w:r w:rsidRPr="00557822">
        <w:rPr>
          <w:rFonts w:ascii="新宋体" w:eastAsia="新宋体" w:hAnsi="新宋体" w:hint="eastAsia"/>
          <w:bCs/>
        </w:rPr>
        <w:t>局相关</w:t>
      </w:r>
      <w:proofErr w:type="gramEnd"/>
      <w:r w:rsidRPr="00557822">
        <w:rPr>
          <w:rFonts w:ascii="新宋体" w:eastAsia="新宋体" w:hAnsi="新宋体" w:hint="eastAsia"/>
          <w:bCs/>
        </w:rPr>
        <w:t>规定组件装订。</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（2）诉讼档案装订应对正副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严格进行把关，不得将副</w:t>
      </w:r>
      <w:proofErr w:type="gramStart"/>
      <w:r w:rsidRPr="00557822">
        <w:rPr>
          <w:rFonts w:ascii="新宋体" w:eastAsia="新宋体" w:hAnsi="新宋体" w:hint="eastAsia"/>
          <w:bCs/>
        </w:rPr>
        <w:t>卷材料</w:t>
      </w:r>
      <w:proofErr w:type="gramEnd"/>
      <w:r w:rsidRPr="00557822">
        <w:rPr>
          <w:rFonts w:ascii="新宋体" w:eastAsia="新宋体" w:hAnsi="新宋体" w:hint="eastAsia"/>
          <w:bCs/>
        </w:rPr>
        <w:t>装订到正卷中。</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（3）案卷材料的页脚和翻口对齐后使用打孔机在装订边上的中间点上下各五公分的位置直线打三孔，</w:t>
      </w:r>
      <w:proofErr w:type="gramStart"/>
      <w:r w:rsidRPr="00557822">
        <w:rPr>
          <w:rFonts w:ascii="新宋体" w:eastAsia="新宋体" w:hAnsi="新宋体" w:hint="eastAsia"/>
          <w:bCs/>
        </w:rPr>
        <w:t>分宗按册进行</w:t>
      </w:r>
      <w:proofErr w:type="gramEnd"/>
      <w:r w:rsidRPr="00557822">
        <w:rPr>
          <w:rFonts w:ascii="新宋体" w:eastAsia="新宋体" w:hAnsi="新宋体" w:hint="eastAsia"/>
          <w:bCs/>
        </w:rPr>
        <w:t>线装。对完成装订的卷宗每册在背面加盖</w:t>
      </w:r>
      <w:proofErr w:type="gramStart"/>
      <w:r w:rsidRPr="00557822">
        <w:rPr>
          <w:rFonts w:ascii="新宋体" w:eastAsia="新宋体" w:hAnsi="新宋体" w:hint="eastAsia"/>
          <w:bCs/>
        </w:rPr>
        <w:t>档号章及</w:t>
      </w:r>
      <w:proofErr w:type="gramEnd"/>
      <w:r w:rsidRPr="00557822">
        <w:rPr>
          <w:rFonts w:ascii="新宋体" w:eastAsia="新宋体" w:hAnsi="新宋体" w:hint="eastAsia"/>
          <w:bCs/>
        </w:rPr>
        <w:t>立卷人印章。</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7.装盒盖章消毒</w:t>
      </w:r>
    </w:p>
    <w:p w:rsidR="00C65E0D" w:rsidRDefault="00C65E0D" w:rsidP="00C65E0D">
      <w:pPr>
        <w:spacing w:line="360" w:lineRule="auto"/>
        <w:rPr>
          <w:rFonts w:ascii="新宋体" w:eastAsia="新宋体" w:hAnsi="新宋体"/>
          <w:bCs/>
        </w:rPr>
      </w:pPr>
      <w:r w:rsidRPr="00557822">
        <w:rPr>
          <w:rFonts w:ascii="新宋体" w:eastAsia="新宋体" w:hAnsi="新宋体" w:hint="eastAsia"/>
          <w:bCs/>
        </w:rPr>
        <w:t>应当对已完成装订的档案，按照档案类别、年度、保管期限、档号顺序分类依次装入档案盒，并在档案盒上规范盖印档号章，按批次对已整理完毕的档案进行消毒。</w:t>
      </w:r>
    </w:p>
    <w:p w:rsidR="00C65E0D" w:rsidRPr="00B9196D" w:rsidRDefault="00C65E0D" w:rsidP="00C65E0D">
      <w:pPr>
        <w:spacing w:line="360" w:lineRule="auto"/>
        <w:rPr>
          <w:rFonts w:ascii="新宋体" w:eastAsia="新宋体" w:hAnsi="新宋体"/>
          <w:bCs/>
        </w:rPr>
      </w:pPr>
      <w:r w:rsidRPr="00B9196D">
        <w:rPr>
          <w:rFonts w:ascii="新宋体" w:eastAsia="新宋体" w:hAnsi="新宋体" w:hint="eastAsia"/>
          <w:bCs/>
        </w:rPr>
        <w:t>8．档案上架入库</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采购人验收合格后，按照归档要求排序上架入库，协助核查入库档案上架相关档号、目录号的检查工作。</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（1）及时更新和调整库存卷宗密集架的标示以及库存档案的排列、倒架、打包装箱工作；</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（2）负责协助完成各类档案实际上架入库的数据统计工作，协助完成上诉案卷的调卷登记、录入工作。</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（3）负责协助编制实际上架入库的各类档案的目录。</w:t>
      </w:r>
    </w:p>
    <w:p w:rsidR="00C65E0D" w:rsidRDefault="00C65E0D" w:rsidP="00C65E0D">
      <w:pPr>
        <w:spacing w:line="360" w:lineRule="auto"/>
        <w:rPr>
          <w:rFonts w:ascii="新宋体" w:eastAsia="新宋体" w:hAnsi="新宋体"/>
          <w:b/>
        </w:rPr>
      </w:pPr>
      <w:r w:rsidRPr="00D569A6">
        <w:rPr>
          <w:rFonts w:ascii="新宋体" w:eastAsia="新宋体" w:hAnsi="新宋体" w:hint="eastAsia"/>
          <w:b/>
        </w:rPr>
        <w:t>（三）服务方式：</w:t>
      </w:r>
    </w:p>
    <w:p w:rsidR="00C65E0D" w:rsidRPr="00557822" w:rsidRDefault="00C65E0D" w:rsidP="00C65E0D">
      <w:pPr>
        <w:spacing w:line="360" w:lineRule="auto"/>
        <w:rPr>
          <w:rFonts w:ascii="新宋体" w:eastAsia="新宋体" w:hAnsi="新宋体"/>
          <w:bCs/>
        </w:rPr>
      </w:pPr>
      <w:r w:rsidRPr="00715FA3">
        <w:rPr>
          <w:rFonts w:ascii="新宋体" w:eastAsia="新宋体" w:hAnsi="新宋体" w:hint="eastAsia"/>
          <w:bCs/>
        </w:rPr>
        <w:t>档案服务公司根据任务总量及期限派员在采购人指定工作场所现场进行档案加工服务</w:t>
      </w:r>
      <w:r w:rsidRPr="00557822">
        <w:rPr>
          <w:rFonts w:ascii="新宋体" w:eastAsia="新宋体" w:hAnsi="新宋体" w:hint="eastAsia"/>
          <w:bCs/>
        </w:rPr>
        <w:t>，作业场所设置在宝安区人民检察院办公区域，电脑及相关存储设备原则上由检察院提供，特殊情况下扫描设备可由公司自带（需符合安全要求），作业过程中所产生的光盘、校对草稿等衍生材料均交由检察院处理。</w:t>
      </w:r>
    </w:p>
    <w:p w:rsidR="00C65E0D" w:rsidRDefault="00C65E0D" w:rsidP="00C65E0D">
      <w:pPr>
        <w:spacing w:line="360" w:lineRule="auto"/>
        <w:rPr>
          <w:rFonts w:ascii="新宋体" w:eastAsia="新宋体" w:hAnsi="新宋体"/>
          <w:b/>
        </w:rPr>
      </w:pPr>
      <w:r w:rsidRPr="00D569A6">
        <w:rPr>
          <w:rFonts w:ascii="新宋体" w:eastAsia="新宋体" w:hAnsi="新宋体" w:hint="eastAsia"/>
          <w:b/>
        </w:rPr>
        <w:lastRenderedPageBreak/>
        <w:t>（四）安全要求：</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本项目应由具备档案数字化加工资质及保密资质的公司承揽。档案服务公司应与检察院签订保密协议，加工服务人员应进行身份信息备案，无犯罪记录，并与公司签订保密协议，持证上岗。在技术服务过程中，加工服务人员须履行安全保密义务，妥善保管检察院档案资料，不得遗失、损坏、污浊或擅自摘抄、复制、拍照、传播相关资料，不得违规使用互联网及相关存储设备。项目完成后，一切文件、数据及相关衍生品须交与检察院，服务公司自带设备应进行信息清理，如有存储功能需对信息进行彻底清除。需严格执行检察院相关管理制度。</w:t>
      </w:r>
    </w:p>
    <w:p w:rsidR="00C65E0D" w:rsidRDefault="00C65E0D" w:rsidP="00C65E0D">
      <w:pPr>
        <w:spacing w:line="360" w:lineRule="auto"/>
        <w:rPr>
          <w:rFonts w:ascii="新宋体" w:eastAsia="新宋体" w:hAnsi="新宋体"/>
          <w:b/>
        </w:rPr>
      </w:pPr>
      <w:r w:rsidRPr="00D569A6">
        <w:rPr>
          <w:rFonts w:ascii="新宋体" w:eastAsia="新宋体" w:hAnsi="新宋体" w:hint="eastAsia"/>
          <w:b/>
        </w:rPr>
        <w:t>（五）质量要求：</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应按照国家有关规定进行作业，严格保证档案加工质量，数字化加工标准参照《纸质档案数字化规范》（DA/T31-2017）。项目完成后，应按照国家规定进行抽检，抽检合格后方能通过验收。</w:t>
      </w:r>
    </w:p>
    <w:p w:rsidR="00C65E0D" w:rsidRDefault="00C65E0D" w:rsidP="00C65E0D">
      <w:pPr>
        <w:spacing w:line="360" w:lineRule="auto"/>
        <w:rPr>
          <w:rFonts w:ascii="新宋体" w:eastAsia="新宋体" w:hAnsi="新宋体"/>
          <w:b/>
        </w:rPr>
      </w:pPr>
      <w:r w:rsidRPr="00D569A6">
        <w:rPr>
          <w:rFonts w:ascii="新宋体" w:eastAsia="新宋体" w:hAnsi="新宋体" w:hint="eastAsia"/>
          <w:b/>
        </w:rPr>
        <w:t>（六）服务保障：</w:t>
      </w:r>
    </w:p>
    <w:p w:rsidR="00C65E0D" w:rsidRPr="00557822" w:rsidRDefault="00C65E0D" w:rsidP="00C65E0D">
      <w:pPr>
        <w:spacing w:line="360" w:lineRule="auto"/>
        <w:rPr>
          <w:rFonts w:ascii="新宋体" w:eastAsia="新宋体" w:hAnsi="新宋体"/>
          <w:bCs/>
        </w:rPr>
      </w:pPr>
      <w:r w:rsidRPr="00557822">
        <w:rPr>
          <w:rFonts w:ascii="新宋体" w:eastAsia="新宋体" w:hAnsi="新宋体" w:hint="eastAsia"/>
          <w:bCs/>
        </w:rPr>
        <w:t>公司应协助检察院对所派人员的工作质量、效率进行监督管理，对于不适岗人员及时进行调整。及时响应检察院对项目质量反馈的问题和需求，确保加工服务顺利、高效完成。</w:t>
      </w:r>
    </w:p>
    <w:p w:rsidR="00C65E0D" w:rsidRDefault="00C65E0D" w:rsidP="00C65E0D">
      <w:pPr>
        <w:rPr>
          <w:rFonts w:ascii="新宋体" w:eastAsia="新宋体" w:hAnsi="新宋体"/>
          <w:b/>
        </w:rPr>
      </w:pPr>
    </w:p>
    <w:p w:rsidR="00C65E0D" w:rsidRDefault="00C65E0D" w:rsidP="00C65E0D">
      <w:pPr>
        <w:pStyle w:val="3"/>
        <w:rPr>
          <w:rFonts w:ascii="新宋体" w:eastAsia="新宋体" w:hAnsi="新宋体"/>
          <w:kern w:val="44"/>
          <w:szCs w:val="28"/>
        </w:rPr>
      </w:pPr>
      <w:r>
        <w:rPr>
          <w:rFonts w:ascii="新宋体" w:eastAsia="新宋体" w:hAnsi="新宋体" w:hint="eastAsia"/>
          <w:kern w:val="44"/>
          <w:szCs w:val="28"/>
        </w:rPr>
        <w:t>五、项目商务要求</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1.服务期限：无不可抗力情形下，</w:t>
      </w:r>
      <w:r w:rsidRPr="00BF29EC">
        <w:rPr>
          <w:rFonts w:ascii="新宋体" w:eastAsia="新宋体" w:hAnsi="新宋体" w:cs="宋体" w:hint="eastAsia"/>
          <w:bCs/>
          <w:szCs w:val="21"/>
        </w:rPr>
        <w:t>自合同签订日起</w:t>
      </w:r>
      <w:r w:rsidRPr="00BF29EC">
        <w:rPr>
          <w:rFonts w:ascii="新宋体" w:eastAsia="新宋体" w:hAnsi="新宋体" w:hint="eastAsia"/>
          <w:bCs/>
          <w:szCs w:val="21"/>
        </w:rPr>
        <w:t>1年。</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2.服务实施地点：宝安区人民检察院办公区域</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3.验收标准</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依据《纸质档案数字化技术规范》（DA/T31-2017）、《档案数字化服务》（DA/T68.2-2020）、《档案整理服务》（DA/T68.4-2022）、《深圳市数字档案馆（室）系统著录规则》、《诉讼档案管理办法》等相关规定，对项目成果进行抽检，抽检率不低于10%。抽检合格率应不低于95%，针对数据条目与内容对应的准确性应为100%。</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4.售后服务</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档案服务公司对验收发现的问题应及时落实整改，直至验收通过。同时应积极总结经验，提升服务能力。在质保期内，公司应依据合同约定对检察院进行回访，提供技术指导，总结项目情况并持续改进。配合检察院及档案主管部门，提供本项目相关证明材料。</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5.付款方式</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lastRenderedPageBreak/>
        <w:t>本项目分三次支付。</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第一次支付：合同签订后10个工作日内，甲方先行支付中标金额的40%。</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第二次支付：项目完成60%且经甲方验收合格后10个工作日内，甲方按实际完成工作量进行结算并支付给乙方。</w:t>
      </w:r>
    </w:p>
    <w:p w:rsidR="00C65E0D" w:rsidRPr="00BF29EC" w:rsidRDefault="00C65E0D" w:rsidP="00C65E0D">
      <w:pPr>
        <w:spacing w:line="360" w:lineRule="auto"/>
        <w:rPr>
          <w:rFonts w:ascii="新宋体" w:eastAsia="新宋体" w:hAnsi="新宋体"/>
          <w:bCs/>
          <w:szCs w:val="21"/>
        </w:rPr>
      </w:pPr>
      <w:r w:rsidRPr="00BF29EC">
        <w:rPr>
          <w:rFonts w:ascii="新宋体" w:eastAsia="新宋体" w:hAnsi="新宋体" w:hint="eastAsia"/>
          <w:bCs/>
          <w:szCs w:val="21"/>
        </w:rPr>
        <w:t>第三次支付：项目完成100%且经甲方验收合格后，甲方按实际完成工作量进行结算并支付给乙方。</w:t>
      </w:r>
    </w:p>
    <w:p w:rsidR="00C65E0D" w:rsidRPr="00BF29EC" w:rsidRDefault="00C65E0D" w:rsidP="00C65E0D">
      <w:pPr>
        <w:spacing w:line="360" w:lineRule="auto"/>
        <w:rPr>
          <w:rFonts w:ascii="新宋体" w:eastAsia="新宋体" w:hAnsi="新宋体" w:cs="宋体"/>
          <w:szCs w:val="21"/>
        </w:rPr>
      </w:pPr>
      <w:r w:rsidRPr="00BF29EC">
        <w:rPr>
          <w:rFonts w:ascii="新宋体" w:eastAsia="新宋体" w:hAnsi="新宋体" w:hint="eastAsia"/>
          <w:bCs/>
          <w:szCs w:val="21"/>
        </w:rPr>
        <w:t>注：由于乙方（档案服务公司）或财政拨款程序原因导致的迟延支付，甲方不承担责任，乙方（档案服务公司）应当继续履行义务。</w:t>
      </w:r>
    </w:p>
    <w:p w:rsidR="00C65E0D" w:rsidRDefault="00C65E0D" w:rsidP="00C65E0D">
      <w:pPr>
        <w:pStyle w:val="3"/>
        <w:rPr>
          <w:rFonts w:ascii="新宋体" w:eastAsia="新宋体" w:hAnsi="新宋体"/>
          <w:kern w:val="44"/>
          <w:szCs w:val="28"/>
        </w:rPr>
      </w:pPr>
      <w:r>
        <w:rPr>
          <w:rFonts w:ascii="新宋体" w:eastAsia="新宋体" w:hAnsi="新宋体" w:hint="eastAsia"/>
          <w:kern w:val="44"/>
          <w:szCs w:val="28"/>
        </w:rPr>
        <w:t>六、投标报价</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C65E0D" w:rsidRDefault="00C65E0D" w:rsidP="00C65E0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B179DE" w:rsidRPr="00C65E0D" w:rsidRDefault="00B179DE">
      <w:bookmarkStart w:id="0" w:name="_GoBack"/>
      <w:bookmarkEnd w:id="0"/>
    </w:p>
    <w:sectPr w:rsidR="00B179DE" w:rsidRPr="00C65E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E0D" w:rsidRDefault="00C65E0D" w:rsidP="00C65E0D">
      <w:r>
        <w:separator/>
      </w:r>
    </w:p>
  </w:endnote>
  <w:endnote w:type="continuationSeparator" w:id="0">
    <w:p w:rsidR="00C65E0D" w:rsidRDefault="00C65E0D" w:rsidP="00C6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E0D" w:rsidRDefault="00C65E0D" w:rsidP="00C65E0D">
      <w:r>
        <w:separator/>
      </w:r>
    </w:p>
  </w:footnote>
  <w:footnote w:type="continuationSeparator" w:id="0">
    <w:p w:rsidR="00C65E0D" w:rsidRDefault="00C65E0D" w:rsidP="00C65E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2AB"/>
    <w:rsid w:val="00B179DE"/>
    <w:rsid w:val="00C65E0D"/>
    <w:rsid w:val="00D7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E0D"/>
    <w:pPr>
      <w:widowControl w:val="0"/>
      <w:jc w:val="both"/>
    </w:pPr>
    <w:rPr>
      <w:rFonts w:ascii="Times New Roman" w:eastAsia="宋体" w:hAnsi="Times New Roman" w:cs="Times New Roman"/>
      <w:szCs w:val="24"/>
    </w:rPr>
  </w:style>
  <w:style w:type="paragraph" w:styleId="3">
    <w:name w:val="heading 3"/>
    <w:basedOn w:val="4"/>
    <w:next w:val="a"/>
    <w:link w:val="3Char1"/>
    <w:qFormat/>
    <w:rsid w:val="00C65E0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65E0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E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65E0D"/>
    <w:rPr>
      <w:sz w:val="18"/>
      <w:szCs w:val="18"/>
    </w:rPr>
  </w:style>
  <w:style w:type="paragraph" w:styleId="a4">
    <w:name w:val="footer"/>
    <w:basedOn w:val="a"/>
    <w:link w:val="Char0"/>
    <w:uiPriority w:val="99"/>
    <w:unhideWhenUsed/>
    <w:rsid w:val="00C65E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65E0D"/>
    <w:rPr>
      <w:sz w:val="18"/>
      <w:szCs w:val="18"/>
    </w:rPr>
  </w:style>
  <w:style w:type="character" w:customStyle="1" w:styleId="3Char">
    <w:name w:val="标题 3 Char"/>
    <w:basedOn w:val="a0"/>
    <w:uiPriority w:val="9"/>
    <w:semiHidden/>
    <w:rsid w:val="00C65E0D"/>
    <w:rPr>
      <w:rFonts w:ascii="Times New Roman" w:eastAsia="宋体" w:hAnsi="Times New Roman" w:cs="Times New Roman"/>
      <w:b/>
      <w:bCs/>
      <w:sz w:val="32"/>
      <w:szCs w:val="32"/>
    </w:rPr>
  </w:style>
  <w:style w:type="character" w:customStyle="1" w:styleId="3Char1">
    <w:name w:val="标题 3 Char1"/>
    <w:link w:val="3"/>
    <w:qFormat/>
    <w:rsid w:val="00C65E0D"/>
    <w:rPr>
      <w:rFonts w:ascii="宋体" w:eastAsia="宋体" w:hAnsi="宋体" w:cs="Times New Roman"/>
      <w:b/>
      <w:bCs/>
      <w:sz w:val="28"/>
      <w:szCs w:val="32"/>
    </w:rPr>
  </w:style>
  <w:style w:type="character" w:customStyle="1" w:styleId="4Char">
    <w:name w:val="标题 4 Char"/>
    <w:basedOn w:val="a0"/>
    <w:link w:val="4"/>
    <w:uiPriority w:val="9"/>
    <w:semiHidden/>
    <w:rsid w:val="00C65E0D"/>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E0D"/>
    <w:pPr>
      <w:widowControl w:val="0"/>
      <w:jc w:val="both"/>
    </w:pPr>
    <w:rPr>
      <w:rFonts w:ascii="Times New Roman" w:eastAsia="宋体" w:hAnsi="Times New Roman" w:cs="Times New Roman"/>
      <w:szCs w:val="24"/>
    </w:rPr>
  </w:style>
  <w:style w:type="paragraph" w:styleId="3">
    <w:name w:val="heading 3"/>
    <w:basedOn w:val="4"/>
    <w:next w:val="a"/>
    <w:link w:val="3Char1"/>
    <w:qFormat/>
    <w:rsid w:val="00C65E0D"/>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65E0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5E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65E0D"/>
    <w:rPr>
      <w:sz w:val="18"/>
      <w:szCs w:val="18"/>
    </w:rPr>
  </w:style>
  <w:style w:type="paragraph" w:styleId="a4">
    <w:name w:val="footer"/>
    <w:basedOn w:val="a"/>
    <w:link w:val="Char0"/>
    <w:uiPriority w:val="99"/>
    <w:unhideWhenUsed/>
    <w:rsid w:val="00C65E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65E0D"/>
    <w:rPr>
      <w:sz w:val="18"/>
      <w:szCs w:val="18"/>
    </w:rPr>
  </w:style>
  <w:style w:type="character" w:customStyle="1" w:styleId="3Char">
    <w:name w:val="标题 3 Char"/>
    <w:basedOn w:val="a0"/>
    <w:uiPriority w:val="9"/>
    <w:semiHidden/>
    <w:rsid w:val="00C65E0D"/>
    <w:rPr>
      <w:rFonts w:ascii="Times New Roman" w:eastAsia="宋体" w:hAnsi="Times New Roman" w:cs="Times New Roman"/>
      <w:b/>
      <w:bCs/>
      <w:sz w:val="32"/>
      <w:szCs w:val="32"/>
    </w:rPr>
  </w:style>
  <w:style w:type="character" w:customStyle="1" w:styleId="3Char1">
    <w:name w:val="标题 3 Char1"/>
    <w:link w:val="3"/>
    <w:qFormat/>
    <w:rsid w:val="00C65E0D"/>
    <w:rPr>
      <w:rFonts w:ascii="宋体" w:eastAsia="宋体" w:hAnsi="宋体" w:cs="Times New Roman"/>
      <w:b/>
      <w:bCs/>
      <w:sz w:val="28"/>
      <w:szCs w:val="32"/>
    </w:rPr>
  </w:style>
  <w:style w:type="character" w:customStyle="1" w:styleId="4Char">
    <w:name w:val="标题 4 Char"/>
    <w:basedOn w:val="a0"/>
    <w:link w:val="4"/>
    <w:uiPriority w:val="9"/>
    <w:semiHidden/>
    <w:rsid w:val="00C65E0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2024-05-29T08:56:00Z</dcterms:created>
  <dcterms:modified xsi:type="dcterms:W3CDTF">2024-05-29T08:56:00Z</dcterms:modified>
</cp:coreProperties>
</file>