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A8A" w:rsidRDefault="00E46A8A" w:rsidP="00E46A8A">
      <w:pPr>
        <w:pStyle w:val="3"/>
        <w:rPr>
          <w:rFonts w:ascii="新宋体" w:eastAsia="新宋体" w:hAnsi="新宋体"/>
          <w:kern w:val="44"/>
          <w:szCs w:val="28"/>
        </w:rPr>
      </w:pPr>
      <w:r>
        <w:rPr>
          <w:rFonts w:ascii="新宋体" w:eastAsia="新宋体" w:hAnsi="新宋体" w:hint="eastAsia"/>
          <w:kern w:val="44"/>
          <w:szCs w:val="28"/>
        </w:rPr>
        <w:t>三、项目概况</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人民币拾捌万元（180,000.00），</w:t>
      </w:r>
      <w:r>
        <w:rPr>
          <w:rFonts w:ascii="新宋体" w:eastAsia="新宋体" w:hAnsi="新宋体" w:cs="宋体"/>
          <w:szCs w:val="21"/>
        </w:rPr>
        <w:t>最高投标限价</w:t>
      </w:r>
      <w:r>
        <w:rPr>
          <w:rFonts w:ascii="新宋体" w:eastAsia="新宋体" w:hAnsi="新宋体" w:cs="宋体" w:hint="eastAsia"/>
          <w:szCs w:val="21"/>
        </w:rPr>
        <w:t>: 人民币拾捌万元（180,000.00）</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E46A8A" w:rsidRDefault="00E46A8A" w:rsidP="00E46A8A">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贯彻落实《深圳经济特区个人破产条例》（以下简称《条例》）关于深圳市破产事务管理署（以下简称市破产管理署）对管理人实施监督管理的相关规定，市破产管理署计划委托第三方机构对《深圳市个人破产管理人名册》（以下简称《名册》）内管理人团队建设情况进行评估。2022年12月，市破产管理署组织编制了《深圳市个人破产管理人名册》（以下简称《名册》），来自市内外的40家符合《深圳市个人破产管理人名册管理办法（试行）》要求的律师事务所、会计师事务所、清算公司被纳入《名册》。上述管理人是个人破产程序的执行者和推动者，承担调查债务人财产状况和财产变动情况、处置、分配破产财产、特定情况下接管债务人财产和营业事务、管理、监督债务人等职责，其履职贯穿于破产程序和长达3-5年的清算案件考察期、重整或和解案件执行期，履职情况事关案件办理质效。然而，个人破产案件实际上由机构内具备专业能力的人员办理，机构团队的建设情况将直接决定其整体资质和</w:t>
      </w:r>
      <w:proofErr w:type="gramStart"/>
      <w:r>
        <w:rPr>
          <w:rFonts w:ascii="新宋体" w:eastAsia="新宋体" w:hAnsi="新宋体" w:cs="宋体" w:hint="eastAsia"/>
          <w:szCs w:val="21"/>
        </w:rPr>
        <w:t>履职能</w:t>
      </w:r>
      <w:proofErr w:type="gramEnd"/>
      <w:r>
        <w:rPr>
          <w:rFonts w:ascii="新宋体" w:eastAsia="新宋体" w:hAnsi="新宋体" w:cs="宋体" w:hint="eastAsia"/>
          <w:szCs w:val="21"/>
        </w:rPr>
        <w:t>力，但律师、会计师等行业人员流动性较大，从企业破产实践来看，机构编入管理人名册后时有发生欠缺</w:t>
      </w:r>
      <w:proofErr w:type="gramStart"/>
      <w:r>
        <w:rPr>
          <w:rFonts w:ascii="新宋体" w:eastAsia="新宋体" w:hAnsi="新宋体" w:cs="宋体" w:hint="eastAsia"/>
          <w:szCs w:val="21"/>
        </w:rPr>
        <w:t>履</w:t>
      </w:r>
      <w:proofErr w:type="gramEnd"/>
      <w:r>
        <w:rPr>
          <w:rFonts w:ascii="新宋体" w:eastAsia="新宋体" w:hAnsi="新宋体" w:cs="宋体" w:hint="eastAsia"/>
          <w:szCs w:val="21"/>
        </w:rPr>
        <w:t>职能力、资质不符合破产案件办理需要等问题，主要的原因就是实际办案人员发生了变化；《名册》发布以来，市破产管理署和深圳破产法庭在对管理人的监督过程中也已经发现个别管理</w:t>
      </w:r>
      <w:proofErr w:type="gramStart"/>
      <w:r>
        <w:rPr>
          <w:rFonts w:ascii="新宋体" w:eastAsia="新宋体" w:hAnsi="新宋体" w:cs="宋体" w:hint="eastAsia"/>
          <w:szCs w:val="21"/>
        </w:rPr>
        <w:t>人履职能力存在</w:t>
      </w:r>
      <w:proofErr w:type="gramEnd"/>
      <w:r>
        <w:rPr>
          <w:rFonts w:ascii="新宋体" w:eastAsia="新宋体" w:hAnsi="新宋体" w:cs="宋体" w:hint="eastAsia"/>
          <w:szCs w:val="21"/>
        </w:rPr>
        <w:t>不足。因此，为保障个人破产案件办理质效，市破产</w:t>
      </w:r>
      <w:proofErr w:type="gramStart"/>
      <w:r>
        <w:rPr>
          <w:rFonts w:ascii="新宋体" w:eastAsia="新宋体" w:hAnsi="新宋体" w:cs="宋体" w:hint="eastAsia"/>
          <w:szCs w:val="21"/>
        </w:rPr>
        <w:t>管理署拟委托</w:t>
      </w:r>
      <w:proofErr w:type="gramEnd"/>
      <w:r>
        <w:rPr>
          <w:rFonts w:ascii="新宋体" w:eastAsia="新宋体" w:hAnsi="新宋体" w:cs="宋体" w:hint="eastAsia"/>
          <w:szCs w:val="21"/>
        </w:rPr>
        <w:t>第三</w:t>
      </w:r>
      <w:proofErr w:type="gramStart"/>
      <w:r>
        <w:rPr>
          <w:rFonts w:ascii="新宋体" w:eastAsia="新宋体" w:hAnsi="新宋体" w:cs="宋体" w:hint="eastAsia"/>
          <w:szCs w:val="21"/>
        </w:rPr>
        <w:t>方专业</w:t>
      </w:r>
      <w:proofErr w:type="gramEnd"/>
      <w:r>
        <w:rPr>
          <w:rFonts w:ascii="新宋体" w:eastAsia="新宋体" w:hAnsi="新宋体" w:cs="宋体" w:hint="eastAsia"/>
          <w:szCs w:val="21"/>
        </w:rPr>
        <w:t>机构采用调研座谈、问卷调查、现场抽查、现状分析等方式，对《名册》内机构办理个人破产案件的团队负责人、团队成员基本情况进行全面摸底和评估。</w:t>
      </w:r>
    </w:p>
    <w:p w:rsidR="00E46A8A" w:rsidRDefault="00E46A8A" w:rsidP="00E46A8A">
      <w:pPr>
        <w:rPr>
          <w:rFonts w:ascii="新宋体" w:eastAsia="新宋体" w:hAnsi="新宋体"/>
          <w:b/>
          <w:bCs/>
          <w:szCs w:val="21"/>
        </w:rPr>
      </w:pPr>
    </w:p>
    <w:p w:rsidR="00E46A8A" w:rsidRDefault="00E46A8A" w:rsidP="00E46A8A">
      <w:pPr>
        <w:pStyle w:val="3"/>
        <w:rPr>
          <w:rFonts w:ascii="新宋体" w:eastAsia="新宋体" w:hAnsi="新宋体"/>
          <w:kern w:val="44"/>
          <w:szCs w:val="28"/>
        </w:rPr>
      </w:pPr>
      <w:r>
        <w:rPr>
          <w:rFonts w:ascii="新宋体" w:eastAsia="新宋体" w:hAnsi="新宋体" w:hint="eastAsia"/>
          <w:kern w:val="44"/>
          <w:szCs w:val="28"/>
        </w:rPr>
        <w:t>四、项目技术要求</w:t>
      </w:r>
    </w:p>
    <w:p w:rsidR="00E46A8A" w:rsidRDefault="00E46A8A" w:rsidP="00E46A8A">
      <w:pPr>
        <w:spacing w:line="360" w:lineRule="auto"/>
        <w:rPr>
          <w:rFonts w:ascii="新宋体" w:eastAsia="新宋体" w:hAnsi="新宋体"/>
          <w:b/>
        </w:rPr>
      </w:pPr>
      <w:r>
        <w:rPr>
          <w:rFonts w:ascii="新宋体" w:eastAsia="新宋体" w:hAnsi="新宋体" w:hint="eastAsia"/>
          <w:b/>
        </w:rPr>
        <w:t>（一）服务内容</w:t>
      </w:r>
    </w:p>
    <w:p w:rsidR="00E46A8A" w:rsidRDefault="00E46A8A" w:rsidP="00E46A8A">
      <w:pPr>
        <w:spacing w:line="360" w:lineRule="auto"/>
        <w:rPr>
          <w:rFonts w:ascii="新宋体" w:eastAsia="新宋体" w:hAnsi="新宋体"/>
          <w:bCs/>
        </w:rPr>
      </w:pPr>
      <w:r>
        <w:rPr>
          <w:rFonts w:ascii="新宋体" w:eastAsia="新宋体" w:hAnsi="新宋体" w:hint="eastAsia"/>
          <w:bCs/>
        </w:rPr>
        <w:t>1. 梳理、研究国内外有关管理人资质要求的法律制度和理论研究成果，提炼影响管理人资质的主要因素，分析管理人团队负责人及团队成员资质的基本条件。；</w:t>
      </w:r>
    </w:p>
    <w:p w:rsidR="00E46A8A" w:rsidRDefault="00E46A8A" w:rsidP="00E46A8A">
      <w:pPr>
        <w:spacing w:line="360" w:lineRule="auto"/>
        <w:rPr>
          <w:rFonts w:ascii="新宋体" w:eastAsia="新宋体" w:hAnsi="新宋体"/>
          <w:bCs/>
        </w:rPr>
      </w:pPr>
      <w:r>
        <w:rPr>
          <w:rFonts w:ascii="新宋体" w:eastAsia="新宋体" w:hAnsi="新宋体" w:hint="eastAsia"/>
          <w:bCs/>
        </w:rPr>
        <w:t>2. 深入调研、分析《条例》及《名册》中管理人有关制度及当前个人破产案件对管理人履</w:t>
      </w:r>
      <w:r>
        <w:rPr>
          <w:rFonts w:ascii="新宋体" w:eastAsia="新宋体" w:hAnsi="新宋体" w:hint="eastAsia"/>
          <w:bCs/>
        </w:rPr>
        <w:lastRenderedPageBreak/>
        <w:t>职的客观要求，分析团队建设评估的重点、难点问题；设计管理人团队建设情况评估指标和有关调查问卷；</w:t>
      </w:r>
    </w:p>
    <w:p w:rsidR="00E46A8A" w:rsidRDefault="00E46A8A" w:rsidP="00E46A8A">
      <w:pPr>
        <w:spacing w:line="360" w:lineRule="auto"/>
        <w:rPr>
          <w:rFonts w:ascii="新宋体" w:eastAsia="新宋体" w:hAnsi="新宋体"/>
          <w:bCs/>
        </w:rPr>
      </w:pPr>
      <w:r>
        <w:rPr>
          <w:rFonts w:ascii="新宋体" w:eastAsia="新宋体" w:hAnsi="新宋体" w:hint="eastAsia"/>
          <w:bCs/>
        </w:rPr>
        <w:t>3. 根据《名册》内机构分布国内各地的特点，提出可行的评估方案，明确评估对象、内容、方式以及实地调查比例。评估方式包括书面调研、实地调查、座谈讨论等，以达到充分了解《名册》内机构团队建设现状的目标。所形成的调研成果应足以分析存在的问题并提出有关采取整改或者暂停任职资格、除名等措施以及有关优化资质管理的意见和建议；</w:t>
      </w:r>
    </w:p>
    <w:p w:rsidR="00E46A8A" w:rsidRDefault="00E46A8A" w:rsidP="00E46A8A">
      <w:pPr>
        <w:spacing w:line="360" w:lineRule="auto"/>
        <w:rPr>
          <w:rFonts w:ascii="新宋体" w:eastAsia="新宋体" w:hAnsi="新宋体"/>
          <w:bCs/>
        </w:rPr>
      </w:pPr>
      <w:r>
        <w:rPr>
          <w:rFonts w:ascii="新宋体" w:eastAsia="新宋体" w:hAnsi="新宋体" w:hint="eastAsia"/>
          <w:bCs/>
        </w:rPr>
        <w:t>4.按照经委托方审核的评估方案组织有关座谈研讨会议，并负责有关会务保障；</w:t>
      </w:r>
    </w:p>
    <w:p w:rsidR="00E46A8A" w:rsidRDefault="00E46A8A" w:rsidP="00E46A8A">
      <w:pPr>
        <w:spacing w:line="360" w:lineRule="auto"/>
        <w:rPr>
          <w:rFonts w:ascii="新宋体" w:eastAsia="新宋体" w:hAnsi="新宋体"/>
          <w:bCs/>
        </w:rPr>
      </w:pPr>
      <w:r>
        <w:rPr>
          <w:rFonts w:ascii="新宋体" w:eastAsia="新宋体" w:hAnsi="新宋体" w:hint="eastAsia"/>
          <w:bCs/>
        </w:rPr>
        <w:t>5.其他与开展管理人团队建设评估相关的工作；</w:t>
      </w:r>
    </w:p>
    <w:p w:rsidR="00E46A8A" w:rsidRDefault="00E46A8A" w:rsidP="00E46A8A">
      <w:pPr>
        <w:spacing w:line="360" w:lineRule="auto"/>
        <w:rPr>
          <w:rFonts w:ascii="新宋体" w:eastAsia="新宋体" w:hAnsi="新宋体"/>
          <w:b/>
        </w:rPr>
      </w:pPr>
      <w:r>
        <w:rPr>
          <w:rFonts w:ascii="新宋体" w:eastAsia="新宋体" w:hAnsi="新宋体" w:hint="eastAsia"/>
          <w:b/>
        </w:rPr>
        <w:t>（二）人员要求</w:t>
      </w:r>
    </w:p>
    <w:p w:rsidR="00E46A8A" w:rsidRDefault="00E46A8A" w:rsidP="00E46A8A">
      <w:pPr>
        <w:spacing w:line="360" w:lineRule="auto"/>
        <w:rPr>
          <w:rFonts w:ascii="新宋体" w:eastAsia="新宋体" w:hAnsi="新宋体"/>
          <w:bCs/>
        </w:rPr>
      </w:pPr>
      <w:r>
        <w:rPr>
          <w:rFonts w:ascii="新宋体" w:eastAsia="新宋体" w:hAnsi="新宋体" w:hint="eastAsia"/>
          <w:bCs/>
        </w:rPr>
        <w:t>1．组成不少于3个人的工作团队，具有法律专业教育背景或相关工作经验。其中1名团队成员为项目组长和联络人。</w:t>
      </w:r>
    </w:p>
    <w:p w:rsidR="00E46A8A" w:rsidRDefault="00E46A8A" w:rsidP="00E46A8A">
      <w:pPr>
        <w:spacing w:line="360" w:lineRule="auto"/>
        <w:rPr>
          <w:rFonts w:ascii="新宋体" w:eastAsia="新宋体" w:hAnsi="新宋体"/>
          <w:bCs/>
        </w:rPr>
      </w:pPr>
      <w:r>
        <w:rPr>
          <w:rFonts w:ascii="新宋体" w:eastAsia="新宋体" w:hAnsi="新宋体" w:hint="eastAsia"/>
          <w:bCs/>
        </w:rPr>
        <w:t>2. 团队应在服务期限内及时响应，做到工作日1小时内、非工作日8小时内响应招标单位的要求。</w:t>
      </w:r>
    </w:p>
    <w:p w:rsidR="00E46A8A" w:rsidRDefault="00E46A8A" w:rsidP="00E46A8A">
      <w:pPr>
        <w:spacing w:line="360" w:lineRule="auto"/>
        <w:rPr>
          <w:rFonts w:ascii="新宋体" w:eastAsia="新宋体" w:hAnsi="新宋体"/>
          <w:bCs/>
        </w:rPr>
      </w:pPr>
      <w:r>
        <w:rPr>
          <w:rFonts w:ascii="新宋体" w:eastAsia="新宋体" w:hAnsi="新宋体" w:hint="eastAsia"/>
          <w:bCs/>
        </w:rPr>
        <w:t>3.中标单位不得随意更换团队成员，服务期限内未经招标单位同意不得随意更换。人员有变动时，应当提前至少4周书面通知招标单位，并安排好新成员的上岗培训和交接手续。</w:t>
      </w:r>
    </w:p>
    <w:p w:rsidR="00E46A8A" w:rsidRDefault="00E46A8A" w:rsidP="00E46A8A">
      <w:pPr>
        <w:spacing w:line="360" w:lineRule="auto"/>
        <w:rPr>
          <w:rFonts w:ascii="新宋体" w:eastAsia="新宋体" w:hAnsi="新宋体"/>
          <w:b/>
        </w:rPr>
      </w:pPr>
      <w:r>
        <w:rPr>
          <w:rFonts w:ascii="新宋体" w:eastAsia="新宋体" w:hAnsi="新宋体" w:hint="eastAsia"/>
          <w:b/>
        </w:rPr>
        <w:t>（三）研究成果</w:t>
      </w:r>
    </w:p>
    <w:p w:rsidR="00E46A8A" w:rsidRDefault="00E46A8A" w:rsidP="00E46A8A">
      <w:pPr>
        <w:spacing w:line="360" w:lineRule="auto"/>
        <w:rPr>
          <w:rFonts w:ascii="新宋体" w:eastAsia="新宋体" w:hAnsi="新宋体"/>
          <w:bCs/>
        </w:rPr>
      </w:pPr>
      <w:r>
        <w:rPr>
          <w:rFonts w:ascii="新宋体" w:eastAsia="新宋体" w:hAnsi="新宋体" w:hint="eastAsia"/>
          <w:bCs/>
        </w:rPr>
        <w:t>1.深圳市个人破产管理人团队建设评估报告（暂定名称，可根据研究情况调整）；</w:t>
      </w:r>
    </w:p>
    <w:p w:rsidR="00E46A8A" w:rsidRDefault="00E46A8A" w:rsidP="00E46A8A">
      <w:pPr>
        <w:spacing w:line="360" w:lineRule="auto"/>
        <w:rPr>
          <w:rFonts w:ascii="新宋体" w:eastAsia="新宋体" w:hAnsi="新宋体"/>
          <w:bCs/>
        </w:rPr>
      </w:pPr>
      <w:r>
        <w:rPr>
          <w:rFonts w:ascii="新宋体" w:eastAsia="新宋体" w:hAnsi="新宋体" w:hint="eastAsia"/>
          <w:bCs/>
        </w:rPr>
        <w:t>2.研究过程中形成的重要资料、相关制度文献汇编。</w:t>
      </w:r>
    </w:p>
    <w:p w:rsidR="00E46A8A" w:rsidRDefault="00E46A8A" w:rsidP="00E46A8A">
      <w:pPr>
        <w:spacing w:line="360" w:lineRule="auto"/>
        <w:rPr>
          <w:rFonts w:ascii="新宋体" w:eastAsia="新宋体" w:hAnsi="新宋体"/>
          <w:bCs/>
        </w:rPr>
      </w:pPr>
      <w:r>
        <w:rPr>
          <w:rFonts w:ascii="新宋体" w:eastAsia="新宋体" w:hAnsi="新宋体" w:hint="eastAsia"/>
          <w:bCs/>
        </w:rPr>
        <w:t>上述研究成果名称暂定，具体名称根据研究结论确定。</w:t>
      </w:r>
    </w:p>
    <w:p w:rsidR="00E46A8A" w:rsidRDefault="00E46A8A" w:rsidP="00E46A8A">
      <w:pPr>
        <w:spacing w:line="360" w:lineRule="auto"/>
        <w:rPr>
          <w:rFonts w:ascii="新宋体" w:eastAsia="新宋体" w:hAnsi="新宋体"/>
          <w:b/>
        </w:rPr>
      </w:pPr>
      <w:r>
        <w:rPr>
          <w:rFonts w:ascii="新宋体" w:eastAsia="新宋体" w:hAnsi="新宋体" w:hint="eastAsia"/>
          <w:b/>
        </w:rPr>
        <w:t>（四）完成时间</w:t>
      </w:r>
    </w:p>
    <w:p w:rsidR="00E46A8A" w:rsidRDefault="00E46A8A" w:rsidP="00E46A8A">
      <w:pPr>
        <w:spacing w:line="360" w:lineRule="auto"/>
        <w:rPr>
          <w:rFonts w:ascii="新宋体" w:eastAsia="新宋体" w:hAnsi="新宋体"/>
          <w:bCs/>
        </w:rPr>
      </w:pPr>
      <w:r>
        <w:rPr>
          <w:rFonts w:ascii="新宋体" w:eastAsia="新宋体" w:hAnsi="新宋体" w:hint="eastAsia"/>
          <w:bCs/>
        </w:rPr>
        <w:t>1.2024年7月至8月，在个人破产管理人入册阶段的资质要求基础上优化评估细项，确定科学合理的团队建设评估标准；</w:t>
      </w:r>
    </w:p>
    <w:p w:rsidR="00E46A8A" w:rsidRDefault="00E46A8A" w:rsidP="00E46A8A">
      <w:pPr>
        <w:spacing w:line="360" w:lineRule="auto"/>
        <w:rPr>
          <w:rFonts w:ascii="新宋体" w:eastAsia="新宋体" w:hAnsi="新宋体"/>
          <w:bCs/>
        </w:rPr>
      </w:pPr>
      <w:r>
        <w:rPr>
          <w:rFonts w:ascii="新宋体" w:eastAsia="新宋体" w:hAnsi="新宋体" w:hint="eastAsia"/>
          <w:bCs/>
        </w:rPr>
        <w:t>2.2024年9月至10月，采取实地检查方式开展团队建设评估调研；</w:t>
      </w:r>
    </w:p>
    <w:p w:rsidR="00E46A8A" w:rsidRDefault="00E46A8A" w:rsidP="00E46A8A">
      <w:pPr>
        <w:spacing w:line="360" w:lineRule="auto"/>
        <w:rPr>
          <w:rFonts w:ascii="新宋体" w:eastAsia="新宋体" w:hAnsi="新宋体"/>
          <w:bCs/>
        </w:rPr>
      </w:pPr>
      <w:r>
        <w:rPr>
          <w:rFonts w:ascii="新宋体" w:eastAsia="新宋体" w:hAnsi="新宋体" w:hint="eastAsia"/>
          <w:bCs/>
        </w:rPr>
        <w:t>3.2024年10月底前完成《深圳市个人破产管理人团队建设评估报告》；</w:t>
      </w:r>
    </w:p>
    <w:p w:rsidR="00E46A8A" w:rsidRDefault="00E46A8A" w:rsidP="00E46A8A">
      <w:pPr>
        <w:spacing w:line="360" w:lineRule="auto"/>
        <w:rPr>
          <w:rFonts w:ascii="新宋体" w:eastAsia="新宋体" w:hAnsi="新宋体"/>
          <w:bCs/>
        </w:rPr>
      </w:pPr>
      <w:r>
        <w:rPr>
          <w:rFonts w:ascii="新宋体" w:eastAsia="新宋体" w:hAnsi="新宋体" w:hint="eastAsia"/>
          <w:bCs/>
        </w:rPr>
        <w:t>4.2024年11月20日前组织专家对成果进行结题评审；</w:t>
      </w:r>
    </w:p>
    <w:p w:rsidR="00E46A8A" w:rsidRDefault="00E46A8A" w:rsidP="00E46A8A">
      <w:pPr>
        <w:spacing w:line="360" w:lineRule="auto"/>
        <w:rPr>
          <w:rFonts w:ascii="新宋体" w:eastAsia="新宋体" w:hAnsi="新宋体"/>
          <w:bCs/>
        </w:rPr>
      </w:pPr>
      <w:r>
        <w:rPr>
          <w:rFonts w:ascii="新宋体" w:eastAsia="新宋体" w:hAnsi="新宋体" w:hint="eastAsia"/>
          <w:bCs/>
        </w:rPr>
        <w:t>5.2024年11月30日前提交成果最终稿。</w:t>
      </w:r>
    </w:p>
    <w:p w:rsidR="00E46A8A" w:rsidRDefault="00E46A8A" w:rsidP="00E46A8A">
      <w:pPr>
        <w:spacing w:line="360" w:lineRule="auto"/>
        <w:rPr>
          <w:rFonts w:ascii="新宋体" w:eastAsia="新宋体" w:hAnsi="新宋体"/>
          <w:bCs/>
        </w:rPr>
      </w:pPr>
      <w:r>
        <w:rPr>
          <w:rFonts w:ascii="新宋体" w:eastAsia="新宋体" w:hAnsi="新宋体" w:hint="eastAsia"/>
          <w:bCs/>
        </w:rPr>
        <w:t>本次项目产生的所有成果版权归采购人所有</w:t>
      </w:r>
    </w:p>
    <w:p w:rsidR="00E46A8A" w:rsidRDefault="00E46A8A" w:rsidP="00E46A8A">
      <w:pPr>
        <w:rPr>
          <w:rFonts w:ascii="新宋体" w:eastAsia="新宋体" w:hAnsi="新宋体"/>
          <w:b/>
        </w:rPr>
      </w:pPr>
    </w:p>
    <w:p w:rsidR="00E46A8A" w:rsidRDefault="00E46A8A" w:rsidP="00E46A8A">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rsidR="00E46A8A" w:rsidRDefault="00E46A8A" w:rsidP="00E46A8A">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自合同签订之日起至2024年12月，服务期限结束后6个月为售后服务期，须提供有关成果的设计、排版、印刷服务。该项目为长期服务项目，合同期限可以延续，但最长不得超过三十六个月。</w:t>
      </w:r>
    </w:p>
    <w:p w:rsidR="00E46A8A" w:rsidRDefault="00E46A8A" w:rsidP="00E46A8A">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财政性付款。分3次支付：签订委托合同且甲方收到乙方提供的有效发票后的10个工作日内支付首期款，为中标金额的50%。10月底支付中期款，为中标金额的30%。项目全部完成并通过采购人验收后10个工作日内完成尾款支付，为中标金额的20%。</w:t>
      </w:r>
    </w:p>
    <w:p w:rsidR="00E46A8A" w:rsidRDefault="00E46A8A" w:rsidP="00E46A8A">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1.质量考核验收标准：本项目服务中标人提交的成果通过采购人审核验收</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E46A8A" w:rsidRDefault="00E46A8A" w:rsidP="00E46A8A">
      <w:pPr>
        <w:pStyle w:val="3"/>
        <w:rPr>
          <w:rFonts w:ascii="新宋体" w:eastAsia="新宋体" w:hAnsi="新宋体"/>
          <w:kern w:val="44"/>
          <w:szCs w:val="28"/>
        </w:rPr>
      </w:pPr>
      <w:r>
        <w:rPr>
          <w:rFonts w:ascii="新宋体" w:eastAsia="新宋体" w:hAnsi="新宋体" w:hint="eastAsia"/>
          <w:kern w:val="44"/>
          <w:szCs w:val="28"/>
        </w:rPr>
        <w:t>六、投标报价</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E46A8A" w:rsidRDefault="00E46A8A" w:rsidP="00E46A8A">
      <w:pPr>
        <w:spacing w:line="360" w:lineRule="auto"/>
        <w:rPr>
          <w:rFonts w:ascii="新宋体" w:eastAsia="新宋体" w:hAnsi="新宋体" w:cs="宋体"/>
          <w:szCs w:val="21"/>
        </w:rPr>
      </w:pPr>
      <w:r>
        <w:rPr>
          <w:rFonts w:ascii="新宋体" w:eastAsia="新宋体" w:hAnsi="新宋体" w:cs="宋体" w:hint="eastAsia"/>
          <w:szCs w:val="21"/>
        </w:rPr>
        <w:lastRenderedPageBreak/>
        <w:t>6.投标人不得期望通过索赔等方式获取补偿，否则，除可能遭到拒绝外，还可能将被作为不良行为记录在案，并可能影响其以后参加政府采购的项目投标。各投标人在投标报价时，应充分考虑投标报价的风险。</w:t>
      </w:r>
    </w:p>
    <w:p w:rsidR="00A256BA" w:rsidRPr="00E46A8A" w:rsidRDefault="00A256BA">
      <w:bookmarkStart w:id="0" w:name="_GoBack"/>
      <w:bookmarkEnd w:id="0"/>
    </w:p>
    <w:sectPr w:rsidR="00A256BA" w:rsidRPr="00E46A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A8A" w:rsidRDefault="00E46A8A" w:rsidP="00E46A8A">
      <w:r>
        <w:separator/>
      </w:r>
    </w:p>
  </w:endnote>
  <w:endnote w:type="continuationSeparator" w:id="0">
    <w:p w:rsidR="00E46A8A" w:rsidRDefault="00E46A8A" w:rsidP="00E46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A8A" w:rsidRDefault="00E46A8A" w:rsidP="00E46A8A">
      <w:r>
        <w:separator/>
      </w:r>
    </w:p>
  </w:footnote>
  <w:footnote w:type="continuationSeparator" w:id="0">
    <w:p w:rsidR="00E46A8A" w:rsidRDefault="00E46A8A" w:rsidP="00E46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FB2"/>
    <w:rsid w:val="00147FB2"/>
    <w:rsid w:val="00A256BA"/>
    <w:rsid w:val="00E46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A8A"/>
    <w:pPr>
      <w:widowControl w:val="0"/>
      <w:jc w:val="both"/>
    </w:pPr>
    <w:rPr>
      <w:rFonts w:ascii="Times New Roman" w:eastAsia="宋体" w:hAnsi="Times New Roman" w:cs="Times New Roman"/>
      <w:szCs w:val="24"/>
    </w:rPr>
  </w:style>
  <w:style w:type="paragraph" w:styleId="3">
    <w:name w:val="heading 3"/>
    <w:basedOn w:val="4"/>
    <w:next w:val="a"/>
    <w:link w:val="3Char1"/>
    <w:qFormat/>
    <w:rsid w:val="00E46A8A"/>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E46A8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6A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46A8A"/>
    <w:rPr>
      <w:sz w:val="18"/>
      <w:szCs w:val="18"/>
    </w:rPr>
  </w:style>
  <w:style w:type="paragraph" w:styleId="a4">
    <w:name w:val="footer"/>
    <w:basedOn w:val="a"/>
    <w:link w:val="Char0"/>
    <w:uiPriority w:val="99"/>
    <w:unhideWhenUsed/>
    <w:rsid w:val="00E46A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46A8A"/>
    <w:rPr>
      <w:sz w:val="18"/>
      <w:szCs w:val="18"/>
    </w:rPr>
  </w:style>
  <w:style w:type="character" w:customStyle="1" w:styleId="3Char">
    <w:name w:val="标题 3 Char"/>
    <w:basedOn w:val="a0"/>
    <w:uiPriority w:val="9"/>
    <w:semiHidden/>
    <w:rsid w:val="00E46A8A"/>
    <w:rPr>
      <w:rFonts w:ascii="Times New Roman" w:eastAsia="宋体" w:hAnsi="Times New Roman" w:cs="Times New Roman"/>
      <w:b/>
      <w:bCs/>
      <w:sz w:val="32"/>
      <w:szCs w:val="32"/>
    </w:rPr>
  </w:style>
  <w:style w:type="character" w:customStyle="1" w:styleId="3Char1">
    <w:name w:val="标题 3 Char1"/>
    <w:link w:val="3"/>
    <w:qFormat/>
    <w:rsid w:val="00E46A8A"/>
    <w:rPr>
      <w:rFonts w:ascii="宋体" w:eastAsia="宋体" w:hAnsi="宋体" w:cs="Times New Roman"/>
      <w:b/>
      <w:bCs/>
      <w:sz w:val="28"/>
      <w:szCs w:val="32"/>
    </w:rPr>
  </w:style>
  <w:style w:type="character" w:customStyle="1" w:styleId="4Char">
    <w:name w:val="标题 4 Char"/>
    <w:basedOn w:val="a0"/>
    <w:link w:val="4"/>
    <w:uiPriority w:val="9"/>
    <w:semiHidden/>
    <w:rsid w:val="00E46A8A"/>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A8A"/>
    <w:pPr>
      <w:widowControl w:val="0"/>
      <w:jc w:val="both"/>
    </w:pPr>
    <w:rPr>
      <w:rFonts w:ascii="Times New Roman" w:eastAsia="宋体" w:hAnsi="Times New Roman" w:cs="Times New Roman"/>
      <w:szCs w:val="24"/>
    </w:rPr>
  </w:style>
  <w:style w:type="paragraph" w:styleId="3">
    <w:name w:val="heading 3"/>
    <w:basedOn w:val="4"/>
    <w:next w:val="a"/>
    <w:link w:val="3Char1"/>
    <w:qFormat/>
    <w:rsid w:val="00E46A8A"/>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E46A8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6A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46A8A"/>
    <w:rPr>
      <w:sz w:val="18"/>
      <w:szCs w:val="18"/>
    </w:rPr>
  </w:style>
  <w:style w:type="paragraph" w:styleId="a4">
    <w:name w:val="footer"/>
    <w:basedOn w:val="a"/>
    <w:link w:val="Char0"/>
    <w:uiPriority w:val="99"/>
    <w:unhideWhenUsed/>
    <w:rsid w:val="00E46A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46A8A"/>
    <w:rPr>
      <w:sz w:val="18"/>
      <w:szCs w:val="18"/>
    </w:rPr>
  </w:style>
  <w:style w:type="character" w:customStyle="1" w:styleId="3Char">
    <w:name w:val="标题 3 Char"/>
    <w:basedOn w:val="a0"/>
    <w:uiPriority w:val="9"/>
    <w:semiHidden/>
    <w:rsid w:val="00E46A8A"/>
    <w:rPr>
      <w:rFonts w:ascii="Times New Roman" w:eastAsia="宋体" w:hAnsi="Times New Roman" w:cs="Times New Roman"/>
      <w:b/>
      <w:bCs/>
      <w:sz w:val="32"/>
      <w:szCs w:val="32"/>
    </w:rPr>
  </w:style>
  <w:style w:type="character" w:customStyle="1" w:styleId="3Char1">
    <w:name w:val="标题 3 Char1"/>
    <w:link w:val="3"/>
    <w:qFormat/>
    <w:rsid w:val="00E46A8A"/>
    <w:rPr>
      <w:rFonts w:ascii="宋体" w:eastAsia="宋体" w:hAnsi="宋体" w:cs="Times New Roman"/>
      <w:b/>
      <w:bCs/>
      <w:sz w:val="28"/>
      <w:szCs w:val="32"/>
    </w:rPr>
  </w:style>
  <w:style w:type="character" w:customStyle="1" w:styleId="4Char">
    <w:name w:val="标题 4 Char"/>
    <w:basedOn w:val="a0"/>
    <w:link w:val="4"/>
    <w:uiPriority w:val="9"/>
    <w:semiHidden/>
    <w:rsid w:val="00E46A8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379</Words>
  <Characters>2163</Characters>
  <Application>Microsoft Office Word</Application>
  <DocSecurity>0</DocSecurity>
  <Lines>18</Lines>
  <Paragraphs>5</Paragraphs>
  <ScaleCrop>false</ScaleCrop>
  <Company/>
  <LinksUpToDate>false</LinksUpToDate>
  <CharactersWithSpaces>2537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2024-06-13T08:46:00Z</dcterms:created>
  <dcterms:modified xsi:type="dcterms:W3CDTF">2024-06-13T08:47:00Z</dcterms:modified>
</cp:coreProperties>
</file>