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51FE" w:rsidRPr="00B951FE" w:rsidRDefault="00B951FE" w:rsidP="00B951FE">
      <w:pPr>
        <w:keepNext/>
        <w:keepLines/>
        <w:spacing w:before="260" w:after="260"/>
        <w:jc w:val="left"/>
        <w:outlineLvl w:val="2"/>
        <w:rPr>
          <w:rFonts w:ascii="新宋体" w:eastAsia="新宋体" w:hAnsi="新宋体" w:cs="Times New Roman"/>
          <w:b/>
          <w:bCs/>
          <w:kern w:val="44"/>
          <w:sz w:val="30"/>
          <w:szCs w:val="30"/>
        </w:rPr>
      </w:pPr>
      <w:r w:rsidRPr="00B951FE">
        <w:rPr>
          <w:rFonts w:ascii="新宋体" w:eastAsia="新宋体" w:hAnsi="新宋体" w:cs="Times New Roman" w:hint="eastAsia"/>
          <w:b/>
          <w:bCs/>
          <w:kern w:val="44"/>
          <w:sz w:val="30"/>
          <w:szCs w:val="30"/>
        </w:rPr>
        <w:t>二、货物清单</w:t>
      </w:r>
    </w:p>
    <w:p w:rsidR="00B951FE" w:rsidRPr="00B951FE" w:rsidRDefault="00B951FE" w:rsidP="00B951FE">
      <w:pPr>
        <w:rPr>
          <w:rFonts w:ascii="宋体" w:eastAsia="宋体" w:hAnsi="宋体" w:cs="Times New Roman"/>
          <w:b/>
          <w:szCs w:val="21"/>
        </w:rPr>
      </w:pPr>
      <w:r w:rsidRPr="00B951FE">
        <w:rPr>
          <w:rFonts w:ascii="宋体" w:eastAsia="宋体" w:hAnsi="宋体" w:cs="Times New Roman" w:hint="eastAsia"/>
          <w:b/>
          <w:szCs w:val="21"/>
        </w:rPr>
        <w:t>（一）货物清单明细</w:t>
      </w:r>
    </w:p>
    <w:tbl>
      <w:tblPr>
        <w:tblpPr w:leftFromText="180" w:rightFromText="180" w:vertAnchor="text" w:horzAnchor="margin" w:tblpY="173"/>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1"/>
        <w:gridCol w:w="1605"/>
        <w:gridCol w:w="2835"/>
        <w:gridCol w:w="709"/>
        <w:gridCol w:w="709"/>
        <w:gridCol w:w="2410"/>
      </w:tblGrid>
      <w:tr w:rsidR="00B951FE" w:rsidRPr="00B951FE" w:rsidTr="005A02BE">
        <w:trPr>
          <w:trHeight w:val="170"/>
        </w:trPr>
        <w:tc>
          <w:tcPr>
            <w:tcW w:w="771" w:type="dxa"/>
            <w:vAlign w:val="center"/>
          </w:tcPr>
          <w:p w:rsidR="00B951FE" w:rsidRPr="00B951FE" w:rsidRDefault="00B951FE" w:rsidP="00B951FE">
            <w:pPr>
              <w:spacing w:line="276" w:lineRule="auto"/>
              <w:rPr>
                <w:rFonts w:ascii="新宋体" w:eastAsia="新宋体" w:hAnsi="新宋体" w:cs="Times New Roman"/>
                <w:szCs w:val="24"/>
              </w:rPr>
            </w:pPr>
            <w:r w:rsidRPr="00B951FE">
              <w:rPr>
                <w:rFonts w:ascii="新宋体" w:eastAsia="新宋体" w:hAnsi="新宋体" w:cs="Times New Roman" w:hint="eastAsia"/>
                <w:szCs w:val="24"/>
              </w:rPr>
              <w:t>序号</w:t>
            </w:r>
          </w:p>
        </w:tc>
        <w:tc>
          <w:tcPr>
            <w:tcW w:w="1605" w:type="dxa"/>
            <w:vAlign w:val="center"/>
          </w:tcPr>
          <w:p w:rsidR="00B951FE" w:rsidRPr="00B951FE" w:rsidRDefault="00B951FE" w:rsidP="00B951FE">
            <w:pPr>
              <w:spacing w:line="276" w:lineRule="auto"/>
              <w:rPr>
                <w:rFonts w:ascii="新宋体" w:eastAsia="新宋体" w:hAnsi="新宋体" w:cs="Times New Roman"/>
                <w:szCs w:val="24"/>
              </w:rPr>
            </w:pPr>
            <w:r w:rsidRPr="00B951FE">
              <w:rPr>
                <w:rFonts w:ascii="新宋体" w:eastAsia="新宋体" w:hAnsi="新宋体" w:cs="Times New Roman" w:hint="eastAsia"/>
                <w:szCs w:val="24"/>
              </w:rPr>
              <w:t>采购计划编号</w:t>
            </w:r>
          </w:p>
        </w:tc>
        <w:tc>
          <w:tcPr>
            <w:tcW w:w="2835" w:type="dxa"/>
            <w:vAlign w:val="center"/>
          </w:tcPr>
          <w:p w:rsidR="00B951FE" w:rsidRPr="00B951FE" w:rsidRDefault="00B951FE" w:rsidP="00B951FE">
            <w:pPr>
              <w:spacing w:line="276" w:lineRule="auto"/>
              <w:jc w:val="center"/>
              <w:rPr>
                <w:rFonts w:ascii="新宋体" w:eastAsia="新宋体" w:hAnsi="新宋体" w:cs="Times New Roman"/>
                <w:szCs w:val="24"/>
              </w:rPr>
            </w:pPr>
            <w:r w:rsidRPr="00B951FE">
              <w:rPr>
                <w:rFonts w:ascii="新宋体" w:eastAsia="新宋体" w:hAnsi="新宋体" w:cs="Times New Roman" w:hint="eastAsia"/>
                <w:szCs w:val="24"/>
              </w:rPr>
              <w:t>货物名称</w:t>
            </w:r>
          </w:p>
        </w:tc>
        <w:tc>
          <w:tcPr>
            <w:tcW w:w="709" w:type="dxa"/>
            <w:vAlign w:val="center"/>
          </w:tcPr>
          <w:p w:rsidR="00B951FE" w:rsidRPr="00B951FE" w:rsidRDefault="00B951FE" w:rsidP="00B951FE">
            <w:pPr>
              <w:spacing w:line="276" w:lineRule="auto"/>
              <w:jc w:val="center"/>
              <w:rPr>
                <w:rFonts w:ascii="新宋体" w:eastAsia="新宋体" w:hAnsi="新宋体" w:cs="Times New Roman"/>
                <w:szCs w:val="24"/>
              </w:rPr>
            </w:pPr>
            <w:r w:rsidRPr="00B951FE">
              <w:rPr>
                <w:rFonts w:ascii="新宋体" w:eastAsia="新宋体" w:hAnsi="新宋体" w:cs="Times New Roman" w:hint="eastAsia"/>
                <w:szCs w:val="24"/>
              </w:rPr>
              <w:t>数量</w:t>
            </w:r>
          </w:p>
        </w:tc>
        <w:tc>
          <w:tcPr>
            <w:tcW w:w="709" w:type="dxa"/>
            <w:vAlign w:val="center"/>
          </w:tcPr>
          <w:p w:rsidR="00B951FE" w:rsidRPr="00B951FE" w:rsidRDefault="00B951FE" w:rsidP="00B951FE">
            <w:pPr>
              <w:spacing w:line="276" w:lineRule="auto"/>
              <w:jc w:val="center"/>
              <w:rPr>
                <w:rFonts w:ascii="新宋体" w:eastAsia="新宋体" w:hAnsi="新宋体" w:cs="Times New Roman"/>
                <w:szCs w:val="24"/>
              </w:rPr>
            </w:pPr>
            <w:r w:rsidRPr="00B951FE">
              <w:rPr>
                <w:rFonts w:ascii="新宋体" w:eastAsia="新宋体" w:hAnsi="新宋体" w:cs="Times New Roman" w:hint="eastAsia"/>
                <w:szCs w:val="24"/>
              </w:rPr>
              <w:t>单位</w:t>
            </w:r>
          </w:p>
        </w:tc>
        <w:tc>
          <w:tcPr>
            <w:tcW w:w="2410" w:type="dxa"/>
            <w:vAlign w:val="center"/>
          </w:tcPr>
          <w:p w:rsidR="00B951FE" w:rsidRPr="00B951FE" w:rsidRDefault="00B951FE" w:rsidP="00B951FE">
            <w:pPr>
              <w:spacing w:line="276" w:lineRule="auto"/>
              <w:jc w:val="center"/>
              <w:rPr>
                <w:rFonts w:ascii="新宋体" w:eastAsia="新宋体" w:hAnsi="新宋体" w:cs="Times New Roman"/>
                <w:b/>
                <w:szCs w:val="24"/>
              </w:rPr>
            </w:pPr>
            <w:r w:rsidRPr="00B951FE">
              <w:rPr>
                <w:rFonts w:ascii="新宋体" w:eastAsia="新宋体" w:hAnsi="新宋体" w:cs="Times New Roman" w:hint="eastAsia"/>
                <w:b/>
                <w:szCs w:val="24"/>
              </w:rPr>
              <w:t>备注</w:t>
            </w:r>
          </w:p>
        </w:tc>
      </w:tr>
      <w:tr w:rsidR="00B951FE" w:rsidRPr="00B951FE" w:rsidTr="005A02BE">
        <w:trPr>
          <w:trHeight w:val="170"/>
        </w:trPr>
        <w:tc>
          <w:tcPr>
            <w:tcW w:w="771" w:type="dxa"/>
          </w:tcPr>
          <w:p w:rsidR="00B951FE" w:rsidRPr="00B951FE" w:rsidRDefault="00B951FE" w:rsidP="00B951FE">
            <w:pPr>
              <w:spacing w:line="276" w:lineRule="auto"/>
              <w:jc w:val="center"/>
              <w:rPr>
                <w:rFonts w:ascii="新宋体" w:eastAsia="新宋体" w:hAnsi="新宋体" w:cs="Times New Roman"/>
                <w:szCs w:val="24"/>
              </w:rPr>
            </w:pPr>
            <w:r w:rsidRPr="00B951FE">
              <w:rPr>
                <w:rFonts w:ascii="新宋体" w:eastAsia="新宋体" w:hAnsi="新宋体" w:cs="Times New Roman" w:hint="eastAsia"/>
                <w:szCs w:val="24"/>
              </w:rPr>
              <w:t>1</w:t>
            </w:r>
          </w:p>
        </w:tc>
        <w:tc>
          <w:tcPr>
            <w:tcW w:w="1605" w:type="dxa"/>
            <w:vMerge w:val="restart"/>
          </w:tcPr>
          <w:p w:rsidR="00B951FE" w:rsidRPr="00B951FE" w:rsidRDefault="00B951FE" w:rsidP="00B951FE">
            <w:pPr>
              <w:spacing w:line="276" w:lineRule="auto"/>
              <w:rPr>
                <w:rFonts w:ascii="新宋体" w:eastAsia="新宋体" w:hAnsi="新宋体" w:cs="Times New Roman"/>
                <w:szCs w:val="24"/>
              </w:rPr>
            </w:pPr>
          </w:p>
        </w:tc>
        <w:tc>
          <w:tcPr>
            <w:tcW w:w="2835" w:type="dxa"/>
          </w:tcPr>
          <w:p w:rsidR="00B951FE" w:rsidRPr="00B951FE" w:rsidRDefault="00B951FE" w:rsidP="00B951FE">
            <w:pPr>
              <w:spacing w:line="276" w:lineRule="auto"/>
              <w:jc w:val="center"/>
              <w:rPr>
                <w:rFonts w:ascii="新宋体" w:eastAsia="新宋体" w:hAnsi="新宋体" w:cs="Times New Roman"/>
                <w:szCs w:val="24"/>
              </w:rPr>
            </w:pPr>
            <w:r w:rsidRPr="00B951FE">
              <w:rPr>
                <w:rFonts w:ascii="新宋体" w:eastAsia="新宋体" w:hAnsi="新宋体" w:cs="Times New Roman" w:hint="eastAsia"/>
                <w:szCs w:val="24"/>
              </w:rPr>
              <w:t>高级威胁监测与分析平台</w:t>
            </w:r>
          </w:p>
        </w:tc>
        <w:tc>
          <w:tcPr>
            <w:tcW w:w="709" w:type="dxa"/>
          </w:tcPr>
          <w:p w:rsidR="00B951FE" w:rsidRPr="00B951FE" w:rsidRDefault="00B951FE" w:rsidP="00B951FE">
            <w:pPr>
              <w:spacing w:line="276" w:lineRule="auto"/>
              <w:jc w:val="center"/>
              <w:rPr>
                <w:rFonts w:ascii="新宋体" w:eastAsia="新宋体" w:hAnsi="新宋体" w:cs="Times New Roman"/>
                <w:szCs w:val="24"/>
              </w:rPr>
            </w:pPr>
            <w:r w:rsidRPr="00B951FE">
              <w:rPr>
                <w:rFonts w:ascii="新宋体" w:eastAsia="新宋体" w:hAnsi="新宋体" w:cs="Times New Roman" w:hint="eastAsia"/>
                <w:szCs w:val="24"/>
              </w:rPr>
              <w:t>1</w:t>
            </w:r>
          </w:p>
        </w:tc>
        <w:tc>
          <w:tcPr>
            <w:tcW w:w="709" w:type="dxa"/>
          </w:tcPr>
          <w:p w:rsidR="00B951FE" w:rsidRPr="00B951FE" w:rsidRDefault="00B951FE" w:rsidP="00B951FE">
            <w:pPr>
              <w:spacing w:line="276" w:lineRule="auto"/>
              <w:jc w:val="center"/>
              <w:rPr>
                <w:rFonts w:ascii="新宋体" w:eastAsia="新宋体" w:hAnsi="新宋体" w:cs="Times New Roman"/>
                <w:szCs w:val="24"/>
              </w:rPr>
            </w:pPr>
            <w:r w:rsidRPr="00B951FE">
              <w:rPr>
                <w:rFonts w:ascii="新宋体" w:eastAsia="新宋体" w:hAnsi="新宋体" w:cs="Times New Roman" w:hint="eastAsia"/>
                <w:szCs w:val="24"/>
              </w:rPr>
              <w:t>套</w:t>
            </w:r>
          </w:p>
        </w:tc>
        <w:tc>
          <w:tcPr>
            <w:tcW w:w="2410" w:type="dxa"/>
          </w:tcPr>
          <w:p w:rsidR="00B951FE" w:rsidRPr="00B951FE" w:rsidRDefault="00B951FE" w:rsidP="00B951FE">
            <w:pPr>
              <w:spacing w:line="276" w:lineRule="auto"/>
              <w:jc w:val="center"/>
              <w:rPr>
                <w:rFonts w:ascii="新宋体" w:eastAsia="新宋体" w:hAnsi="新宋体" w:cs="Times New Roman"/>
                <w:b/>
                <w:bCs/>
                <w:szCs w:val="24"/>
              </w:rPr>
            </w:pPr>
            <w:r w:rsidRPr="00B951FE">
              <w:rPr>
                <w:rFonts w:ascii="新宋体" w:eastAsia="新宋体" w:hAnsi="新宋体" w:cs="Times New Roman" w:hint="eastAsia"/>
                <w:b/>
                <w:bCs/>
                <w:szCs w:val="24"/>
              </w:rPr>
              <w:t>拒绝进口</w:t>
            </w:r>
          </w:p>
        </w:tc>
      </w:tr>
      <w:tr w:rsidR="00B951FE" w:rsidRPr="00B951FE" w:rsidTr="005A02BE">
        <w:trPr>
          <w:trHeight w:val="170"/>
        </w:trPr>
        <w:tc>
          <w:tcPr>
            <w:tcW w:w="771" w:type="dxa"/>
          </w:tcPr>
          <w:p w:rsidR="00B951FE" w:rsidRPr="00B951FE" w:rsidRDefault="00B951FE" w:rsidP="00B951FE">
            <w:pPr>
              <w:spacing w:line="276" w:lineRule="auto"/>
              <w:jc w:val="center"/>
              <w:rPr>
                <w:rFonts w:ascii="新宋体" w:eastAsia="新宋体" w:hAnsi="新宋体" w:cs="Times New Roman"/>
                <w:szCs w:val="24"/>
              </w:rPr>
            </w:pPr>
            <w:r w:rsidRPr="00B951FE">
              <w:rPr>
                <w:rFonts w:ascii="新宋体" w:eastAsia="新宋体" w:hAnsi="新宋体" w:cs="Times New Roman" w:hint="eastAsia"/>
                <w:szCs w:val="24"/>
              </w:rPr>
              <w:t>2</w:t>
            </w:r>
          </w:p>
        </w:tc>
        <w:tc>
          <w:tcPr>
            <w:tcW w:w="1605" w:type="dxa"/>
            <w:vMerge/>
          </w:tcPr>
          <w:p w:rsidR="00B951FE" w:rsidRPr="00B951FE" w:rsidRDefault="00B951FE" w:rsidP="00B951FE">
            <w:pPr>
              <w:spacing w:line="276" w:lineRule="auto"/>
              <w:rPr>
                <w:rFonts w:ascii="新宋体" w:eastAsia="新宋体" w:hAnsi="新宋体" w:cs="Times New Roman"/>
                <w:szCs w:val="24"/>
              </w:rPr>
            </w:pPr>
          </w:p>
        </w:tc>
        <w:tc>
          <w:tcPr>
            <w:tcW w:w="2835" w:type="dxa"/>
          </w:tcPr>
          <w:p w:rsidR="00B951FE" w:rsidRPr="00B951FE" w:rsidRDefault="00B951FE" w:rsidP="00B951FE">
            <w:pPr>
              <w:spacing w:line="276" w:lineRule="auto"/>
              <w:jc w:val="center"/>
              <w:rPr>
                <w:rFonts w:ascii="新宋体" w:eastAsia="新宋体" w:hAnsi="新宋体" w:cs="Times New Roman"/>
                <w:szCs w:val="24"/>
              </w:rPr>
            </w:pPr>
            <w:r w:rsidRPr="00B951FE">
              <w:rPr>
                <w:rFonts w:ascii="新宋体" w:eastAsia="新宋体" w:hAnsi="新宋体" w:cs="Times New Roman" w:hint="eastAsia"/>
                <w:szCs w:val="24"/>
              </w:rPr>
              <w:t>流量采集系统</w:t>
            </w:r>
          </w:p>
        </w:tc>
        <w:tc>
          <w:tcPr>
            <w:tcW w:w="709" w:type="dxa"/>
          </w:tcPr>
          <w:p w:rsidR="00B951FE" w:rsidRPr="00B951FE" w:rsidRDefault="00B951FE" w:rsidP="00B951FE">
            <w:pPr>
              <w:spacing w:line="276" w:lineRule="auto"/>
              <w:jc w:val="center"/>
              <w:rPr>
                <w:rFonts w:ascii="新宋体" w:eastAsia="新宋体" w:hAnsi="新宋体" w:cs="Times New Roman"/>
                <w:szCs w:val="24"/>
              </w:rPr>
            </w:pPr>
            <w:r w:rsidRPr="00B951FE">
              <w:rPr>
                <w:rFonts w:ascii="新宋体" w:eastAsia="新宋体" w:hAnsi="新宋体" w:cs="Times New Roman" w:hint="eastAsia"/>
                <w:szCs w:val="24"/>
              </w:rPr>
              <w:t>1</w:t>
            </w:r>
          </w:p>
        </w:tc>
        <w:tc>
          <w:tcPr>
            <w:tcW w:w="709" w:type="dxa"/>
          </w:tcPr>
          <w:p w:rsidR="00B951FE" w:rsidRPr="00B951FE" w:rsidRDefault="00B951FE" w:rsidP="00B951FE">
            <w:pPr>
              <w:spacing w:line="276" w:lineRule="auto"/>
              <w:jc w:val="center"/>
              <w:rPr>
                <w:rFonts w:ascii="新宋体" w:eastAsia="新宋体" w:hAnsi="新宋体" w:cs="Times New Roman"/>
                <w:szCs w:val="24"/>
              </w:rPr>
            </w:pPr>
            <w:r w:rsidRPr="00B951FE">
              <w:rPr>
                <w:rFonts w:ascii="新宋体" w:eastAsia="新宋体" w:hAnsi="新宋体" w:cs="Times New Roman" w:hint="eastAsia"/>
                <w:szCs w:val="24"/>
              </w:rPr>
              <w:t>套</w:t>
            </w:r>
          </w:p>
        </w:tc>
        <w:tc>
          <w:tcPr>
            <w:tcW w:w="2410" w:type="dxa"/>
          </w:tcPr>
          <w:p w:rsidR="00B951FE" w:rsidRPr="00B951FE" w:rsidRDefault="00B951FE" w:rsidP="00B951FE">
            <w:pPr>
              <w:spacing w:line="276" w:lineRule="auto"/>
              <w:jc w:val="center"/>
              <w:rPr>
                <w:rFonts w:ascii="新宋体" w:eastAsia="新宋体" w:hAnsi="新宋体" w:cs="Times New Roman"/>
                <w:b/>
                <w:bCs/>
                <w:szCs w:val="24"/>
              </w:rPr>
            </w:pPr>
            <w:r w:rsidRPr="00B951FE">
              <w:rPr>
                <w:rFonts w:ascii="新宋体" w:eastAsia="新宋体" w:hAnsi="新宋体" w:cs="Times New Roman" w:hint="eastAsia"/>
                <w:b/>
                <w:bCs/>
                <w:szCs w:val="24"/>
              </w:rPr>
              <w:t>拒绝进口</w:t>
            </w:r>
          </w:p>
        </w:tc>
      </w:tr>
      <w:tr w:rsidR="00B951FE" w:rsidRPr="00B951FE" w:rsidTr="005A02BE">
        <w:trPr>
          <w:trHeight w:val="170"/>
        </w:trPr>
        <w:tc>
          <w:tcPr>
            <w:tcW w:w="771" w:type="dxa"/>
          </w:tcPr>
          <w:p w:rsidR="00B951FE" w:rsidRPr="00B951FE" w:rsidRDefault="00B951FE" w:rsidP="00B951FE">
            <w:pPr>
              <w:spacing w:line="276" w:lineRule="auto"/>
              <w:jc w:val="center"/>
              <w:rPr>
                <w:rFonts w:ascii="新宋体" w:eastAsia="新宋体" w:hAnsi="新宋体" w:cs="Times New Roman"/>
                <w:szCs w:val="24"/>
              </w:rPr>
            </w:pPr>
            <w:r w:rsidRPr="00B951FE">
              <w:rPr>
                <w:rFonts w:ascii="新宋体" w:eastAsia="新宋体" w:hAnsi="新宋体" w:cs="Times New Roman" w:hint="eastAsia"/>
                <w:szCs w:val="24"/>
              </w:rPr>
              <w:t>3</w:t>
            </w:r>
          </w:p>
        </w:tc>
        <w:tc>
          <w:tcPr>
            <w:tcW w:w="1605" w:type="dxa"/>
            <w:vMerge/>
          </w:tcPr>
          <w:p w:rsidR="00B951FE" w:rsidRPr="00B951FE" w:rsidRDefault="00B951FE" w:rsidP="00B951FE">
            <w:pPr>
              <w:spacing w:line="276" w:lineRule="auto"/>
              <w:rPr>
                <w:rFonts w:ascii="新宋体" w:eastAsia="新宋体" w:hAnsi="新宋体" w:cs="Times New Roman"/>
                <w:szCs w:val="24"/>
              </w:rPr>
            </w:pPr>
          </w:p>
        </w:tc>
        <w:tc>
          <w:tcPr>
            <w:tcW w:w="2835" w:type="dxa"/>
          </w:tcPr>
          <w:p w:rsidR="00B951FE" w:rsidRPr="00B951FE" w:rsidRDefault="00B951FE" w:rsidP="00B951FE">
            <w:pPr>
              <w:spacing w:line="276" w:lineRule="auto"/>
              <w:jc w:val="center"/>
              <w:rPr>
                <w:rFonts w:ascii="新宋体" w:eastAsia="新宋体" w:hAnsi="新宋体" w:cs="Times New Roman"/>
                <w:szCs w:val="24"/>
              </w:rPr>
            </w:pPr>
            <w:r w:rsidRPr="00B951FE">
              <w:rPr>
                <w:rFonts w:ascii="新宋体" w:eastAsia="新宋体" w:hAnsi="新宋体" w:cs="Times New Roman" w:hint="eastAsia"/>
                <w:szCs w:val="24"/>
              </w:rPr>
              <w:t>蜜罐系统</w:t>
            </w:r>
          </w:p>
        </w:tc>
        <w:tc>
          <w:tcPr>
            <w:tcW w:w="709" w:type="dxa"/>
          </w:tcPr>
          <w:p w:rsidR="00B951FE" w:rsidRPr="00B951FE" w:rsidRDefault="00B951FE" w:rsidP="00B951FE">
            <w:pPr>
              <w:spacing w:line="276" w:lineRule="auto"/>
              <w:jc w:val="center"/>
              <w:rPr>
                <w:rFonts w:ascii="新宋体" w:eastAsia="新宋体" w:hAnsi="新宋体" w:cs="Times New Roman"/>
                <w:szCs w:val="24"/>
              </w:rPr>
            </w:pPr>
            <w:r w:rsidRPr="00B951FE">
              <w:rPr>
                <w:rFonts w:ascii="新宋体" w:eastAsia="新宋体" w:hAnsi="新宋体" w:cs="Times New Roman" w:hint="eastAsia"/>
                <w:szCs w:val="24"/>
              </w:rPr>
              <w:t>1</w:t>
            </w:r>
          </w:p>
        </w:tc>
        <w:tc>
          <w:tcPr>
            <w:tcW w:w="709" w:type="dxa"/>
          </w:tcPr>
          <w:p w:rsidR="00B951FE" w:rsidRPr="00B951FE" w:rsidRDefault="00B951FE" w:rsidP="00B951FE">
            <w:pPr>
              <w:spacing w:line="276" w:lineRule="auto"/>
              <w:jc w:val="center"/>
              <w:rPr>
                <w:rFonts w:ascii="新宋体" w:eastAsia="新宋体" w:hAnsi="新宋体" w:cs="Times New Roman"/>
                <w:szCs w:val="24"/>
              </w:rPr>
            </w:pPr>
            <w:r w:rsidRPr="00B951FE">
              <w:rPr>
                <w:rFonts w:ascii="新宋体" w:eastAsia="新宋体" w:hAnsi="新宋体" w:cs="Times New Roman" w:hint="eastAsia"/>
                <w:szCs w:val="24"/>
              </w:rPr>
              <w:t>套</w:t>
            </w:r>
          </w:p>
        </w:tc>
        <w:tc>
          <w:tcPr>
            <w:tcW w:w="2410" w:type="dxa"/>
          </w:tcPr>
          <w:p w:rsidR="00B951FE" w:rsidRPr="00B951FE" w:rsidRDefault="00B951FE" w:rsidP="00B951FE">
            <w:pPr>
              <w:spacing w:line="276" w:lineRule="auto"/>
              <w:jc w:val="center"/>
              <w:rPr>
                <w:rFonts w:ascii="新宋体" w:eastAsia="新宋体" w:hAnsi="新宋体" w:cs="Times New Roman"/>
                <w:b/>
                <w:bCs/>
                <w:szCs w:val="24"/>
              </w:rPr>
            </w:pPr>
            <w:r w:rsidRPr="00B951FE">
              <w:rPr>
                <w:rFonts w:ascii="新宋体" w:eastAsia="新宋体" w:hAnsi="新宋体" w:cs="Times New Roman" w:hint="eastAsia"/>
                <w:b/>
                <w:bCs/>
                <w:szCs w:val="24"/>
              </w:rPr>
              <w:t>拒绝进口</w:t>
            </w:r>
          </w:p>
        </w:tc>
      </w:tr>
    </w:tbl>
    <w:p w:rsidR="00B951FE" w:rsidRPr="00B951FE" w:rsidRDefault="00B951FE" w:rsidP="00B951FE">
      <w:pPr>
        <w:spacing w:line="276" w:lineRule="auto"/>
        <w:rPr>
          <w:rFonts w:ascii="新宋体" w:eastAsia="新宋体" w:hAnsi="新宋体" w:cs="Times New Roman"/>
          <w:b/>
          <w:szCs w:val="21"/>
        </w:rPr>
      </w:pPr>
      <w:r w:rsidRPr="00B951FE">
        <w:rPr>
          <w:rFonts w:ascii="新宋体" w:eastAsia="新宋体" w:hAnsi="新宋体" w:cs="Times New Roman" w:hint="eastAsia"/>
          <w:b/>
          <w:szCs w:val="21"/>
        </w:rPr>
        <w:t>备注：</w:t>
      </w:r>
    </w:p>
    <w:p w:rsidR="00B951FE" w:rsidRPr="00B951FE" w:rsidRDefault="00B951FE" w:rsidP="00B951FE">
      <w:pPr>
        <w:spacing w:line="276" w:lineRule="auto"/>
        <w:rPr>
          <w:rFonts w:ascii="新宋体" w:eastAsia="新宋体" w:hAnsi="新宋体" w:cs="Times New Roman"/>
          <w:b/>
          <w:szCs w:val="21"/>
        </w:rPr>
      </w:pPr>
      <w:r w:rsidRPr="00B951FE">
        <w:rPr>
          <w:rFonts w:ascii="新宋体" w:eastAsia="新宋体" w:hAnsi="新宋体" w:cs="Times New Roman" w:hint="eastAsia"/>
          <w:b/>
          <w:szCs w:val="21"/>
        </w:rPr>
        <w:t xml:space="preserve">1.备注栏注明“拒绝进口”的产品不接受投标人选用进口产品参与投标；注明“接受进口”的产品允许投标人选用进口产品参与投标，但不排斥国内产品。 </w:t>
      </w:r>
    </w:p>
    <w:p w:rsidR="00B951FE" w:rsidRPr="00B951FE" w:rsidRDefault="00B951FE" w:rsidP="00B951FE">
      <w:pPr>
        <w:spacing w:line="276" w:lineRule="auto"/>
        <w:rPr>
          <w:rFonts w:ascii="新宋体" w:eastAsia="新宋体" w:hAnsi="新宋体" w:cs="Times New Roman"/>
          <w:b/>
          <w:szCs w:val="21"/>
        </w:rPr>
      </w:pPr>
      <w:r w:rsidRPr="00B951FE">
        <w:rPr>
          <w:rFonts w:ascii="新宋体" w:eastAsia="新宋体" w:hAnsi="新宋体" w:cs="Times New Roman" w:hint="eastAsia"/>
          <w:b/>
          <w:szCs w:val="21"/>
        </w:rPr>
        <w:t>2、进口产品是指通过海关验放进入中国境内且产自关境外的产品。即所谓进口产品是指制造过程均在国外，如果产品在国内组装，其中的零部件（包括核心部件）是进口产品，则应当视为非进口产品。采用“接受进口”的产品优先采购向我国企业转让技术、与我国企业签订消化吸收再创新方案的供应商的进口产品，相关内容以财库〔2007〕119 号文和财办库〔2008〕248 号文的相关规定为准。</w:t>
      </w:r>
    </w:p>
    <w:p w:rsidR="00B951FE" w:rsidRPr="00B951FE" w:rsidRDefault="00B951FE" w:rsidP="00B951FE">
      <w:pPr>
        <w:spacing w:line="276" w:lineRule="auto"/>
        <w:rPr>
          <w:rFonts w:ascii="新宋体" w:eastAsia="新宋体" w:hAnsi="新宋体" w:cs="Times New Roman"/>
          <w:b/>
          <w:szCs w:val="21"/>
        </w:rPr>
      </w:pPr>
      <w:r w:rsidRPr="00B951FE">
        <w:rPr>
          <w:rFonts w:ascii="新宋体" w:eastAsia="新宋体" w:hAnsi="新宋体" w:cs="Times New Roman" w:hint="eastAsia"/>
          <w:b/>
          <w:szCs w:val="21"/>
        </w:rPr>
        <w:t>3、本项目核心产品为：</w:t>
      </w:r>
      <w:r w:rsidRPr="00B951FE">
        <w:rPr>
          <w:rFonts w:ascii="新宋体" w:eastAsia="新宋体" w:hAnsi="新宋体" w:cs="Times New Roman" w:hint="eastAsia"/>
          <w:b/>
          <w:bCs/>
          <w:szCs w:val="24"/>
          <w:u w:val="single"/>
        </w:rPr>
        <w:t>高级威胁监测与分析平台</w:t>
      </w:r>
      <w:r w:rsidRPr="00B951FE">
        <w:rPr>
          <w:rFonts w:ascii="新宋体" w:eastAsia="新宋体" w:hAnsi="新宋体" w:cs="Times New Roman" w:hint="eastAsia"/>
          <w:b/>
          <w:bCs/>
          <w:szCs w:val="21"/>
        </w:rPr>
        <w:t>。</w:t>
      </w:r>
    </w:p>
    <w:p w:rsidR="00B951FE" w:rsidRPr="00B951FE" w:rsidRDefault="00B951FE" w:rsidP="00B951FE">
      <w:pPr>
        <w:rPr>
          <w:rFonts w:ascii="宋体" w:eastAsia="宋体" w:hAnsi="宋体" w:cs="Times New Roman"/>
          <w:b/>
          <w:color w:val="FF0000"/>
          <w:szCs w:val="21"/>
        </w:rPr>
      </w:pPr>
    </w:p>
    <w:p w:rsidR="00B951FE" w:rsidRPr="00B951FE" w:rsidRDefault="00B951FE" w:rsidP="00B951FE">
      <w:pPr>
        <w:keepNext/>
        <w:keepLines/>
        <w:spacing w:before="260" w:after="260"/>
        <w:jc w:val="left"/>
        <w:outlineLvl w:val="2"/>
        <w:rPr>
          <w:rFonts w:ascii="新宋体" w:eastAsia="新宋体" w:hAnsi="新宋体" w:cs="Times New Roman"/>
          <w:b/>
          <w:bCs/>
          <w:kern w:val="44"/>
          <w:sz w:val="30"/>
          <w:szCs w:val="30"/>
        </w:rPr>
      </w:pPr>
      <w:bookmarkStart w:id="0" w:name="_Toc128884461"/>
      <w:r w:rsidRPr="00B951FE">
        <w:rPr>
          <w:rFonts w:ascii="新宋体" w:eastAsia="新宋体" w:hAnsi="新宋体" w:cs="Times New Roman" w:hint="eastAsia"/>
          <w:b/>
          <w:bCs/>
          <w:kern w:val="44"/>
          <w:sz w:val="30"/>
          <w:szCs w:val="30"/>
        </w:rPr>
        <w:t>三、实质性条款</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8192"/>
      </w:tblGrid>
      <w:tr w:rsidR="00B951FE" w:rsidRPr="00B951FE" w:rsidTr="005A02BE">
        <w:tc>
          <w:tcPr>
            <w:tcW w:w="705" w:type="dxa"/>
          </w:tcPr>
          <w:p w:rsidR="00B951FE" w:rsidRPr="00B951FE" w:rsidRDefault="00B951FE" w:rsidP="00B951FE">
            <w:pPr>
              <w:spacing w:line="276" w:lineRule="auto"/>
              <w:jc w:val="center"/>
              <w:rPr>
                <w:rFonts w:ascii="新宋体" w:eastAsia="新宋体" w:hAnsi="新宋体" w:cs="Times New Roman"/>
                <w:szCs w:val="24"/>
              </w:rPr>
            </w:pPr>
            <w:r w:rsidRPr="00B951FE">
              <w:rPr>
                <w:rFonts w:ascii="新宋体" w:eastAsia="新宋体" w:hAnsi="新宋体" w:cs="Times New Roman" w:hint="eastAsia"/>
                <w:szCs w:val="24"/>
              </w:rPr>
              <w:t>序号</w:t>
            </w:r>
          </w:p>
        </w:tc>
        <w:tc>
          <w:tcPr>
            <w:tcW w:w="8192" w:type="dxa"/>
          </w:tcPr>
          <w:p w:rsidR="00B951FE" w:rsidRPr="00B951FE" w:rsidRDefault="00B951FE" w:rsidP="00B951FE">
            <w:pPr>
              <w:spacing w:line="276" w:lineRule="auto"/>
              <w:jc w:val="center"/>
              <w:rPr>
                <w:rFonts w:ascii="新宋体" w:eastAsia="新宋体" w:hAnsi="新宋体" w:cs="Times New Roman"/>
                <w:szCs w:val="24"/>
              </w:rPr>
            </w:pPr>
            <w:r w:rsidRPr="00B951FE">
              <w:rPr>
                <w:rFonts w:ascii="新宋体" w:eastAsia="新宋体" w:hAnsi="新宋体" w:cs="Times New Roman" w:hint="eastAsia"/>
                <w:szCs w:val="24"/>
              </w:rPr>
              <w:t>具体内容</w:t>
            </w:r>
          </w:p>
        </w:tc>
      </w:tr>
      <w:tr w:rsidR="00B951FE" w:rsidRPr="00B951FE" w:rsidTr="005A02BE">
        <w:tc>
          <w:tcPr>
            <w:tcW w:w="705" w:type="dxa"/>
          </w:tcPr>
          <w:p w:rsidR="00B951FE" w:rsidRPr="00B951FE" w:rsidRDefault="00B951FE" w:rsidP="00B951FE">
            <w:pPr>
              <w:spacing w:line="276" w:lineRule="auto"/>
              <w:jc w:val="center"/>
              <w:rPr>
                <w:rFonts w:ascii="新宋体" w:eastAsia="新宋体" w:hAnsi="新宋体" w:cs="Times New Roman"/>
                <w:szCs w:val="24"/>
              </w:rPr>
            </w:pPr>
            <w:r w:rsidRPr="00B951FE">
              <w:rPr>
                <w:rFonts w:ascii="新宋体" w:eastAsia="新宋体" w:hAnsi="新宋体" w:cs="Times New Roman" w:hint="eastAsia"/>
                <w:szCs w:val="24"/>
              </w:rPr>
              <w:t>1</w:t>
            </w:r>
          </w:p>
        </w:tc>
        <w:tc>
          <w:tcPr>
            <w:tcW w:w="8192" w:type="dxa"/>
          </w:tcPr>
          <w:p w:rsidR="00B951FE" w:rsidRPr="00B951FE" w:rsidRDefault="00B951FE" w:rsidP="00B951FE">
            <w:pPr>
              <w:spacing w:line="276" w:lineRule="auto"/>
              <w:jc w:val="center"/>
              <w:rPr>
                <w:rFonts w:ascii="新宋体" w:eastAsia="新宋体" w:hAnsi="新宋体" w:cs="Times New Roman"/>
                <w:szCs w:val="24"/>
              </w:rPr>
            </w:pPr>
            <w:r w:rsidRPr="00B951FE">
              <w:rPr>
                <w:rFonts w:ascii="新宋体" w:eastAsia="新宋体" w:hAnsi="新宋体" w:cs="Times New Roman" w:hint="eastAsia"/>
                <w:szCs w:val="24"/>
              </w:rPr>
              <w:t>投标文件载明的交货期不超过招标文件规定的期限</w:t>
            </w:r>
          </w:p>
        </w:tc>
      </w:tr>
      <w:tr w:rsidR="00B951FE" w:rsidRPr="00B951FE" w:rsidTr="005A02BE">
        <w:tc>
          <w:tcPr>
            <w:tcW w:w="705" w:type="dxa"/>
          </w:tcPr>
          <w:p w:rsidR="00B951FE" w:rsidRPr="00B951FE" w:rsidRDefault="00B951FE" w:rsidP="00B951FE">
            <w:pPr>
              <w:spacing w:line="276" w:lineRule="auto"/>
              <w:jc w:val="center"/>
              <w:rPr>
                <w:rFonts w:ascii="新宋体" w:eastAsia="新宋体" w:hAnsi="新宋体" w:cs="Times New Roman"/>
                <w:szCs w:val="24"/>
              </w:rPr>
            </w:pPr>
            <w:r w:rsidRPr="00B951FE">
              <w:rPr>
                <w:rFonts w:ascii="新宋体" w:eastAsia="新宋体" w:hAnsi="新宋体" w:cs="Times New Roman" w:hint="eastAsia"/>
                <w:szCs w:val="24"/>
              </w:rPr>
              <w:t>2</w:t>
            </w:r>
          </w:p>
        </w:tc>
        <w:tc>
          <w:tcPr>
            <w:tcW w:w="8192" w:type="dxa"/>
          </w:tcPr>
          <w:p w:rsidR="00B951FE" w:rsidRPr="00B951FE" w:rsidRDefault="00B951FE" w:rsidP="00B951FE">
            <w:pPr>
              <w:spacing w:line="276" w:lineRule="auto"/>
              <w:jc w:val="center"/>
              <w:rPr>
                <w:rFonts w:ascii="新宋体" w:eastAsia="新宋体" w:hAnsi="新宋体" w:cs="Times New Roman"/>
                <w:szCs w:val="24"/>
              </w:rPr>
            </w:pPr>
            <w:r w:rsidRPr="00B951FE">
              <w:rPr>
                <w:rFonts w:ascii="新宋体" w:eastAsia="新宋体" w:hAnsi="新宋体" w:cs="Times New Roman" w:hint="eastAsia"/>
                <w:szCs w:val="24"/>
              </w:rPr>
              <w:t>投标文件载明的免费保修期不低于招标文件规定的期限</w:t>
            </w:r>
          </w:p>
        </w:tc>
      </w:tr>
      <w:tr w:rsidR="00B951FE" w:rsidRPr="00B951FE" w:rsidTr="005A02BE">
        <w:tc>
          <w:tcPr>
            <w:tcW w:w="705" w:type="dxa"/>
          </w:tcPr>
          <w:p w:rsidR="00B951FE" w:rsidRPr="00B951FE" w:rsidRDefault="00B951FE" w:rsidP="00B951FE">
            <w:pPr>
              <w:spacing w:line="276" w:lineRule="auto"/>
              <w:jc w:val="center"/>
              <w:rPr>
                <w:rFonts w:ascii="新宋体" w:eastAsia="新宋体" w:hAnsi="新宋体" w:cs="Times New Roman"/>
                <w:szCs w:val="24"/>
              </w:rPr>
            </w:pPr>
            <w:r w:rsidRPr="00B951FE">
              <w:rPr>
                <w:rFonts w:ascii="新宋体" w:eastAsia="新宋体" w:hAnsi="新宋体" w:cs="Times New Roman" w:hint="eastAsia"/>
                <w:szCs w:val="24"/>
              </w:rPr>
              <w:t>3</w:t>
            </w:r>
          </w:p>
        </w:tc>
        <w:tc>
          <w:tcPr>
            <w:tcW w:w="8192" w:type="dxa"/>
          </w:tcPr>
          <w:p w:rsidR="00B951FE" w:rsidRPr="00B951FE" w:rsidRDefault="00B951FE" w:rsidP="00B951FE">
            <w:pPr>
              <w:spacing w:line="276" w:lineRule="auto"/>
              <w:jc w:val="center"/>
              <w:rPr>
                <w:rFonts w:ascii="新宋体" w:eastAsia="新宋体" w:hAnsi="新宋体" w:cs="Times New Roman"/>
                <w:szCs w:val="24"/>
              </w:rPr>
            </w:pPr>
            <w:r w:rsidRPr="00B951FE">
              <w:rPr>
                <w:rFonts w:ascii="新宋体" w:eastAsia="新宋体" w:hAnsi="新宋体" w:cs="Times New Roman" w:hint="eastAsia"/>
                <w:szCs w:val="24"/>
              </w:rPr>
              <w:t>具体技术要求、商务需求中带“★”要求</w:t>
            </w:r>
          </w:p>
        </w:tc>
      </w:tr>
    </w:tbl>
    <w:p w:rsidR="00B951FE" w:rsidRPr="00B951FE" w:rsidRDefault="00B951FE" w:rsidP="00B951FE">
      <w:pPr>
        <w:spacing w:line="276" w:lineRule="auto"/>
        <w:rPr>
          <w:rFonts w:ascii="新宋体" w:eastAsia="新宋体" w:hAnsi="新宋体" w:cs="Times New Roman"/>
          <w:b/>
          <w:szCs w:val="21"/>
        </w:rPr>
      </w:pPr>
      <w:r w:rsidRPr="00B951FE">
        <w:rPr>
          <w:rFonts w:ascii="新宋体" w:eastAsia="新宋体" w:hAnsi="新宋体" w:cs="Times New Roman" w:hint="eastAsia"/>
          <w:b/>
          <w:szCs w:val="21"/>
        </w:rPr>
        <w:t>注：上表所列内容为不可负偏离条款</w:t>
      </w:r>
      <w:bookmarkEnd w:id="0"/>
    </w:p>
    <w:p w:rsidR="00B951FE" w:rsidRPr="00B951FE" w:rsidRDefault="00B951FE" w:rsidP="00B951FE">
      <w:pPr>
        <w:rPr>
          <w:rFonts w:ascii="Times New Roman" w:eastAsia="宋体" w:hAnsi="Times New Roman" w:cs="Times New Roman"/>
          <w:b/>
          <w:szCs w:val="21"/>
        </w:rPr>
      </w:pPr>
    </w:p>
    <w:p w:rsidR="00B951FE" w:rsidRPr="00B951FE" w:rsidRDefault="00B951FE" w:rsidP="00B951FE">
      <w:pPr>
        <w:keepNext/>
        <w:keepLines/>
        <w:spacing w:before="260" w:after="260"/>
        <w:jc w:val="left"/>
        <w:outlineLvl w:val="2"/>
        <w:rPr>
          <w:rFonts w:ascii="新宋体" w:eastAsia="新宋体" w:hAnsi="新宋体" w:cs="Times New Roman"/>
          <w:b/>
          <w:bCs/>
          <w:kern w:val="44"/>
          <w:sz w:val="30"/>
          <w:szCs w:val="30"/>
        </w:rPr>
      </w:pPr>
      <w:bookmarkStart w:id="1" w:name="_Hlk152257559"/>
      <w:r w:rsidRPr="00B951FE">
        <w:rPr>
          <w:rFonts w:ascii="新宋体" w:eastAsia="新宋体" w:hAnsi="新宋体" w:cs="Times New Roman" w:hint="eastAsia"/>
          <w:b/>
          <w:bCs/>
          <w:kern w:val="44"/>
          <w:sz w:val="30"/>
          <w:szCs w:val="30"/>
        </w:rPr>
        <w:t>四、具体技术要求</w:t>
      </w:r>
    </w:p>
    <w:p w:rsidR="00B951FE" w:rsidRPr="00B951FE" w:rsidRDefault="00B951FE" w:rsidP="00B951FE">
      <w:pPr>
        <w:spacing w:line="276" w:lineRule="auto"/>
        <w:rPr>
          <w:rFonts w:ascii="新宋体" w:eastAsia="新宋体" w:hAnsi="新宋体" w:cs="Times New Roman"/>
          <w:b/>
          <w:szCs w:val="24"/>
        </w:rPr>
      </w:pPr>
      <w:r w:rsidRPr="00B951FE">
        <w:rPr>
          <w:rFonts w:ascii="新宋体" w:eastAsia="新宋体" w:hAnsi="新宋体" w:cs="Times New Roman" w:hint="eastAsia"/>
          <w:b/>
          <w:szCs w:val="24"/>
        </w:rPr>
        <w:t>说说明：1、带“</w:t>
      </w:r>
      <w:r w:rsidRPr="00B951FE">
        <w:rPr>
          <w:rFonts w:ascii="新宋体" w:eastAsia="新宋体" w:hAnsi="新宋体" w:cs="宋体" w:hint="eastAsia"/>
          <w:b/>
          <w:szCs w:val="24"/>
        </w:rPr>
        <w:t>★</w:t>
      </w:r>
      <w:r w:rsidRPr="00B951FE">
        <w:rPr>
          <w:rFonts w:ascii="新宋体" w:eastAsia="新宋体" w:hAnsi="新宋体" w:cs="Times New Roman" w:hint="eastAsia"/>
          <w:b/>
          <w:szCs w:val="24"/>
        </w:rPr>
        <w:t>”指标项为实质性条款，如出现负偏离，将被视为未实质性满足招标文件要求作投标无效处理。带“</w:t>
      </w:r>
      <w:r w:rsidRPr="00B951FE">
        <w:rPr>
          <w:rFonts w:ascii="新宋体" w:eastAsia="新宋体" w:hAnsi="新宋体" w:cs="Times New Roman"/>
          <w:b/>
          <w:szCs w:val="24"/>
        </w:rPr>
        <w:t>▲</w:t>
      </w:r>
      <w:r w:rsidRPr="00B951FE">
        <w:rPr>
          <w:rFonts w:ascii="新宋体" w:eastAsia="新宋体" w:hAnsi="新宋体" w:cs="Times New Roman" w:hint="eastAsia"/>
          <w:b/>
          <w:szCs w:val="24"/>
        </w:rPr>
        <w:t>”指标项为重要参数，负偏离时</w:t>
      </w:r>
      <w:proofErr w:type="gramStart"/>
      <w:r w:rsidRPr="00B951FE">
        <w:rPr>
          <w:rFonts w:ascii="新宋体" w:eastAsia="新宋体" w:hAnsi="新宋体" w:cs="Times New Roman" w:hint="eastAsia"/>
          <w:b/>
          <w:szCs w:val="24"/>
        </w:rPr>
        <w:t>依相关</w:t>
      </w:r>
      <w:proofErr w:type="gramEnd"/>
      <w:r w:rsidRPr="00B951FE">
        <w:rPr>
          <w:rFonts w:ascii="新宋体" w:eastAsia="新宋体" w:hAnsi="新宋体" w:cs="Times New Roman" w:hint="eastAsia"/>
          <w:b/>
          <w:szCs w:val="24"/>
        </w:rPr>
        <w:t xml:space="preserve">评分准则内容作重点扣分处理。 </w:t>
      </w:r>
    </w:p>
    <w:p w:rsidR="00B951FE" w:rsidRPr="00B951FE" w:rsidRDefault="00B951FE" w:rsidP="00B951FE">
      <w:pPr>
        <w:spacing w:line="276" w:lineRule="auto"/>
        <w:rPr>
          <w:rFonts w:ascii="新宋体" w:eastAsia="新宋体" w:hAnsi="新宋体" w:cs="Times New Roman"/>
          <w:b/>
          <w:szCs w:val="24"/>
        </w:rPr>
      </w:pPr>
      <w:r w:rsidRPr="00B951FE">
        <w:rPr>
          <w:rFonts w:ascii="新宋体" w:eastAsia="新宋体" w:hAnsi="新宋体" w:cs="Times New Roman" w:hint="eastAsia"/>
          <w:b/>
          <w:szCs w:val="24"/>
        </w:rPr>
        <w:t>2、招标技术要求中，用红色加粗字体标注的技术条款为要求提供证明资料的条款，共  26  项，其余为未要求提供证明资料的条款，无需提供相关证明资料。</w:t>
      </w:r>
    </w:p>
    <w:p w:rsidR="00B951FE" w:rsidRPr="00B951FE" w:rsidRDefault="00B951FE" w:rsidP="00B951FE">
      <w:pPr>
        <w:spacing w:line="276" w:lineRule="auto"/>
        <w:rPr>
          <w:rFonts w:ascii="新宋体" w:eastAsia="新宋体" w:hAnsi="新宋体" w:cs="Times New Roman"/>
          <w:b/>
          <w:szCs w:val="24"/>
        </w:rPr>
      </w:pPr>
      <w:r w:rsidRPr="00B951FE">
        <w:rPr>
          <w:rFonts w:ascii="新宋体" w:eastAsia="新宋体" w:hAnsi="新宋体" w:cs="Times New Roman" w:hint="eastAsia"/>
          <w:b/>
          <w:szCs w:val="24"/>
        </w:rPr>
        <w:t>3、评分时，如对一项招标技术要求（以划分框为准）中的内容存在两处（或以上）负偏离的，在评分时只作一项负偏离扣分。</w:t>
      </w:r>
    </w:p>
    <w:p w:rsidR="00B951FE" w:rsidRPr="00B951FE" w:rsidRDefault="00B951FE" w:rsidP="00B951FE">
      <w:pPr>
        <w:rPr>
          <w:rFonts w:ascii="Times New Roman" w:eastAsia="宋体" w:hAnsi="Times New Roman" w:cs="Times New Roman"/>
          <w:b/>
          <w:szCs w:val="2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
        <w:gridCol w:w="1208"/>
        <w:gridCol w:w="6710"/>
      </w:tblGrid>
      <w:tr w:rsidR="00B951FE" w:rsidRPr="00B951FE" w:rsidTr="005A02BE">
        <w:trPr>
          <w:trHeight w:val="107"/>
        </w:trPr>
        <w:tc>
          <w:tcPr>
            <w:tcW w:w="354" w:type="pct"/>
            <w:vAlign w:val="center"/>
          </w:tcPr>
          <w:p w:rsidR="00B951FE" w:rsidRPr="00B951FE" w:rsidRDefault="00B951FE" w:rsidP="00B951FE">
            <w:pPr>
              <w:spacing w:line="276" w:lineRule="auto"/>
              <w:jc w:val="center"/>
              <w:rPr>
                <w:rFonts w:ascii="新宋体" w:eastAsia="新宋体" w:hAnsi="新宋体" w:cs="Times New Roman"/>
                <w:szCs w:val="21"/>
              </w:rPr>
            </w:pPr>
            <w:r w:rsidRPr="00B951FE">
              <w:rPr>
                <w:rFonts w:ascii="新宋体" w:eastAsia="新宋体" w:hAnsi="新宋体" w:cs="Times New Roman" w:hint="eastAsia"/>
                <w:szCs w:val="21"/>
              </w:rPr>
              <w:lastRenderedPageBreak/>
              <w:t>序号</w:t>
            </w:r>
          </w:p>
        </w:tc>
        <w:tc>
          <w:tcPr>
            <w:tcW w:w="709" w:type="pct"/>
            <w:vAlign w:val="center"/>
          </w:tcPr>
          <w:p w:rsidR="00B951FE" w:rsidRPr="00B951FE" w:rsidRDefault="00B951FE" w:rsidP="00B951FE">
            <w:pPr>
              <w:widowControl/>
              <w:spacing w:line="276" w:lineRule="auto"/>
              <w:jc w:val="center"/>
              <w:rPr>
                <w:rFonts w:ascii="新宋体" w:eastAsia="新宋体" w:hAnsi="新宋体" w:cs="Times New Roman"/>
                <w:szCs w:val="21"/>
              </w:rPr>
            </w:pPr>
            <w:r w:rsidRPr="00B951FE">
              <w:rPr>
                <w:rFonts w:ascii="新宋体" w:eastAsia="新宋体" w:hAnsi="新宋体" w:cs="Times New Roman" w:hint="eastAsia"/>
                <w:szCs w:val="21"/>
              </w:rPr>
              <w:t>货物名称</w:t>
            </w:r>
          </w:p>
        </w:tc>
        <w:tc>
          <w:tcPr>
            <w:tcW w:w="3937" w:type="pct"/>
            <w:vAlign w:val="center"/>
          </w:tcPr>
          <w:p w:rsidR="00B951FE" w:rsidRPr="00B951FE" w:rsidRDefault="00B951FE" w:rsidP="00B951FE">
            <w:pPr>
              <w:spacing w:line="276" w:lineRule="auto"/>
              <w:jc w:val="center"/>
              <w:rPr>
                <w:rFonts w:ascii="新宋体" w:eastAsia="新宋体" w:hAnsi="新宋体" w:cs="Times New Roman"/>
                <w:szCs w:val="21"/>
              </w:rPr>
            </w:pPr>
            <w:r w:rsidRPr="00B951FE">
              <w:rPr>
                <w:rFonts w:ascii="新宋体" w:eastAsia="新宋体" w:hAnsi="新宋体" w:cs="Times New Roman" w:hint="eastAsia"/>
                <w:szCs w:val="21"/>
              </w:rPr>
              <w:t>招标技术要求</w:t>
            </w:r>
          </w:p>
        </w:tc>
      </w:tr>
      <w:tr w:rsidR="00B951FE" w:rsidRPr="00B951FE" w:rsidTr="005A02BE">
        <w:trPr>
          <w:trHeight w:val="170"/>
        </w:trPr>
        <w:tc>
          <w:tcPr>
            <w:tcW w:w="354" w:type="pct"/>
            <w:vMerge w:val="restart"/>
            <w:vAlign w:val="center"/>
          </w:tcPr>
          <w:p w:rsidR="00B951FE" w:rsidRPr="00B951FE" w:rsidRDefault="00B951FE" w:rsidP="00B951FE">
            <w:pPr>
              <w:spacing w:line="276" w:lineRule="auto"/>
              <w:jc w:val="center"/>
              <w:rPr>
                <w:rFonts w:ascii="新宋体" w:eastAsia="新宋体" w:hAnsi="新宋体" w:cs="Times New Roman"/>
                <w:b/>
                <w:szCs w:val="21"/>
              </w:rPr>
            </w:pPr>
            <w:r w:rsidRPr="00B951FE">
              <w:rPr>
                <w:rFonts w:ascii="新宋体" w:eastAsia="新宋体" w:hAnsi="新宋体" w:cs="Times New Roman" w:hint="eastAsia"/>
                <w:b/>
                <w:szCs w:val="21"/>
              </w:rPr>
              <w:t>1</w:t>
            </w:r>
          </w:p>
          <w:p w:rsidR="00B951FE" w:rsidRPr="00B951FE" w:rsidRDefault="00B951FE" w:rsidP="00B951FE">
            <w:pPr>
              <w:spacing w:line="276" w:lineRule="auto"/>
              <w:jc w:val="center"/>
              <w:rPr>
                <w:rFonts w:ascii="新宋体" w:eastAsia="新宋体" w:hAnsi="新宋体" w:cs="Times New Roman"/>
                <w:b/>
                <w:szCs w:val="21"/>
              </w:rPr>
            </w:pPr>
          </w:p>
        </w:tc>
        <w:tc>
          <w:tcPr>
            <w:tcW w:w="709" w:type="pct"/>
            <w:vMerge w:val="restart"/>
          </w:tcPr>
          <w:p w:rsidR="00B951FE" w:rsidRPr="00B951FE" w:rsidRDefault="00B951FE" w:rsidP="00B951FE">
            <w:pPr>
              <w:spacing w:line="276" w:lineRule="auto"/>
              <w:rPr>
                <w:rFonts w:ascii="新宋体" w:eastAsia="新宋体" w:hAnsi="新宋体" w:cs="Times New Roman"/>
                <w:b/>
                <w:szCs w:val="21"/>
              </w:rPr>
            </w:pPr>
            <w:r w:rsidRPr="00B951FE">
              <w:rPr>
                <w:rFonts w:ascii="Times New Roman" w:eastAsia="宋体" w:hAnsi="Times New Roman" w:cs="Times New Roman" w:hint="eastAsia"/>
                <w:szCs w:val="24"/>
              </w:rPr>
              <w:t>高级威胁监测与分析平台</w:t>
            </w:r>
          </w:p>
        </w:tc>
        <w:tc>
          <w:tcPr>
            <w:tcW w:w="3937" w:type="pct"/>
          </w:tcPr>
          <w:p w:rsidR="00B951FE" w:rsidRPr="00B951FE" w:rsidRDefault="00B951FE" w:rsidP="00B951FE">
            <w:pPr>
              <w:spacing w:line="276" w:lineRule="auto"/>
              <w:rPr>
                <w:rFonts w:ascii="新宋体" w:eastAsia="新宋体" w:hAnsi="新宋体" w:cs="Times New Roman"/>
                <w:b/>
                <w:szCs w:val="21"/>
              </w:rPr>
            </w:pPr>
            <w:r w:rsidRPr="00B951FE">
              <w:rPr>
                <w:rFonts w:ascii="新宋体" w:eastAsia="新宋体" w:hAnsi="新宋体" w:cs="Times New Roman"/>
                <w:b/>
                <w:szCs w:val="21"/>
              </w:rPr>
              <w:t>1.1</w:t>
            </w:r>
            <w:r w:rsidRPr="00B951FE">
              <w:rPr>
                <w:rFonts w:ascii="新宋体" w:eastAsia="新宋体" w:hAnsi="新宋体" w:cs="宋体" w:hint="eastAsia"/>
                <w:b/>
                <w:szCs w:val="24"/>
              </w:rPr>
              <w:t>★</w:t>
            </w:r>
            <w:r w:rsidRPr="00B951FE">
              <w:rPr>
                <w:rFonts w:ascii="新宋体" w:eastAsia="新宋体" w:hAnsi="新宋体" w:cs="Times New Roman" w:hint="eastAsia"/>
                <w:bCs/>
                <w:szCs w:val="21"/>
              </w:rPr>
              <w:t>国产化产品，数据采集和处理性能</w:t>
            </w:r>
            <w:r w:rsidRPr="00B951FE">
              <w:rPr>
                <w:rFonts w:ascii="新宋体" w:eastAsia="新宋体" w:hAnsi="新宋体" w:cs="Times New Roman"/>
                <w:bCs/>
                <w:szCs w:val="21"/>
              </w:rPr>
              <w:t>:≥1.6WEPS；</w:t>
            </w:r>
            <w:proofErr w:type="gramStart"/>
            <w:r w:rsidRPr="00B951FE">
              <w:rPr>
                <w:rFonts w:ascii="新宋体" w:eastAsia="新宋体" w:hAnsi="新宋体" w:cs="Times New Roman"/>
                <w:bCs/>
                <w:szCs w:val="21"/>
              </w:rPr>
              <w:t>信创软硬</w:t>
            </w:r>
            <w:proofErr w:type="gramEnd"/>
            <w:r w:rsidRPr="00B951FE">
              <w:rPr>
                <w:rFonts w:ascii="新宋体" w:eastAsia="新宋体" w:hAnsi="新宋体" w:cs="Times New Roman"/>
                <w:bCs/>
                <w:szCs w:val="21"/>
              </w:rPr>
              <w:t xml:space="preserve">一体化标准机架式设备，CPU≥24核，内存≥256GB </w:t>
            </w:r>
            <w:r w:rsidRPr="00B951FE">
              <w:rPr>
                <w:rFonts w:ascii="新宋体" w:eastAsia="新宋体" w:hAnsi="新宋体" w:cs="Times New Roman" w:hint="eastAsia"/>
                <w:bCs/>
                <w:szCs w:val="21"/>
              </w:rPr>
              <w:t>，硬盘容量≥</w:t>
            </w:r>
            <w:r w:rsidRPr="00B951FE">
              <w:rPr>
                <w:rFonts w:ascii="新宋体" w:eastAsia="新宋体" w:hAnsi="新宋体" w:cs="Times New Roman"/>
                <w:bCs/>
                <w:szCs w:val="21"/>
              </w:rPr>
              <w:t>48T，网络接口(</w:t>
            </w:r>
            <w:proofErr w:type="gramStart"/>
            <w:r w:rsidRPr="00B951FE">
              <w:rPr>
                <w:rFonts w:ascii="新宋体" w:eastAsia="新宋体" w:hAnsi="新宋体" w:cs="Times New Roman"/>
                <w:bCs/>
                <w:szCs w:val="21"/>
              </w:rPr>
              <w:t>千兆电口</w:t>
            </w:r>
            <w:proofErr w:type="gramEnd"/>
            <w:r w:rsidRPr="00B951FE">
              <w:rPr>
                <w:rFonts w:ascii="新宋体" w:eastAsia="新宋体" w:hAnsi="新宋体" w:cs="Times New Roman"/>
                <w:bCs/>
                <w:szCs w:val="21"/>
              </w:rPr>
              <w:t>≥4个)，</w:t>
            </w:r>
            <w:proofErr w:type="gramStart"/>
            <w:r w:rsidRPr="00B951FE">
              <w:rPr>
                <w:rFonts w:ascii="新宋体" w:eastAsia="新宋体" w:hAnsi="新宋体" w:cs="Times New Roman"/>
                <w:bCs/>
                <w:szCs w:val="21"/>
              </w:rPr>
              <w:t>管理电口</w:t>
            </w:r>
            <w:proofErr w:type="gramEnd"/>
            <w:r w:rsidRPr="00B951FE">
              <w:rPr>
                <w:rFonts w:ascii="新宋体" w:eastAsia="新宋体" w:hAnsi="新宋体" w:cs="Times New Roman"/>
                <w:bCs/>
                <w:szCs w:val="21"/>
              </w:rPr>
              <w:t>≥1个；</w:t>
            </w:r>
            <w:r w:rsidRPr="00B951FE">
              <w:rPr>
                <w:rFonts w:ascii="新宋体" w:eastAsia="新宋体" w:hAnsi="新宋体" w:cs="Times New Roman" w:hint="eastAsia"/>
                <w:bCs/>
                <w:szCs w:val="21"/>
                <w:highlight w:val="yellow"/>
              </w:rPr>
              <w:t>要求通过国产化技术兼容性测试，并提供认证书；</w:t>
            </w:r>
          </w:p>
        </w:tc>
      </w:tr>
      <w:tr w:rsidR="00B951FE" w:rsidRPr="00B951FE" w:rsidTr="005A02BE">
        <w:trPr>
          <w:trHeight w:val="170"/>
        </w:trPr>
        <w:tc>
          <w:tcPr>
            <w:tcW w:w="354" w:type="pct"/>
            <w:vMerge/>
            <w:vAlign w:val="center"/>
          </w:tcPr>
          <w:p w:rsidR="00B951FE" w:rsidRPr="00B951FE" w:rsidRDefault="00B951FE" w:rsidP="00B951FE">
            <w:pPr>
              <w:spacing w:line="276" w:lineRule="auto"/>
              <w:jc w:val="center"/>
              <w:rPr>
                <w:rFonts w:ascii="新宋体" w:eastAsia="新宋体" w:hAnsi="新宋体" w:cs="Times New Roman"/>
                <w:b/>
                <w:szCs w:val="21"/>
              </w:rPr>
            </w:pPr>
          </w:p>
        </w:tc>
        <w:tc>
          <w:tcPr>
            <w:tcW w:w="709" w:type="pct"/>
            <w:vMerge/>
          </w:tcPr>
          <w:p w:rsidR="00B951FE" w:rsidRPr="00B951FE" w:rsidRDefault="00B951FE" w:rsidP="00B951FE">
            <w:pPr>
              <w:spacing w:line="276" w:lineRule="auto"/>
              <w:rPr>
                <w:rFonts w:ascii="新宋体" w:eastAsia="新宋体" w:hAnsi="新宋体" w:cs="Times New Roman"/>
                <w:b/>
                <w:szCs w:val="21"/>
              </w:rPr>
            </w:pPr>
          </w:p>
        </w:tc>
        <w:tc>
          <w:tcPr>
            <w:tcW w:w="3937" w:type="pct"/>
          </w:tcPr>
          <w:p w:rsidR="00B951FE" w:rsidRPr="00B951FE" w:rsidRDefault="00B951FE" w:rsidP="00B951FE">
            <w:pPr>
              <w:spacing w:line="276" w:lineRule="auto"/>
              <w:rPr>
                <w:rFonts w:ascii="新宋体" w:eastAsia="新宋体" w:hAnsi="新宋体" w:cs="Times New Roman"/>
                <w:b/>
                <w:szCs w:val="21"/>
              </w:rPr>
            </w:pPr>
            <w:r w:rsidRPr="00B951FE">
              <w:rPr>
                <w:rFonts w:ascii="新宋体" w:eastAsia="新宋体" w:hAnsi="新宋体" w:cs="Times New Roman"/>
                <w:b/>
                <w:szCs w:val="21"/>
              </w:rPr>
              <w:t>1.2</w:t>
            </w:r>
            <w:r w:rsidRPr="00B951FE">
              <w:rPr>
                <w:rFonts w:ascii="Times New Roman" w:eastAsia="宋体" w:hAnsi="Times New Roman" w:cs="Times New Roman" w:hint="eastAsia"/>
                <w:b/>
                <w:bCs/>
                <w:szCs w:val="24"/>
              </w:rPr>
              <w:t>▲</w:t>
            </w:r>
            <w:r w:rsidRPr="00B951FE">
              <w:rPr>
                <w:rFonts w:ascii="Times New Roman" w:eastAsia="宋体" w:hAnsi="Times New Roman" w:cs="Times New Roman" w:hint="eastAsia"/>
                <w:szCs w:val="24"/>
              </w:rPr>
              <w:t>具备自定义个性化配置功能，能够以拖拽组件的方式进行画布页面设置，页面可选组件包括“</w:t>
            </w:r>
            <w:r w:rsidRPr="00B951FE">
              <w:rPr>
                <w:rFonts w:ascii="Times New Roman" w:eastAsia="宋体" w:hAnsi="Times New Roman" w:cs="Times New Roman"/>
                <w:szCs w:val="24"/>
              </w:rPr>
              <w:t>CVE</w:t>
            </w:r>
            <w:r w:rsidRPr="00B951FE">
              <w:rPr>
                <w:rFonts w:ascii="Times New Roman" w:eastAsia="宋体" w:hAnsi="Times New Roman" w:cs="Times New Roman" w:hint="eastAsia"/>
                <w:szCs w:val="24"/>
              </w:rPr>
              <w:t>漏洞利用、</w:t>
            </w:r>
            <w:r w:rsidRPr="00B951FE">
              <w:rPr>
                <w:rFonts w:ascii="Times New Roman" w:eastAsia="宋体" w:hAnsi="Times New Roman" w:cs="Times New Roman"/>
                <w:szCs w:val="24"/>
              </w:rPr>
              <w:t>SOAR</w:t>
            </w:r>
            <w:r w:rsidRPr="00B951FE">
              <w:rPr>
                <w:rFonts w:ascii="Times New Roman" w:eastAsia="宋体" w:hAnsi="Times New Roman" w:cs="Times New Roman" w:hint="eastAsia"/>
                <w:szCs w:val="24"/>
              </w:rPr>
              <w:t>、</w:t>
            </w:r>
            <w:r w:rsidRPr="00B951FE">
              <w:rPr>
                <w:rFonts w:ascii="Times New Roman" w:eastAsia="宋体" w:hAnsi="Times New Roman" w:cs="Times New Roman"/>
                <w:szCs w:val="24"/>
              </w:rPr>
              <w:t>WEB</w:t>
            </w:r>
            <w:r w:rsidRPr="00B951FE">
              <w:rPr>
                <w:rFonts w:ascii="Times New Roman" w:eastAsia="宋体" w:hAnsi="Times New Roman" w:cs="Times New Roman" w:hint="eastAsia"/>
                <w:szCs w:val="24"/>
              </w:rPr>
              <w:t>安全、内网病毒、原始告警、告警监控、安全事件、安全日志、安全设备、工单、平台概览、快速搜索、持续攻击、文件分析、资产管理、风险资产”等，可选组件不少于</w:t>
            </w:r>
            <w:r w:rsidRPr="00B951FE">
              <w:rPr>
                <w:rFonts w:ascii="Times New Roman" w:eastAsia="宋体" w:hAnsi="Times New Roman" w:cs="Times New Roman"/>
                <w:szCs w:val="24"/>
              </w:rPr>
              <w:t>65</w:t>
            </w:r>
            <w:r w:rsidRPr="00B951FE">
              <w:rPr>
                <w:rFonts w:ascii="Times New Roman" w:eastAsia="宋体" w:hAnsi="Times New Roman" w:cs="Times New Roman" w:hint="eastAsia"/>
                <w:szCs w:val="24"/>
              </w:rPr>
              <w:t>个。每个组件均可通过点击“收藏组件”按钮进行自定义收藏（以上功能参数要求提供相关证明截图并加盖原厂公章）；</w:t>
            </w:r>
          </w:p>
        </w:tc>
      </w:tr>
      <w:tr w:rsidR="00B951FE" w:rsidRPr="00B951FE" w:rsidTr="005A02BE">
        <w:trPr>
          <w:trHeight w:val="170"/>
        </w:trPr>
        <w:tc>
          <w:tcPr>
            <w:tcW w:w="354" w:type="pct"/>
            <w:vMerge/>
            <w:vAlign w:val="center"/>
          </w:tcPr>
          <w:p w:rsidR="00B951FE" w:rsidRPr="00B951FE" w:rsidRDefault="00B951FE" w:rsidP="00B951FE">
            <w:pPr>
              <w:spacing w:line="276" w:lineRule="auto"/>
              <w:jc w:val="center"/>
              <w:rPr>
                <w:rFonts w:ascii="新宋体" w:eastAsia="新宋体" w:hAnsi="新宋体" w:cs="Times New Roman"/>
                <w:b/>
                <w:szCs w:val="21"/>
              </w:rPr>
            </w:pPr>
          </w:p>
        </w:tc>
        <w:tc>
          <w:tcPr>
            <w:tcW w:w="709" w:type="pct"/>
            <w:vMerge/>
          </w:tcPr>
          <w:p w:rsidR="00B951FE" w:rsidRPr="00B951FE" w:rsidRDefault="00B951FE" w:rsidP="00B951FE">
            <w:pPr>
              <w:spacing w:line="276" w:lineRule="auto"/>
              <w:rPr>
                <w:rFonts w:ascii="新宋体" w:eastAsia="新宋体" w:hAnsi="新宋体" w:cs="Times New Roman"/>
                <w:b/>
                <w:szCs w:val="21"/>
              </w:rPr>
            </w:pPr>
          </w:p>
        </w:tc>
        <w:tc>
          <w:tcPr>
            <w:tcW w:w="3937" w:type="pct"/>
          </w:tcPr>
          <w:p w:rsidR="00B951FE" w:rsidRPr="00B951FE" w:rsidRDefault="00B951FE" w:rsidP="00B951FE">
            <w:pPr>
              <w:autoSpaceDE w:val="0"/>
              <w:autoSpaceDN w:val="0"/>
              <w:adjustRightInd w:val="0"/>
              <w:spacing w:line="276" w:lineRule="auto"/>
              <w:jc w:val="left"/>
              <w:textAlignment w:val="baseline"/>
              <w:rPr>
                <w:rFonts w:ascii="新宋体" w:eastAsia="新宋体" w:hAnsi="新宋体" w:cs="Times New Roman"/>
                <w:bCs/>
                <w:kern w:val="0"/>
                <w:sz w:val="34"/>
                <w:szCs w:val="21"/>
              </w:rPr>
            </w:pPr>
            <w:r w:rsidRPr="00B951FE">
              <w:rPr>
                <w:rFonts w:ascii="新宋体" w:eastAsia="新宋体" w:hAnsi="新宋体" w:cs="Times New Roman"/>
                <w:bCs/>
                <w:szCs w:val="21"/>
              </w:rPr>
              <w:t>1.3</w:t>
            </w:r>
            <w:r w:rsidRPr="00B951FE">
              <w:rPr>
                <w:rFonts w:ascii="新宋体" w:eastAsia="新宋体" w:hAnsi="新宋体" w:cs="Times New Roman" w:hint="eastAsia"/>
                <w:bCs/>
                <w:szCs w:val="21"/>
              </w:rPr>
              <w:t>▲具备功能菜单全局预览功能，菜单名称可进行匹配检索，用户可点击菜单“收藏”按钮自定义收藏菜单和查看最近访问的菜单以便快速访问；可自定义菜单调整，新增一级、二级菜单，支持单个菜单的编辑、重置及菜单全局重置，且同级菜单之间可调整位置（以上功能参数要求提供相关证明截图并加盖原厂公章）；</w:t>
            </w:r>
          </w:p>
        </w:tc>
      </w:tr>
      <w:tr w:rsidR="00B951FE" w:rsidRPr="00B951FE" w:rsidTr="005A02BE">
        <w:trPr>
          <w:trHeight w:val="170"/>
        </w:trPr>
        <w:tc>
          <w:tcPr>
            <w:tcW w:w="354" w:type="pct"/>
            <w:vMerge/>
            <w:vAlign w:val="center"/>
          </w:tcPr>
          <w:p w:rsidR="00B951FE" w:rsidRPr="00B951FE" w:rsidRDefault="00B951FE" w:rsidP="00B951FE">
            <w:pPr>
              <w:spacing w:line="276" w:lineRule="auto"/>
              <w:jc w:val="center"/>
              <w:rPr>
                <w:rFonts w:ascii="新宋体" w:eastAsia="新宋体" w:hAnsi="新宋体" w:cs="Times New Roman"/>
                <w:b/>
                <w:szCs w:val="21"/>
              </w:rPr>
            </w:pPr>
          </w:p>
        </w:tc>
        <w:tc>
          <w:tcPr>
            <w:tcW w:w="709" w:type="pct"/>
            <w:vMerge/>
          </w:tcPr>
          <w:p w:rsidR="00B951FE" w:rsidRPr="00B951FE" w:rsidRDefault="00B951FE" w:rsidP="00B951FE">
            <w:pPr>
              <w:spacing w:line="276" w:lineRule="auto"/>
              <w:rPr>
                <w:rFonts w:ascii="新宋体" w:eastAsia="新宋体" w:hAnsi="新宋体" w:cs="Times New Roman"/>
                <w:b/>
                <w:szCs w:val="21"/>
              </w:rPr>
            </w:pPr>
          </w:p>
        </w:tc>
        <w:tc>
          <w:tcPr>
            <w:tcW w:w="3937" w:type="pct"/>
          </w:tcPr>
          <w:p w:rsidR="00B951FE" w:rsidRPr="00B951FE" w:rsidRDefault="00B951FE" w:rsidP="00B951FE">
            <w:pPr>
              <w:autoSpaceDE w:val="0"/>
              <w:autoSpaceDN w:val="0"/>
              <w:adjustRightInd w:val="0"/>
              <w:spacing w:line="276" w:lineRule="auto"/>
              <w:jc w:val="left"/>
              <w:textAlignment w:val="baseline"/>
              <w:rPr>
                <w:rFonts w:ascii="新宋体" w:eastAsia="新宋体" w:hAnsi="新宋体" w:cs="Times New Roman"/>
                <w:bCs/>
                <w:kern w:val="0"/>
                <w:sz w:val="34"/>
                <w:szCs w:val="21"/>
              </w:rPr>
            </w:pPr>
            <w:r w:rsidRPr="00B951FE">
              <w:rPr>
                <w:rFonts w:ascii="新宋体" w:eastAsia="新宋体" w:hAnsi="新宋体" w:cs="Times New Roman"/>
                <w:bCs/>
                <w:szCs w:val="21"/>
              </w:rPr>
              <w:t>1.4</w:t>
            </w:r>
            <w:r w:rsidRPr="00B951FE">
              <w:rPr>
                <w:rFonts w:ascii="新宋体" w:eastAsia="新宋体" w:hAnsi="新宋体" w:cs="Times New Roman" w:hint="eastAsia"/>
                <w:bCs/>
                <w:szCs w:val="21"/>
              </w:rPr>
              <w:t>▲告警监控能够查看告警的攻击链、攻击流向、攻击者或受害者列表，以及查看攻击者和受害者两个视角的</w:t>
            </w:r>
            <w:r w:rsidRPr="00B951FE">
              <w:rPr>
                <w:rFonts w:ascii="新宋体" w:eastAsia="新宋体" w:hAnsi="新宋体" w:cs="Times New Roman"/>
                <w:bCs/>
                <w:szCs w:val="21"/>
              </w:rPr>
              <w:t>ATT&amp;CK矩阵视图，ATT&amp;CK矩阵视图展示支持中文，布局支持侧面或下</w:t>
            </w:r>
            <w:proofErr w:type="gramStart"/>
            <w:r w:rsidRPr="00B951FE">
              <w:rPr>
                <w:rFonts w:ascii="新宋体" w:eastAsia="新宋体" w:hAnsi="新宋体" w:cs="Times New Roman"/>
                <w:bCs/>
                <w:szCs w:val="21"/>
              </w:rPr>
              <w:t>拉两种</w:t>
            </w:r>
            <w:proofErr w:type="gramEnd"/>
            <w:r w:rsidRPr="00B951FE">
              <w:rPr>
                <w:rFonts w:ascii="新宋体" w:eastAsia="新宋体" w:hAnsi="新宋体" w:cs="Times New Roman"/>
                <w:bCs/>
                <w:szCs w:val="21"/>
              </w:rPr>
              <w:t>方式、并</w:t>
            </w:r>
            <w:r w:rsidRPr="00B951FE">
              <w:rPr>
                <w:rFonts w:ascii="新宋体" w:eastAsia="新宋体" w:hAnsi="新宋体" w:cs="Times New Roman" w:hint="eastAsia"/>
                <w:bCs/>
                <w:szCs w:val="21"/>
              </w:rPr>
              <w:t>可</w:t>
            </w:r>
            <w:r w:rsidRPr="00B951FE">
              <w:rPr>
                <w:rFonts w:ascii="新宋体" w:eastAsia="新宋体" w:hAnsi="新宋体" w:cs="Times New Roman"/>
                <w:bCs/>
                <w:szCs w:val="21"/>
              </w:rPr>
              <w:t>选择全部技术或子技术的展示等；</w:t>
            </w:r>
            <w:r w:rsidRPr="00B951FE">
              <w:rPr>
                <w:rFonts w:ascii="新宋体" w:eastAsia="新宋体" w:hAnsi="新宋体" w:cs="Times New Roman" w:hint="eastAsia"/>
                <w:bCs/>
                <w:szCs w:val="21"/>
              </w:rPr>
              <w:t>具备</w:t>
            </w:r>
            <w:r w:rsidRPr="00B951FE">
              <w:rPr>
                <w:rFonts w:ascii="新宋体" w:eastAsia="新宋体" w:hAnsi="新宋体" w:cs="Times New Roman"/>
                <w:bCs/>
                <w:szCs w:val="21"/>
              </w:rPr>
              <w:t>最高3.0倍速回溯ATT&amp;CK攻击入侵技术（以上功能参数要求提供相关证明截图并加盖原厂公章）；</w:t>
            </w:r>
          </w:p>
        </w:tc>
      </w:tr>
      <w:tr w:rsidR="00B951FE" w:rsidRPr="00B951FE" w:rsidTr="005A02BE">
        <w:trPr>
          <w:trHeight w:val="170"/>
        </w:trPr>
        <w:tc>
          <w:tcPr>
            <w:tcW w:w="354" w:type="pct"/>
            <w:vMerge/>
            <w:vAlign w:val="center"/>
          </w:tcPr>
          <w:p w:rsidR="00B951FE" w:rsidRPr="00B951FE" w:rsidRDefault="00B951FE" w:rsidP="00B951FE">
            <w:pPr>
              <w:spacing w:line="276" w:lineRule="auto"/>
              <w:jc w:val="center"/>
              <w:rPr>
                <w:rFonts w:ascii="新宋体" w:eastAsia="新宋体" w:hAnsi="新宋体" w:cs="Times New Roman"/>
                <w:b/>
                <w:szCs w:val="21"/>
              </w:rPr>
            </w:pPr>
          </w:p>
        </w:tc>
        <w:tc>
          <w:tcPr>
            <w:tcW w:w="709" w:type="pct"/>
            <w:vMerge/>
          </w:tcPr>
          <w:p w:rsidR="00B951FE" w:rsidRPr="00B951FE" w:rsidRDefault="00B951FE" w:rsidP="00B951FE">
            <w:pPr>
              <w:spacing w:line="276" w:lineRule="auto"/>
              <w:rPr>
                <w:rFonts w:ascii="新宋体" w:eastAsia="新宋体" w:hAnsi="新宋体" w:cs="Times New Roman"/>
                <w:b/>
                <w:szCs w:val="21"/>
              </w:rPr>
            </w:pPr>
          </w:p>
        </w:tc>
        <w:tc>
          <w:tcPr>
            <w:tcW w:w="3937" w:type="pct"/>
          </w:tcPr>
          <w:p w:rsidR="00B951FE" w:rsidRPr="00B951FE" w:rsidRDefault="00B951FE" w:rsidP="00B951FE">
            <w:pPr>
              <w:autoSpaceDE w:val="0"/>
              <w:autoSpaceDN w:val="0"/>
              <w:adjustRightInd w:val="0"/>
              <w:spacing w:line="276" w:lineRule="auto"/>
              <w:jc w:val="left"/>
              <w:textAlignment w:val="baseline"/>
              <w:rPr>
                <w:rFonts w:ascii="新宋体" w:eastAsia="新宋体" w:hAnsi="新宋体" w:cs="Times New Roman"/>
                <w:bCs/>
                <w:kern w:val="0"/>
                <w:sz w:val="34"/>
                <w:szCs w:val="21"/>
              </w:rPr>
            </w:pPr>
            <w:r w:rsidRPr="00B951FE">
              <w:rPr>
                <w:rFonts w:ascii="新宋体" w:eastAsia="新宋体" w:hAnsi="新宋体" w:cs="Times New Roman"/>
                <w:bCs/>
                <w:szCs w:val="21"/>
              </w:rPr>
              <w:t>1.5</w:t>
            </w:r>
            <w:r w:rsidRPr="00B951FE">
              <w:rPr>
                <w:rFonts w:ascii="新宋体" w:eastAsia="新宋体" w:hAnsi="新宋体" w:cs="Times New Roman" w:hint="eastAsia"/>
                <w:bCs/>
                <w:szCs w:val="21"/>
              </w:rPr>
              <w:t>▲安全分析模型可自定义新增，新添加的模型可选择适用的作用域，如全局通用、单选机构，如选择单选机构即选择应用的组织架构，可通过字段映射、静态值、模板、表达式等多种方式自定义分析模型的告警名称、威胁等级、告警类型、攻击链、可选字段、告警描述、处置建议等内容（以上功能参数要求提供相关证明截图并加盖原厂公章）；</w:t>
            </w:r>
          </w:p>
        </w:tc>
      </w:tr>
      <w:tr w:rsidR="00B951FE" w:rsidRPr="00B951FE" w:rsidTr="005A02BE">
        <w:trPr>
          <w:trHeight w:val="170"/>
        </w:trPr>
        <w:tc>
          <w:tcPr>
            <w:tcW w:w="354" w:type="pct"/>
            <w:vMerge/>
            <w:vAlign w:val="center"/>
          </w:tcPr>
          <w:p w:rsidR="00B951FE" w:rsidRPr="00B951FE" w:rsidRDefault="00B951FE" w:rsidP="00B951FE">
            <w:pPr>
              <w:spacing w:line="276" w:lineRule="auto"/>
              <w:jc w:val="center"/>
              <w:rPr>
                <w:rFonts w:ascii="新宋体" w:eastAsia="新宋体" w:hAnsi="新宋体" w:cs="Times New Roman"/>
                <w:b/>
                <w:szCs w:val="21"/>
              </w:rPr>
            </w:pPr>
          </w:p>
        </w:tc>
        <w:tc>
          <w:tcPr>
            <w:tcW w:w="709" w:type="pct"/>
            <w:vMerge/>
          </w:tcPr>
          <w:p w:rsidR="00B951FE" w:rsidRPr="00B951FE" w:rsidRDefault="00B951FE" w:rsidP="00B951FE">
            <w:pPr>
              <w:spacing w:line="276" w:lineRule="auto"/>
              <w:rPr>
                <w:rFonts w:ascii="新宋体" w:eastAsia="新宋体" w:hAnsi="新宋体" w:cs="Times New Roman"/>
                <w:b/>
                <w:szCs w:val="21"/>
              </w:rPr>
            </w:pPr>
          </w:p>
        </w:tc>
        <w:tc>
          <w:tcPr>
            <w:tcW w:w="3937" w:type="pct"/>
          </w:tcPr>
          <w:p w:rsidR="00B951FE" w:rsidRPr="00B951FE" w:rsidRDefault="00B951FE" w:rsidP="00B951FE">
            <w:pPr>
              <w:autoSpaceDE w:val="0"/>
              <w:autoSpaceDN w:val="0"/>
              <w:adjustRightInd w:val="0"/>
              <w:spacing w:line="276" w:lineRule="auto"/>
              <w:jc w:val="left"/>
              <w:textAlignment w:val="baseline"/>
              <w:rPr>
                <w:rFonts w:ascii="新宋体" w:eastAsia="新宋体" w:hAnsi="新宋体" w:cs="Times New Roman"/>
                <w:bCs/>
                <w:kern w:val="0"/>
                <w:sz w:val="34"/>
                <w:szCs w:val="21"/>
              </w:rPr>
            </w:pPr>
            <w:r w:rsidRPr="00B951FE">
              <w:rPr>
                <w:rFonts w:ascii="新宋体" w:eastAsia="新宋体" w:hAnsi="新宋体" w:cs="Times New Roman"/>
                <w:bCs/>
                <w:szCs w:val="21"/>
              </w:rPr>
              <w:t>1.6</w:t>
            </w:r>
            <w:r w:rsidRPr="00B951FE">
              <w:rPr>
                <w:rFonts w:ascii="新宋体" w:eastAsia="新宋体" w:hAnsi="新宋体" w:cs="Times New Roman" w:hint="eastAsia"/>
                <w:bCs/>
                <w:szCs w:val="21"/>
              </w:rPr>
              <w:t>▲具备复杂场景下的安全建模分析的活动列表配置功能，可进行对象列表、元素列表、动态阈值三种列表类型的新增、编辑；可通过数据来源（手动录入、模型写入、</w:t>
            </w:r>
            <w:r w:rsidRPr="00B951FE">
              <w:rPr>
                <w:rFonts w:ascii="新宋体" w:eastAsia="新宋体" w:hAnsi="新宋体" w:cs="Times New Roman"/>
                <w:bCs/>
                <w:szCs w:val="21"/>
              </w:rPr>
              <w:t>OPENAPI）、有效时间等配置对象列表；</w:t>
            </w:r>
            <w:r w:rsidRPr="00B951FE">
              <w:rPr>
                <w:rFonts w:ascii="新宋体" w:eastAsia="新宋体" w:hAnsi="新宋体" w:cs="Times New Roman" w:hint="eastAsia"/>
                <w:bCs/>
                <w:szCs w:val="21"/>
              </w:rPr>
              <w:t>可</w:t>
            </w:r>
            <w:r w:rsidRPr="00B951FE">
              <w:rPr>
                <w:rFonts w:ascii="新宋体" w:eastAsia="新宋体" w:hAnsi="新宋体" w:cs="Times New Roman"/>
                <w:bCs/>
                <w:szCs w:val="21"/>
              </w:rPr>
              <w:t>通过数据来源、元素类型（数值、字符串、IP）、有效时间等配置元素列表；</w:t>
            </w:r>
            <w:r w:rsidRPr="00B951FE">
              <w:rPr>
                <w:rFonts w:ascii="新宋体" w:eastAsia="新宋体" w:hAnsi="新宋体" w:cs="Times New Roman" w:hint="eastAsia"/>
                <w:bCs/>
                <w:szCs w:val="21"/>
              </w:rPr>
              <w:t>可</w:t>
            </w:r>
            <w:r w:rsidRPr="00B951FE">
              <w:rPr>
                <w:rFonts w:ascii="新宋体" w:eastAsia="新宋体" w:hAnsi="新宋体" w:cs="Times New Roman"/>
                <w:bCs/>
                <w:szCs w:val="21"/>
              </w:rPr>
              <w:t>通过数据来源、数据类型等配置动态阈值（以上功能参数要求提供相关证明截图并加盖原厂公章）；</w:t>
            </w:r>
          </w:p>
        </w:tc>
      </w:tr>
      <w:tr w:rsidR="00B951FE" w:rsidRPr="00B951FE" w:rsidTr="005A02BE">
        <w:trPr>
          <w:trHeight w:val="170"/>
        </w:trPr>
        <w:tc>
          <w:tcPr>
            <w:tcW w:w="354" w:type="pct"/>
            <w:vMerge/>
            <w:vAlign w:val="center"/>
          </w:tcPr>
          <w:p w:rsidR="00B951FE" w:rsidRPr="00B951FE" w:rsidRDefault="00B951FE" w:rsidP="00B951FE">
            <w:pPr>
              <w:spacing w:line="276" w:lineRule="auto"/>
              <w:jc w:val="center"/>
              <w:rPr>
                <w:rFonts w:ascii="新宋体" w:eastAsia="新宋体" w:hAnsi="新宋体" w:cs="Times New Roman"/>
                <w:b/>
                <w:szCs w:val="21"/>
              </w:rPr>
            </w:pPr>
          </w:p>
        </w:tc>
        <w:tc>
          <w:tcPr>
            <w:tcW w:w="709" w:type="pct"/>
            <w:vMerge/>
          </w:tcPr>
          <w:p w:rsidR="00B951FE" w:rsidRPr="00B951FE" w:rsidRDefault="00B951FE" w:rsidP="00B951FE">
            <w:pPr>
              <w:spacing w:line="276" w:lineRule="auto"/>
              <w:rPr>
                <w:rFonts w:ascii="新宋体" w:eastAsia="新宋体" w:hAnsi="新宋体" w:cs="Times New Roman"/>
                <w:b/>
                <w:szCs w:val="21"/>
              </w:rPr>
            </w:pPr>
          </w:p>
        </w:tc>
        <w:tc>
          <w:tcPr>
            <w:tcW w:w="3937" w:type="pct"/>
          </w:tcPr>
          <w:p w:rsidR="00B951FE" w:rsidRPr="00B951FE" w:rsidRDefault="00B951FE" w:rsidP="00B951FE">
            <w:pPr>
              <w:autoSpaceDE w:val="0"/>
              <w:autoSpaceDN w:val="0"/>
              <w:adjustRightInd w:val="0"/>
              <w:spacing w:line="276" w:lineRule="auto"/>
              <w:jc w:val="left"/>
              <w:textAlignment w:val="baseline"/>
              <w:rPr>
                <w:rFonts w:ascii="新宋体" w:eastAsia="新宋体" w:hAnsi="新宋体" w:cs="Times New Roman"/>
                <w:bCs/>
                <w:kern w:val="0"/>
                <w:sz w:val="34"/>
                <w:szCs w:val="21"/>
              </w:rPr>
            </w:pPr>
            <w:r w:rsidRPr="00B951FE">
              <w:rPr>
                <w:rFonts w:ascii="新宋体" w:eastAsia="新宋体" w:hAnsi="新宋体" w:cs="Times New Roman"/>
                <w:bCs/>
                <w:szCs w:val="21"/>
              </w:rPr>
              <w:t>1.7</w:t>
            </w:r>
            <w:r w:rsidRPr="00B951FE">
              <w:rPr>
                <w:rFonts w:ascii="新宋体" w:eastAsia="新宋体" w:hAnsi="新宋体" w:cs="Times New Roman" w:hint="eastAsia"/>
                <w:bCs/>
                <w:szCs w:val="21"/>
              </w:rPr>
              <w:t>▲原始日志或原始告警可进行多种语法查询，语法至少包括但不限于</w:t>
            </w:r>
            <w:r w:rsidRPr="00B951FE">
              <w:rPr>
                <w:rFonts w:ascii="新宋体" w:eastAsia="新宋体" w:hAnsi="新宋体" w:cs="Times New Roman"/>
                <w:bCs/>
                <w:szCs w:val="21"/>
              </w:rPr>
              <w:t>AND、OR、NOT、==、!=、&gt;、&lt;、&gt;=、&lt;=、exist、</w:t>
            </w:r>
            <w:proofErr w:type="spellStart"/>
            <w:r w:rsidRPr="00B951FE">
              <w:rPr>
                <w:rFonts w:ascii="新宋体" w:eastAsia="新宋体" w:hAnsi="新宋体" w:cs="Times New Roman"/>
                <w:bCs/>
                <w:szCs w:val="21"/>
              </w:rPr>
              <w:t>notexist</w:t>
            </w:r>
            <w:proofErr w:type="spellEnd"/>
            <w:r w:rsidRPr="00B951FE">
              <w:rPr>
                <w:rFonts w:ascii="新宋体" w:eastAsia="新宋体" w:hAnsi="新宋体" w:cs="Times New Roman"/>
                <w:bCs/>
                <w:szCs w:val="21"/>
              </w:rPr>
              <w:t>、in、</w:t>
            </w:r>
            <w:proofErr w:type="spellStart"/>
            <w:r w:rsidRPr="00B951FE">
              <w:rPr>
                <w:rFonts w:ascii="新宋体" w:eastAsia="新宋体" w:hAnsi="新宋体" w:cs="Times New Roman"/>
                <w:bCs/>
                <w:szCs w:val="21"/>
              </w:rPr>
              <w:t>notin</w:t>
            </w:r>
            <w:proofErr w:type="spellEnd"/>
            <w:r w:rsidRPr="00B951FE">
              <w:rPr>
                <w:rFonts w:ascii="新宋体" w:eastAsia="新宋体" w:hAnsi="新宋体" w:cs="Times New Roman"/>
                <w:bCs/>
                <w:szCs w:val="21"/>
              </w:rPr>
              <w:t>、</w:t>
            </w:r>
            <w:proofErr w:type="spellStart"/>
            <w:r w:rsidRPr="00B951FE">
              <w:rPr>
                <w:rFonts w:ascii="新宋体" w:eastAsia="新宋体" w:hAnsi="新宋体" w:cs="Times New Roman"/>
                <w:bCs/>
                <w:szCs w:val="21"/>
              </w:rPr>
              <w:t>startwith</w:t>
            </w:r>
            <w:proofErr w:type="spellEnd"/>
            <w:r w:rsidRPr="00B951FE">
              <w:rPr>
                <w:rFonts w:ascii="新宋体" w:eastAsia="新宋体" w:hAnsi="新宋体" w:cs="Times New Roman"/>
                <w:bCs/>
                <w:szCs w:val="21"/>
              </w:rPr>
              <w:t>、</w:t>
            </w:r>
            <w:proofErr w:type="spellStart"/>
            <w:r w:rsidRPr="00B951FE">
              <w:rPr>
                <w:rFonts w:ascii="新宋体" w:eastAsia="新宋体" w:hAnsi="新宋体" w:cs="Times New Roman"/>
                <w:bCs/>
                <w:szCs w:val="21"/>
              </w:rPr>
              <w:t>endwith</w:t>
            </w:r>
            <w:proofErr w:type="spellEnd"/>
            <w:r w:rsidRPr="00B951FE">
              <w:rPr>
                <w:rFonts w:ascii="新宋体" w:eastAsia="新宋体" w:hAnsi="新宋体" w:cs="Times New Roman"/>
                <w:bCs/>
                <w:szCs w:val="21"/>
              </w:rPr>
              <w:t>，语法可任意组合并</w:t>
            </w:r>
            <w:r w:rsidRPr="00B951FE">
              <w:rPr>
                <w:rFonts w:ascii="新宋体" w:eastAsia="新宋体" w:hAnsi="新宋体" w:cs="Times New Roman" w:hint="eastAsia"/>
                <w:bCs/>
                <w:szCs w:val="21"/>
              </w:rPr>
              <w:t>能够</w:t>
            </w:r>
            <w:r w:rsidRPr="00B951FE">
              <w:rPr>
                <w:rFonts w:ascii="新宋体" w:eastAsia="新宋体" w:hAnsi="新宋体" w:cs="Times New Roman"/>
                <w:bCs/>
                <w:szCs w:val="21"/>
              </w:rPr>
              <w:t>利用中括号和小括号的嵌套查询（以上功能参数要求提供相关证明截图并加盖原厂公章）；</w:t>
            </w:r>
          </w:p>
        </w:tc>
      </w:tr>
      <w:tr w:rsidR="00B951FE" w:rsidRPr="00B951FE" w:rsidTr="005A02BE">
        <w:trPr>
          <w:trHeight w:val="170"/>
        </w:trPr>
        <w:tc>
          <w:tcPr>
            <w:tcW w:w="354" w:type="pct"/>
            <w:vMerge/>
            <w:vAlign w:val="center"/>
          </w:tcPr>
          <w:p w:rsidR="00B951FE" w:rsidRPr="00B951FE" w:rsidRDefault="00B951FE" w:rsidP="00B951FE">
            <w:pPr>
              <w:spacing w:line="276" w:lineRule="auto"/>
              <w:jc w:val="center"/>
              <w:rPr>
                <w:rFonts w:ascii="新宋体" w:eastAsia="新宋体" w:hAnsi="新宋体" w:cs="Times New Roman"/>
                <w:b/>
                <w:szCs w:val="21"/>
              </w:rPr>
            </w:pPr>
          </w:p>
        </w:tc>
        <w:tc>
          <w:tcPr>
            <w:tcW w:w="709" w:type="pct"/>
            <w:vMerge/>
          </w:tcPr>
          <w:p w:rsidR="00B951FE" w:rsidRPr="00B951FE" w:rsidRDefault="00B951FE" w:rsidP="00B951FE">
            <w:pPr>
              <w:spacing w:line="276" w:lineRule="auto"/>
              <w:rPr>
                <w:rFonts w:ascii="新宋体" w:eastAsia="新宋体" w:hAnsi="新宋体" w:cs="Times New Roman"/>
                <w:b/>
                <w:szCs w:val="21"/>
              </w:rPr>
            </w:pPr>
          </w:p>
        </w:tc>
        <w:tc>
          <w:tcPr>
            <w:tcW w:w="3937" w:type="pct"/>
          </w:tcPr>
          <w:p w:rsidR="00B951FE" w:rsidRPr="00B951FE" w:rsidRDefault="00B951FE" w:rsidP="00B951FE">
            <w:pPr>
              <w:autoSpaceDE w:val="0"/>
              <w:autoSpaceDN w:val="0"/>
              <w:adjustRightInd w:val="0"/>
              <w:spacing w:line="276" w:lineRule="auto"/>
              <w:jc w:val="left"/>
              <w:textAlignment w:val="baseline"/>
              <w:rPr>
                <w:rFonts w:ascii="新宋体" w:eastAsia="新宋体" w:hAnsi="新宋体" w:cs="Times New Roman"/>
                <w:bCs/>
                <w:kern w:val="0"/>
                <w:sz w:val="34"/>
                <w:szCs w:val="21"/>
              </w:rPr>
            </w:pPr>
            <w:r w:rsidRPr="00B951FE">
              <w:rPr>
                <w:rFonts w:ascii="新宋体" w:eastAsia="新宋体" w:hAnsi="新宋体" w:cs="Times New Roman"/>
                <w:bCs/>
                <w:szCs w:val="21"/>
              </w:rPr>
              <w:t>1.8</w:t>
            </w:r>
            <w:r w:rsidRPr="00B951FE">
              <w:rPr>
                <w:rFonts w:ascii="新宋体" w:eastAsia="新宋体" w:hAnsi="新宋体" w:cs="Times New Roman" w:hint="eastAsia"/>
                <w:bCs/>
                <w:szCs w:val="21"/>
              </w:rPr>
              <w:t>▲具备聚合场景下的四维自定义攻击流向图取证，攻击趋势取证、</w:t>
            </w:r>
            <w:r w:rsidRPr="00B951FE">
              <w:rPr>
                <w:rFonts w:ascii="新宋体" w:eastAsia="新宋体" w:hAnsi="新宋体" w:cs="Times New Roman" w:hint="eastAsia"/>
                <w:bCs/>
                <w:szCs w:val="21"/>
              </w:rPr>
              <w:lastRenderedPageBreak/>
              <w:t>攻击链分布取证和实体信息取证，可展示攻击者和受害者的威胁情报与资产信息，可查看会话详情，会话详情包括检测、响应等基本信息，并能够查看会话关联告警情况，及添加白名单、发布预警、生成工单等操作（以上功能参数要求提供相关证明截图并加盖原厂公章）</w:t>
            </w:r>
          </w:p>
        </w:tc>
      </w:tr>
      <w:tr w:rsidR="00B951FE" w:rsidRPr="00B951FE" w:rsidTr="005A02BE">
        <w:trPr>
          <w:trHeight w:val="170"/>
        </w:trPr>
        <w:tc>
          <w:tcPr>
            <w:tcW w:w="354" w:type="pct"/>
            <w:vMerge/>
            <w:vAlign w:val="center"/>
          </w:tcPr>
          <w:p w:rsidR="00B951FE" w:rsidRPr="00B951FE" w:rsidRDefault="00B951FE" w:rsidP="00B951FE">
            <w:pPr>
              <w:spacing w:line="276" w:lineRule="auto"/>
              <w:jc w:val="center"/>
              <w:rPr>
                <w:rFonts w:ascii="新宋体" w:eastAsia="新宋体" w:hAnsi="新宋体" w:cs="Times New Roman"/>
                <w:b/>
                <w:szCs w:val="21"/>
              </w:rPr>
            </w:pPr>
          </w:p>
        </w:tc>
        <w:tc>
          <w:tcPr>
            <w:tcW w:w="709" w:type="pct"/>
            <w:vMerge/>
          </w:tcPr>
          <w:p w:rsidR="00B951FE" w:rsidRPr="00B951FE" w:rsidRDefault="00B951FE" w:rsidP="00B951FE">
            <w:pPr>
              <w:spacing w:line="276" w:lineRule="auto"/>
              <w:rPr>
                <w:rFonts w:ascii="新宋体" w:eastAsia="新宋体" w:hAnsi="新宋体" w:cs="Times New Roman"/>
                <w:b/>
                <w:szCs w:val="21"/>
              </w:rPr>
            </w:pPr>
          </w:p>
        </w:tc>
        <w:tc>
          <w:tcPr>
            <w:tcW w:w="3937" w:type="pct"/>
          </w:tcPr>
          <w:p w:rsidR="00B951FE" w:rsidRPr="00B951FE" w:rsidRDefault="00B951FE" w:rsidP="00B951FE">
            <w:pPr>
              <w:autoSpaceDE w:val="0"/>
              <w:autoSpaceDN w:val="0"/>
              <w:adjustRightInd w:val="0"/>
              <w:jc w:val="left"/>
              <w:textAlignment w:val="baseline"/>
              <w:rPr>
                <w:rFonts w:ascii="新宋体" w:eastAsia="新宋体" w:hAnsi="新宋体" w:cs="Times New Roman"/>
                <w:bCs/>
                <w:kern w:val="0"/>
                <w:sz w:val="34"/>
                <w:szCs w:val="21"/>
              </w:rPr>
            </w:pPr>
            <w:r w:rsidRPr="00B951FE">
              <w:rPr>
                <w:rFonts w:ascii="新宋体" w:eastAsia="新宋体" w:hAnsi="新宋体" w:cs="Times New Roman"/>
                <w:bCs/>
                <w:szCs w:val="21"/>
              </w:rPr>
              <w:t>1.9</w:t>
            </w:r>
            <w:r w:rsidRPr="00B951FE">
              <w:rPr>
                <w:rFonts w:ascii="新宋体" w:eastAsia="新宋体" w:hAnsi="新宋体" w:cs="Times New Roman" w:hint="eastAsia"/>
                <w:bCs/>
                <w:szCs w:val="21"/>
              </w:rPr>
              <w:t>▲实现实体间网络互访关系的多级钻取，可通过端口、协议、</w:t>
            </w:r>
            <w:proofErr w:type="gramStart"/>
            <w:r w:rsidRPr="00B951FE">
              <w:rPr>
                <w:rFonts w:ascii="新宋体" w:eastAsia="新宋体" w:hAnsi="新宋体" w:cs="Times New Roman" w:hint="eastAsia"/>
                <w:bCs/>
                <w:szCs w:val="21"/>
              </w:rPr>
              <w:t>异常访问</w:t>
            </w:r>
            <w:proofErr w:type="gramEnd"/>
            <w:r w:rsidRPr="00B951FE">
              <w:rPr>
                <w:rFonts w:ascii="新宋体" w:eastAsia="新宋体" w:hAnsi="新宋体" w:cs="Times New Roman" w:hint="eastAsia"/>
                <w:bCs/>
                <w:szCs w:val="21"/>
              </w:rPr>
              <w:t>类型、攻击链等过滤关联关系，能够进行实体间网络互访关系的多级钻取，通过“一键溯源”按钮进行威胁关系的自动拓展（以上功能参数要求提供相关证明截图并加盖原厂公章）</w:t>
            </w:r>
          </w:p>
        </w:tc>
      </w:tr>
      <w:tr w:rsidR="00B951FE" w:rsidRPr="00B951FE" w:rsidTr="005A02BE">
        <w:trPr>
          <w:trHeight w:val="170"/>
        </w:trPr>
        <w:tc>
          <w:tcPr>
            <w:tcW w:w="354" w:type="pct"/>
            <w:vMerge/>
            <w:vAlign w:val="center"/>
          </w:tcPr>
          <w:p w:rsidR="00B951FE" w:rsidRPr="00B951FE" w:rsidRDefault="00B951FE" w:rsidP="00B951FE">
            <w:pPr>
              <w:spacing w:line="276" w:lineRule="auto"/>
              <w:jc w:val="center"/>
              <w:rPr>
                <w:rFonts w:ascii="新宋体" w:eastAsia="新宋体" w:hAnsi="新宋体" w:cs="Times New Roman"/>
                <w:b/>
                <w:szCs w:val="21"/>
              </w:rPr>
            </w:pPr>
          </w:p>
        </w:tc>
        <w:tc>
          <w:tcPr>
            <w:tcW w:w="709" w:type="pct"/>
            <w:vMerge/>
          </w:tcPr>
          <w:p w:rsidR="00B951FE" w:rsidRPr="00B951FE" w:rsidRDefault="00B951FE" w:rsidP="00B951FE">
            <w:pPr>
              <w:spacing w:line="276" w:lineRule="auto"/>
              <w:rPr>
                <w:rFonts w:ascii="新宋体" w:eastAsia="新宋体" w:hAnsi="新宋体" w:cs="Times New Roman"/>
                <w:b/>
                <w:szCs w:val="21"/>
              </w:rPr>
            </w:pPr>
          </w:p>
        </w:tc>
        <w:tc>
          <w:tcPr>
            <w:tcW w:w="3937" w:type="pct"/>
          </w:tcPr>
          <w:p w:rsidR="00B951FE" w:rsidRPr="00B951FE" w:rsidRDefault="00B951FE" w:rsidP="00B951FE">
            <w:pPr>
              <w:autoSpaceDE w:val="0"/>
              <w:autoSpaceDN w:val="0"/>
              <w:adjustRightInd w:val="0"/>
              <w:spacing w:line="276" w:lineRule="auto"/>
              <w:jc w:val="left"/>
              <w:textAlignment w:val="baseline"/>
              <w:rPr>
                <w:rFonts w:ascii="新宋体" w:eastAsia="新宋体" w:hAnsi="新宋体" w:cs="Times New Roman"/>
                <w:bCs/>
                <w:kern w:val="0"/>
                <w:sz w:val="34"/>
                <w:szCs w:val="21"/>
              </w:rPr>
            </w:pPr>
            <w:r w:rsidRPr="00B951FE">
              <w:rPr>
                <w:rFonts w:ascii="新宋体" w:eastAsia="新宋体" w:hAnsi="新宋体" w:cs="Times New Roman"/>
                <w:bCs/>
                <w:szCs w:val="21"/>
              </w:rPr>
              <w:t>1.10</w:t>
            </w:r>
            <w:r w:rsidRPr="00B951FE">
              <w:rPr>
                <w:rFonts w:ascii="新宋体" w:eastAsia="新宋体" w:hAnsi="新宋体" w:cs="Times New Roman" w:hint="eastAsia"/>
                <w:bCs/>
                <w:szCs w:val="21"/>
              </w:rPr>
              <w:t>▲通过安全设备资产管理可一键访问设备的管理界面、大屏投屏演示及设备原始日志，可查看设备在线状态；提供未知安全设备发现功能，可自动识别安全设备的设备地址、设备名称、产品名称、来源方式等，能够对设备归属组织架构及设备类型进行修改（以上功能参数要求提供相关证明截图并加盖原厂公章）</w:t>
            </w:r>
          </w:p>
        </w:tc>
      </w:tr>
      <w:tr w:rsidR="00B951FE" w:rsidRPr="00B951FE" w:rsidTr="005A02BE">
        <w:trPr>
          <w:trHeight w:val="170"/>
        </w:trPr>
        <w:tc>
          <w:tcPr>
            <w:tcW w:w="354" w:type="pct"/>
            <w:vMerge/>
            <w:vAlign w:val="center"/>
          </w:tcPr>
          <w:p w:rsidR="00B951FE" w:rsidRPr="00B951FE" w:rsidRDefault="00B951FE" w:rsidP="00B951FE">
            <w:pPr>
              <w:spacing w:line="276" w:lineRule="auto"/>
              <w:jc w:val="center"/>
              <w:rPr>
                <w:rFonts w:ascii="新宋体" w:eastAsia="新宋体" w:hAnsi="新宋体" w:cs="Times New Roman"/>
                <w:b/>
                <w:szCs w:val="21"/>
              </w:rPr>
            </w:pPr>
          </w:p>
        </w:tc>
        <w:tc>
          <w:tcPr>
            <w:tcW w:w="709" w:type="pct"/>
            <w:vMerge/>
          </w:tcPr>
          <w:p w:rsidR="00B951FE" w:rsidRPr="00B951FE" w:rsidRDefault="00B951FE" w:rsidP="00B951FE">
            <w:pPr>
              <w:spacing w:line="276" w:lineRule="auto"/>
              <w:rPr>
                <w:rFonts w:ascii="新宋体" w:eastAsia="新宋体" w:hAnsi="新宋体" w:cs="Times New Roman"/>
                <w:b/>
                <w:szCs w:val="21"/>
              </w:rPr>
            </w:pPr>
          </w:p>
        </w:tc>
        <w:tc>
          <w:tcPr>
            <w:tcW w:w="3937" w:type="pct"/>
          </w:tcPr>
          <w:p w:rsidR="00B951FE" w:rsidRPr="00B951FE" w:rsidRDefault="00B951FE" w:rsidP="00B951FE">
            <w:pPr>
              <w:autoSpaceDE w:val="0"/>
              <w:autoSpaceDN w:val="0"/>
              <w:adjustRightInd w:val="0"/>
              <w:spacing w:line="276" w:lineRule="auto"/>
              <w:jc w:val="left"/>
              <w:textAlignment w:val="baseline"/>
              <w:rPr>
                <w:rFonts w:ascii="新宋体" w:eastAsia="新宋体" w:hAnsi="新宋体" w:cs="Times New Roman"/>
                <w:bCs/>
                <w:kern w:val="0"/>
                <w:sz w:val="34"/>
                <w:szCs w:val="21"/>
              </w:rPr>
            </w:pPr>
            <w:r w:rsidRPr="00B951FE">
              <w:rPr>
                <w:rFonts w:ascii="新宋体" w:eastAsia="新宋体" w:hAnsi="新宋体" w:cs="Times New Roman"/>
                <w:bCs/>
                <w:szCs w:val="21"/>
              </w:rPr>
              <w:t>1.11</w:t>
            </w:r>
            <w:r w:rsidRPr="00B951FE">
              <w:rPr>
                <w:rFonts w:ascii="新宋体" w:eastAsia="新宋体" w:hAnsi="新宋体" w:cs="Times New Roman" w:hint="eastAsia"/>
                <w:bCs/>
                <w:szCs w:val="21"/>
              </w:rPr>
              <w:t>▲对接入到平台的探针进行统一运维监控，平台上可查看探针注册时间、设备</w:t>
            </w:r>
            <w:r w:rsidRPr="00B951FE">
              <w:rPr>
                <w:rFonts w:ascii="新宋体" w:eastAsia="新宋体" w:hAnsi="新宋体" w:cs="Times New Roman"/>
                <w:bCs/>
                <w:szCs w:val="21"/>
              </w:rPr>
              <w:t>IP、版本信息、许可证信息、数据上送条数、CPU利用率、内存使用率、磁盘使用率、网络流量大小、数据上送条数等，并</w:t>
            </w:r>
            <w:r w:rsidRPr="00B951FE">
              <w:rPr>
                <w:rFonts w:ascii="新宋体" w:eastAsia="新宋体" w:hAnsi="新宋体" w:cs="Times New Roman" w:hint="eastAsia"/>
                <w:bCs/>
                <w:szCs w:val="21"/>
              </w:rPr>
              <w:t>能够进行</w:t>
            </w:r>
            <w:r w:rsidRPr="00B951FE">
              <w:rPr>
                <w:rFonts w:ascii="新宋体" w:eastAsia="新宋体" w:hAnsi="新宋体" w:cs="Times New Roman"/>
                <w:bCs/>
                <w:szCs w:val="21"/>
              </w:rPr>
              <w:t>许可的导入和导出（以上功能参数要求提供相关证明截图并加盖原厂公章）</w:t>
            </w:r>
          </w:p>
        </w:tc>
      </w:tr>
      <w:tr w:rsidR="00B951FE" w:rsidRPr="00B951FE" w:rsidTr="005A02BE">
        <w:trPr>
          <w:trHeight w:val="170"/>
        </w:trPr>
        <w:tc>
          <w:tcPr>
            <w:tcW w:w="354" w:type="pct"/>
            <w:vMerge w:val="restart"/>
            <w:vAlign w:val="center"/>
          </w:tcPr>
          <w:p w:rsidR="00B951FE" w:rsidRPr="00B951FE" w:rsidRDefault="00B951FE" w:rsidP="00B951FE">
            <w:pPr>
              <w:spacing w:line="276" w:lineRule="auto"/>
              <w:jc w:val="center"/>
              <w:rPr>
                <w:rFonts w:ascii="新宋体" w:eastAsia="新宋体" w:hAnsi="新宋体" w:cs="Times New Roman"/>
                <w:b/>
                <w:szCs w:val="21"/>
              </w:rPr>
            </w:pPr>
            <w:r w:rsidRPr="00B951FE">
              <w:rPr>
                <w:rFonts w:ascii="新宋体" w:eastAsia="新宋体" w:hAnsi="新宋体" w:cs="Times New Roman" w:hint="eastAsia"/>
                <w:b/>
                <w:szCs w:val="21"/>
              </w:rPr>
              <w:t>2</w:t>
            </w:r>
          </w:p>
        </w:tc>
        <w:tc>
          <w:tcPr>
            <w:tcW w:w="709" w:type="pct"/>
            <w:vMerge w:val="restart"/>
          </w:tcPr>
          <w:p w:rsidR="00B951FE" w:rsidRPr="00B951FE" w:rsidRDefault="00B951FE" w:rsidP="00B951FE">
            <w:pPr>
              <w:spacing w:line="276" w:lineRule="auto"/>
              <w:rPr>
                <w:rFonts w:ascii="新宋体" w:eastAsia="新宋体" w:hAnsi="新宋体" w:cs="Times New Roman"/>
                <w:b/>
                <w:szCs w:val="21"/>
              </w:rPr>
            </w:pPr>
            <w:r w:rsidRPr="00B951FE">
              <w:rPr>
                <w:rFonts w:ascii="Times New Roman" w:eastAsia="宋体" w:hAnsi="Times New Roman" w:cs="Times New Roman" w:hint="eastAsia"/>
                <w:b/>
                <w:bCs/>
                <w:szCs w:val="24"/>
              </w:rPr>
              <w:t>流量采集系统</w:t>
            </w:r>
          </w:p>
        </w:tc>
        <w:tc>
          <w:tcPr>
            <w:tcW w:w="3937" w:type="pct"/>
          </w:tcPr>
          <w:p w:rsidR="00B951FE" w:rsidRPr="00B951FE" w:rsidRDefault="00B951FE" w:rsidP="00B951FE">
            <w:pPr>
              <w:autoSpaceDE w:val="0"/>
              <w:autoSpaceDN w:val="0"/>
              <w:adjustRightInd w:val="0"/>
              <w:jc w:val="left"/>
              <w:textAlignment w:val="baseline"/>
              <w:rPr>
                <w:rFonts w:ascii="新宋体" w:eastAsia="新宋体" w:hAnsi="新宋体" w:cs="Times New Roman"/>
                <w:bCs/>
                <w:szCs w:val="21"/>
              </w:rPr>
            </w:pPr>
            <w:r w:rsidRPr="00B951FE">
              <w:rPr>
                <w:rFonts w:ascii="新宋体" w:eastAsia="新宋体" w:hAnsi="新宋体" w:cs="Times New Roman" w:hint="eastAsia"/>
                <w:bCs/>
                <w:szCs w:val="21"/>
              </w:rPr>
              <w:t>2.1</w:t>
            </w:r>
            <w:r w:rsidRPr="00B951FE">
              <w:rPr>
                <w:rFonts w:ascii="新宋体" w:eastAsia="新宋体" w:hAnsi="新宋体" w:cs="宋体" w:hint="eastAsia"/>
                <w:b/>
                <w:szCs w:val="24"/>
              </w:rPr>
              <w:t>★</w:t>
            </w:r>
            <w:r w:rsidRPr="00B951FE">
              <w:rPr>
                <w:rFonts w:ascii="新宋体" w:eastAsia="新宋体" w:hAnsi="新宋体" w:cs="Times New Roman" w:hint="eastAsia"/>
                <w:bCs/>
                <w:szCs w:val="21"/>
              </w:rPr>
              <w:t>国产化软硬一体产品，吞吐率：网络层：≥5Gbps</w:t>
            </w:r>
          </w:p>
          <w:p w:rsidR="00B951FE" w:rsidRPr="00B951FE" w:rsidRDefault="00B951FE" w:rsidP="00B951FE">
            <w:pPr>
              <w:autoSpaceDE w:val="0"/>
              <w:autoSpaceDN w:val="0"/>
              <w:adjustRightInd w:val="0"/>
              <w:jc w:val="left"/>
              <w:textAlignment w:val="baseline"/>
              <w:rPr>
                <w:rFonts w:ascii="新宋体" w:eastAsia="新宋体" w:hAnsi="新宋体" w:cs="Times New Roman"/>
                <w:bCs/>
                <w:szCs w:val="21"/>
              </w:rPr>
            </w:pPr>
            <w:r w:rsidRPr="00B951FE">
              <w:rPr>
                <w:rFonts w:ascii="新宋体" w:eastAsia="新宋体" w:hAnsi="新宋体" w:cs="Times New Roman" w:hint="eastAsia"/>
                <w:bCs/>
                <w:szCs w:val="21"/>
              </w:rPr>
              <w:t>CPU：≥24核</w:t>
            </w:r>
          </w:p>
          <w:p w:rsidR="00B951FE" w:rsidRPr="00B951FE" w:rsidRDefault="00B951FE" w:rsidP="00B951FE">
            <w:pPr>
              <w:autoSpaceDE w:val="0"/>
              <w:autoSpaceDN w:val="0"/>
              <w:adjustRightInd w:val="0"/>
              <w:jc w:val="left"/>
              <w:textAlignment w:val="baseline"/>
              <w:rPr>
                <w:rFonts w:ascii="新宋体" w:eastAsia="新宋体" w:hAnsi="新宋体" w:cs="Times New Roman"/>
                <w:bCs/>
                <w:szCs w:val="21"/>
              </w:rPr>
            </w:pPr>
            <w:r w:rsidRPr="00B951FE">
              <w:rPr>
                <w:rFonts w:ascii="新宋体" w:eastAsia="新宋体" w:hAnsi="新宋体" w:cs="Times New Roman" w:hint="eastAsia"/>
                <w:bCs/>
                <w:szCs w:val="21"/>
              </w:rPr>
              <w:t>WEB检测：HTTP最大并发数≥10万/秒</w:t>
            </w:r>
          </w:p>
          <w:p w:rsidR="00B951FE" w:rsidRPr="00B951FE" w:rsidRDefault="00B951FE" w:rsidP="00B951FE">
            <w:pPr>
              <w:autoSpaceDE w:val="0"/>
              <w:autoSpaceDN w:val="0"/>
              <w:adjustRightInd w:val="0"/>
              <w:jc w:val="left"/>
              <w:textAlignment w:val="baseline"/>
              <w:rPr>
                <w:rFonts w:ascii="新宋体" w:eastAsia="新宋体" w:hAnsi="新宋体" w:cs="Times New Roman"/>
                <w:bCs/>
                <w:szCs w:val="21"/>
              </w:rPr>
            </w:pPr>
            <w:r w:rsidRPr="00B951FE">
              <w:rPr>
                <w:rFonts w:ascii="新宋体" w:eastAsia="新宋体" w:hAnsi="新宋体" w:cs="Times New Roman" w:hint="eastAsia"/>
                <w:bCs/>
                <w:szCs w:val="21"/>
              </w:rPr>
              <w:t>邮件检测：邮件检测处理数≥</w:t>
            </w:r>
            <w:r w:rsidRPr="00B951FE">
              <w:rPr>
                <w:rFonts w:ascii="新宋体" w:eastAsia="新宋体" w:hAnsi="新宋体" w:cs="Times New Roman"/>
                <w:bCs/>
                <w:szCs w:val="21"/>
              </w:rPr>
              <w:t>2</w:t>
            </w:r>
            <w:r w:rsidRPr="00B951FE">
              <w:rPr>
                <w:rFonts w:ascii="新宋体" w:eastAsia="新宋体" w:hAnsi="新宋体" w:cs="Times New Roman" w:hint="eastAsia"/>
                <w:bCs/>
                <w:szCs w:val="21"/>
              </w:rPr>
              <w:t>00万封/24小时；</w:t>
            </w:r>
          </w:p>
          <w:p w:rsidR="00B951FE" w:rsidRPr="00B951FE" w:rsidRDefault="00B951FE" w:rsidP="00B951FE">
            <w:pPr>
              <w:autoSpaceDE w:val="0"/>
              <w:autoSpaceDN w:val="0"/>
              <w:adjustRightInd w:val="0"/>
              <w:jc w:val="left"/>
              <w:textAlignment w:val="baseline"/>
              <w:rPr>
                <w:rFonts w:ascii="新宋体" w:eastAsia="新宋体" w:hAnsi="新宋体" w:cs="Times New Roman"/>
                <w:bCs/>
                <w:szCs w:val="21"/>
              </w:rPr>
            </w:pPr>
            <w:r w:rsidRPr="00B951FE">
              <w:rPr>
                <w:rFonts w:ascii="新宋体" w:eastAsia="新宋体" w:hAnsi="新宋体" w:cs="Times New Roman" w:hint="eastAsia"/>
                <w:bCs/>
                <w:szCs w:val="21"/>
              </w:rPr>
              <w:t>文件检测：≥10万个/24小时</w:t>
            </w:r>
          </w:p>
          <w:p w:rsidR="00B951FE" w:rsidRPr="00B951FE" w:rsidRDefault="00B951FE" w:rsidP="00B951FE">
            <w:pPr>
              <w:autoSpaceDE w:val="0"/>
              <w:autoSpaceDN w:val="0"/>
              <w:adjustRightInd w:val="0"/>
              <w:jc w:val="left"/>
              <w:textAlignment w:val="baseline"/>
              <w:rPr>
                <w:rFonts w:ascii="新宋体" w:eastAsia="新宋体" w:hAnsi="新宋体" w:cs="Times New Roman"/>
                <w:bCs/>
                <w:szCs w:val="21"/>
              </w:rPr>
            </w:pPr>
            <w:r w:rsidRPr="00B951FE">
              <w:rPr>
                <w:rFonts w:ascii="新宋体" w:eastAsia="新宋体" w:hAnsi="新宋体" w:cs="Times New Roman" w:hint="eastAsia"/>
                <w:bCs/>
                <w:szCs w:val="21"/>
              </w:rPr>
              <w:t>综合管理分析：支持管理节点≥30个</w:t>
            </w:r>
          </w:p>
          <w:p w:rsidR="00B951FE" w:rsidRPr="00B951FE" w:rsidRDefault="00B951FE" w:rsidP="00B951FE">
            <w:pPr>
              <w:autoSpaceDE w:val="0"/>
              <w:autoSpaceDN w:val="0"/>
              <w:adjustRightInd w:val="0"/>
              <w:jc w:val="left"/>
              <w:textAlignment w:val="baseline"/>
              <w:rPr>
                <w:rFonts w:ascii="新宋体" w:eastAsia="新宋体" w:hAnsi="新宋体" w:cs="Times New Roman"/>
                <w:bCs/>
                <w:szCs w:val="21"/>
              </w:rPr>
            </w:pPr>
            <w:r w:rsidRPr="00B951FE">
              <w:rPr>
                <w:rFonts w:ascii="新宋体" w:eastAsia="新宋体" w:hAnsi="新宋体" w:cs="Times New Roman" w:hint="eastAsia"/>
                <w:bCs/>
                <w:szCs w:val="21"/>
              </w:rPr>
              <w:t>标配网口：</w:t>
            </w:r>
            <w:proofErr w:type="gramStart"/>
            <w:r w:rsidRPr="00B951FE">
              <w:rPr>
                <w:rFonts w:ascii="新宋体" w:eastAsia="新宋体" w:hAnsi="新宋体" w:cs="Times New Roman" w:hint="eastAsia"/>
                <w:bCs/>
                <w:szCs w:val="21"/>
              </w:rPr>
              <w:t>千兆电口</w:t>
            </w:r>
            <w:proofErr w:type="gramEnd"/>
            <w:r w:rsidRPr="00B951FE">
              <w:rPr>
                <w:rFonts w:ascii="新宋体" w:eastAsia="新宋体" w:hAnsi="新宋体" w:cs="Times New Roman" w:hint="eastAsia"/>
                <w:bCs/>
                <w:szCs w:val="21"/>
              </w:rPr>
              <w:t>≥4，万兆光口（含万兆</w:t>
            </w:r>
            <w:proofErr w:type="gramStart"/>
            <w:r w:rsidRPr="00B951FE">
              <w:rPr>
                <w:rFonts w:ascii="新宋体" w:eastAsia="新宋体" w:hAnsi="新宋体" w:cs="Times New Roman" w:hint="eastAsia"/>
                <w:bCs/>
                <w:szCs w:val="21"/>
              </w:rPr>
              <w:t>多模光模块</w:t>
            </w:r>
            <w:proofErr w:type="gramEnd"/>
            <w:r w:rsidRPr="00B951FE">
              <w:rPr>
                <w:rFonts w:ascii="新宋体" w:eastAsia="新宋体" w:hAnsi="新宋体" w:cs="Times New Roman" w:hint="eastAsia"/>
                <w:bCs/>
                <w:szCs w:val="21"/>
              </w:rPr>
              <w:t>）≥2</w:t>
            </w:r>
          </w:p>
          <w:p w:rsidR="00B951FE" w:rsidRPr="00B951FE" w:rsidRDefault="00B951FE" w:rsidP="00B951FE">
            <w:pPr>
              <w:autoSpaceDE w:val="0"/>
              <w:autoSpaceDN w:val="0"/>
              <w:adjustRightInd w:val="0"/>
              <w:jc w:val="left"/>
              <w:textAlignment w:val="baseline"/>
              <w:rPr>
                <w:rFonts w:ascii="新宋体" w:eastAsia="新宋体" w:hAnsi="新宋体" w:cs="Times New Roman"/>
                <w:bCs/>
                <w:szCs w:val="21"/>
              </w:rPr>
            </w:pPr>
            <w:r w:rsidRPr="00B951FE">
              <w:rPr>
                <w:rFonts w:ascii="新宋体" w:eastAsia="新宋体" w:hAnsi="新宋体" w:cs="Times New Roman" w:hint="eastAsia"/>
                <w:bCs/>
                <w:szCs w:val="21"/>
              </w:rPr>
              <w:t>硬盘容量：≥6T</w:t>
            </w:r>
            <w:r w:rsidRPr="00B951FE">
              <w:rPr>
                <w:rFonts w:ascii="新宋体" w:eastAsia="新宋体" w:hAnsi="新宋体" w:cs="Times New Roman"/>
                <w:bCs/>
                <w:szCs w:val="21"/>
              </w:rPr>
              <w:t>*2</w:t>
            </w:r>
            <w:r w:rsidRPr="00B951FE">
              <w:rPr>
                <w:rFonts w:ascii="新宋体" w:eastAsia="新宋体" w:hAnsi="新宋体" w:cs="Times New Roman" w:hint="eastAsia"/>
                <w:bCs/>
                <w:szCs w:val="21"/>
              </w:rPr>
              <w:t xml:space="preserve">  内存：≥64G</w:t>
            </w:r>
          </w:p>
          <w:p w:rsidR="00B951FE" w:rsidRPr="00B951FE" w:rsidRDefault="00B951FE" w:rsidP="00B951FE">
            <w:pPr>
              <w:autoSpaceDE w:val="0"/>
              <w:autoSpaceDN w:val="0"/>
              <w:adjustRightInd w:val="0"/>
              <w:spacing w:line="276" w:lineRule="auto"/>
              <w:jc w:val="left"/>
              <w:textAlignment w:val="baseline"/>
              <w:rPr>
                <w:rFonts w:ascii="新宋体" w:eastAsia="新宋体" w:hAnsi="新宋体" w:cs="Times New Roman"/>
                <w:bCs/>
                <w:szCs w:val="21"/>
              </w:rPr>
            </w:pPr>
            <w:r w:rsidRPr="00B951FE">
              <w:rPr>
                <w:rFonts w:ascii="新宋体" w:eastAsia="新宋体" w:hAnsi="新宋体" w:cs="Times New Roman" w:hint="eastAsia"/>
                <w:bCs/>
                <w:szCs w:val="21"/>
              </w:rPr>
              <w:t>USB口：≥USB2.0口*2 电源：1+1热插</w:t>
            </w:r>
            <w:proofErr w:type="gramStart"/>
            <w:r w:rsidRPr="00B951FE">
              <w:rPr>
                <w:rFonts w:ascii="新宋体" w:eastAsia="新宋体" w:hAnsi="新宋体" w:cs="Times New Roman" w:hint="eastAsia"/>
                <w:bCs/>
                <w:szCs w:val="21"/>
              </w:rPr>
              <w:t>拔冗</w:t>
            </w:r>
            <w:proofErr w:type="gramEnd"/>
            <w:r w:rsidRPr="00B951FE">
              <w:rPr>
                <w:rFonts w:ascii="新宋体" w:eastAsia="新宋体" w:hAnsi="新宋体" w:cs="Times New Roman" w:hint="eastAsia"/>
                <w:bCs/>
                <w:szCs w:val="21"/>
              </w:rPr>
              <w:t>余电源</w:t>
            </w:r>
          </w:p>
          <w:p w:rsidR="00B951FE" w:rsidRPr="00B951FE" w:rsidRDefault="00B951FE" w:rsidP="00B951FE">
            <w:pPr>
              <w:autoSpaceDE w:val="0"/>
              <w:autoSpaceDN w:val="0"/>
              <w:adjustRightInd w:val="0"/>
              <w:spacing w:line="276" w:lineRule="auto"/>
              <w:jc w:val="left"/>
              <w:textAlignment w:val="baseline"/>
              <w:rPr>
                <w:rFonts w:ascii="新宋体" w:eastAsia="新宋体" w:hAnsi="新宋体" w:cs="Times New Roman"/>
                <w:bCs/>
                <w:kern w:val="0"/>
                <w:sz w:val="34"/>
                <w:szCs w:val="21"/>
              </w:rPr>
            </w:pPr>
            <w:r w:rsidRPr="00B951FE">
              <w:rPr>
                <w:rFonts w:ascii="新宋体" w:eastAsia="新宋体" w:hAnsi="新宋体" w:cs="Times New Roman" w:hint="eastAsia"/>
                <w:bCs/>
                <w:szCs w:val="21"/>
                <w:highlight w:val="yellow"/>
              </w:rPr>
              <w:t>要求通过国产化技术兼容性测试，并提供认证书；</w:t>
            </w:r>
          </w:p>
        </w:tc>
      </w:tr>
      <w:tr w:rsidR="00B951FE" w:rsidRPr="00B951FE" w:rsidTr="005A02BE">
        <w:trPr>
          <w:trHeight w:val="170"/>
        </w:trPr>
        <w:tc>
          <w:tcPr>
            <w:tcW w:w="354" w:type="pct"/>
            <w:vMerge/>
            <w:vAlign w:val="center"/>
          </w:tcPr>
          <w:p w:rsidR="00B951FE" w:rsidRPr="00B951FE" w:rsidRDefault="00B951FE" w:rsidP="00B951FE">
            <w:pPr>
              <w:spacing w:line="276" w:lineRule="auto"/>
              <w:jc w:val="center"/>
              <w:rPr>
                <w:rFonts w:ascii="新宋体" w:eastAsia="新宋体" w:hAnsi="新宋体" w:cs="Times New Roman"/>
                <w:b/>
                <w:szCs w:val="21"/>
              </w:rPr>
            </w:pPr>
          </w:p>
        </w:tc>
        <w:tc>
          <w:tcPr>
            <w:tcW w:w="709" w:type="pct"/>
            <w:vMerge/>
          </w:tcPr>
          <w:p w:rsidR="00B951FE" w:rsidRPr="00B951FE" w:rsidRDefault="00B951FE" w:rsidP="00B951FE">
            <w:pPr>
              <w:spacing w:line="276" w:lineRule="auto"/>
              <w:rPr>
                <w:rFonts w:ascii="新宋体" w:eastAsia="新宋体" w:hAnsi="新宋体" w:cs="Times New Roman"/>
                <w:b/>
                <w:szCs w:val="21"/>
              </w:rPr>
            </w:pPr>
          </w:p>
        </w:tc>
        <w:tc>
          <w:tcPr>
            <w:tcW w:w="3937" w:type="pct"/>
          </w:tcPr>
          <w:p w:rsidR="00B951FE" w:rsidRPr="00B951FE" w:rsidRDefault="00B951FE" w:rsidP="00B951FE">
            <w:pPr>
              <w:autoSpaceDE w:val="0"/>
              <w:autoSpaceDN w:val="0"/>
              <w:adjustRightInd w:val="0"/>
              <w:spacing w:line="276" w:lineRule="auto"/>
              <w:jc w:val="left"/>
              <w:textAlignment w:val="baseline"/>
              <w:rPr>
                <w:rFonts w:ascii="新宋体" w:eastAsia="新宋体" w:hAnsi="新宋体" w:cs="Times New Roman"/>
                <w:bCs/>
                <w:kern w:val="0"/>
                <w:sz w:val="34"/>
                <w:szCs w:val="21"/>
              </w:rPr>
            </w:pPr>
            <w:r w:rsidRPr="00B951FE">
              <w:rPr>
                <w:rFonts w:ascii="新宋体" w:eastAsia="新宋体" w:hAnsi="新宋体" w:cs="Times New Roman"/>
                <w:bCs/>
                <w:szCs w:val="21"/>
              </w:rPr>
              <w:t>2.2</w:t>
            </w:r>
            <w:r w:rsidRPr="00B951FE">
              <w:rPr>
                <w:rFonts w:ascii="新宋体" w:eastAsia="新宋体" w:hAnsi="新宋体" w:cs="Times New Roman" w:hint="eastAsia"/>
                <w:bCs/>
                <w:szCs w:val="21"/>
              </w:rPr>
              <w:t>▲产品应具备</w:t>
            </w:r>
            <w:r w:rsidRPr="00B951FE">
              <w:rPr>
                <w:rFonts w:ascii="新宋体" w:eastAsia="新宋体" w:hAnsi="新宋体" w:cs="Times New Roman"/>
                <w:bCs/>
                <w:szCs w:val="21"/>
              </w:rPr>
              <w:t>ISCCC增强级认证，符合高级别的信息安全规范及标准要求,具备极高安全性和可信度,能够满足采购方对信息安全保障水平要求（以上功能参数要求提供认证证明材料并加盖原厂公章，提供原件备查）</w:t>
            </w:r>
          </w:p>
        </w:tc>
      </w:tr>
      <w:tr w:rsidR="00B951FE" w:rsidRPr="00B951FE" w:rsidTr="005A02BE">
        <w:trPr>
          <w:trHeight w:val="170"/>
        </w:trPr>
        <w:tc>
          <w:tcPr>
            <w:tcW w:w="354" w:type="pct"/>
            <w:vMerge/>
            <w:vAlign w:val="center"/>
          </w:tcPr>
          <w:p w:rsidR="00B951FE" w:rsidRPr="00B951FE" w:rsidRDefault="00B951FE" w:rsidP="00B951FE">
            <w:pPr>
              <w:spacing w:line="276" w:lineRule="auto"/>
              <w:jc w:val="center"/>
              <w:rPr>
                <w:rFonts w:ascii="新宋体" w:eastAsia="新宋体" w:hAnsi="新宋体" w:cs="Times New Roman"/>
                <w:b/>
                <w:szCs w:val="21"/>
              </w:rPr>
            </w:pPr>
          </w:p>
        </w:tc>
        <w:tc>
          <w:tcPr>
            <w:tcW w:w="709" w:type="pct"/>
            <w:vMerge/>
          </w:tcPr>
          <w:p w:rsidR="00B951FE" w:rsidRPr="00B951FE" w:rsidRDefault="00B951FE" w:rsidP="00B951FE">
            <w:pPr>
              <w:spacing w:line="276" w:lineRule="auto"/>
              <w:rPr>
                <w:rFonts w:ascii="新宋体" w:eastAsia="新宋体" w:hAnsi="新宋体" w:cs="Times New Roman"/>
                <w:b/>
                <w:szCs w:val="21"/>
              </w:rPr>
            </w:pPr>
          </w:p>
        </w:tc>
        <w:tc>
          <w:tcPr>
            <w:tcW w:w="3937" w:type="pct"/>
          </w:tcPr>
          <w:p w:rsidR="00B951FE" w:rsidRPr="00B951FE" w:rsidRDefault="00B951FE" w:rsidP="00B951FE">
            <w:pPr>
              <w:autoSpaceDE w:val="0"/>
              <w:autoSpaceDN w:val="0"/>
              <w:adjustRightInd w:val="0"/>
              <w:spacing w:line="276" w:lineRule="auto"/>
              <w:jc w:val="left"/>
              <w:textAlignment w:val="baseline"/>
              <w:rPr>
                <w:rFonts w:ascii="新宋体" w:eastAsia="新宋体" w:hAnsi="新宋体" w:cs="Times New Roman"/>
                <w:bCs/>
                <w:kern w:val="0"/>
                <w:sz w:val="34"/>
                <w:szCs w:val="21"/>
              </w:rPr>
            </w:pPr>
            <w:r w:rsidRPr="00B951FE">
              <w:rPr>
                <w:rFonts w:ascii="新宋体" w:eastAsia="新宋体" w:hAnsi="新宋体" w:cs="Times New Roman"/>
                <w:bCs/>
                <w:szCs w:val="21"/>
              </w:rPr>
              <w:t>2.3</w:t>
            </w:r>
            <w:r w:rsidRPr="00B951FE">
              <w:rPr>
                <w:rFonts w:ascii="新宋体" w:eastAsia="新宋体" w:hAnsi="新宋体" w:cs="Times New Roman" w:hint="eastAsia"/>
                <w:bCs/>
                <w:szCs w:val="21"/>
              </w:rPr>
              <w:t>▲具备</w:t>
            </w:r>
            <w:r w:rsidRPr="00B951FE">
              <w:rPr>
                <w:rFonts w:ascii="新宋体" w:eastAsia="新宋体" w:hAnsi="新宋体" w:cs="Times New Roman"/>
                <w:bCs/>
                <w:szCs w:val="21"/>
              </w:rPr>
              <w:t>GTP、PFCP、NGAP等5G协议解析和审计</w:t>
            </w:r>
            <w:r w:rsidRPr="00B951FE">
              <w:rPr>
                <w:rFonts w:ascii="新宋体" w:eastAsia="新宋体" w:hAnsi="新宋体" w:cs="Times New Roman" w:hint="eastAsia"/>
                <w:bCs/>
                <w:szCs w:val="21"/>
              </w:rPr>
              <w:t>能力</w:t>
            </w:r>
            <w:r w:rsidRPr="00B951FE">
              <w:rPr>
                <w:rFonts w:ascii="新宋体" w:eastAsia="新宋体" w:hAnsi="新宋体" w:cs="Times New Roman"/>
                <w:bCs/>
                <w:szCs w:val="21"/>
              </w:rPr>
              <w:t>；</w:t>
            </w:r>
            <w:r w:rsidRPr="00B951FE">
              <w:rPr>
                <w:rFonts w:ascii="新宋体" w:eastAsia="新宋体" w:hAnsi="新宋体" w:cs="Times New Roman" w:hint="eastAsia"/>
                <w:bCs/>
                <w:szCs w:val="21"/>
              </w:rPr>
              <w:t>可</w:t>
            </w:r>
            <w:r w:rsidRPr="00B951FE">
              <w:rPr>
                <w:rFonts w:ascii="新宋体" w:eastAsia="新宋体" w:hAnsi="新宋体" w:cs="Times New Roman"/>
                <w:bCs/>
                <w:szCs w:val="21"/>
              </w:rPr>
              <w:t>识别QQ、WEB、LDAP、FTP、TELNET、SMTP、POP3、SMB、RADMIN、MQTT等登录行为；</w:t>
            </w:r>
            <w:r w:rsidRPr="00B951FE">
              <w:rPr>
                <w:rFonts w:ascii="新宋体" w:eastAsia="新宋体" w:hAnsi="新宋体" w:cs="Times New Roman" w:hint="eastAsia"/>
                <w:bCs/>
                <w:szCs w:val="21"/>
              </w:rPr>
              <w:t>能够进行</w:t>
            </w:r>
            <w:r w:rsidRPr="00B951FE">
              <w:rPr>
                <w:rFonts w:ascii="新宋体" w:eastAsia="新宋体" w:hAnsi="新宋体" w:cs="Times New Roman"/>
                <w:bCs/>
                <w:szCs w:val="21"/>
              </w:rPr>
              <w:t>多层 VLAN、VXLAN、MPLS、GRE等网络流量的解析检测（以上功能参数要求提供相关证明截图并加盖原厂公章）</w:t>
            </w:r>
          </w:p>
        </w:tc>
      </w:tr>
      <w:tr w:rsidR="00B951FE" w:rsidRPr="00B951FE" w:rsidTr="005A02BE">
        <w:trPr>
          <w:trHeight w:val="170"/>
        </w:trPr>
        <w:tc>
          <w:tcPr>
            <w:tcW w:w="354" w:type="pct"/>
            <w:vMerge/>
            <w:vAlign w:val="center"/>
          </w:tcPr>
          <w:p w:rsidR="00B951FE" w:rsidRPr="00B951FE" w:rsidRDefault="00B951FE" w:rsidP="00B951FE">
            <w:pPr>
              <w:spacing w:line="276" w:lineRule="auto"/>
              <w:jc w:val="center"/>
              <w:rPr>
                <w:rFonts w:ascii="新宋体" w:eastAsia="新宋体" w:hAnsi="新宋体" w:cs="Times New Roman"/>
                <w:b/>
                <w:szCs w:val="21"/>
              </w:rPr>
            </w:pPr>
          </w:p>
        </w:tc>
        <w:tc>
          <w:tcPr>
            <w:tcW w:w="709" w:type="pct"/>
            <w:vMerge/>
          </w:tcPr>
          <w:p w:rsidR="00B951FE" w:rsidRPr="00B951FE" w:rsidRDefault="00B951FE" w:rsidP="00B951FE">
            <w:pPr>
              <w:spacing w:line="276" w:lineRule="auto"/>
              <w:rPr>
                <w:rFonts w:ascii="新宋体" w:eastAsia="新宋体" w:hAnsi="新宋体" w:cs="Times New Roman"/>
                <w:b/>
                <w:szCs w:val="21"/>
              </w:rPr>
            </w:pPr>
          </w:p>
        </w:tc>
        <w:tc>
          <w:tcPr>
            <w:tcW w:w="3937" w:type="pct"/>
          </w:tcPr>
          <w:p w:rsidR="00B951FE" w:rsidRPr="00B951FE" w:rsidRDefault="00B951FE" w:rsidP="00B951FE">
            <w:pPr>
              <w:autoSpaceDE w:val="0"/>
              <w:autoSpaceDN w:val="0"/>
              <w:adjustRightInd w:val="0"/>
              <w:spacing w:line="276" w:lineRule="auto"/>
              <w:jc w:val="left"/>
              <w:textAlignment w:val="baseline"/>
              <w:rPr>
                <w:rFonts w:ascii="新宋体" w:eastAsia="新宋体" w:hAnsi="新宋体" w:cs="Times New Roman"/>
                <w:bCs/>
                <w:kern w:val="0"/>
                <w:sz w:val="34"/>
                <w:szCs w:val="21"/>
              </w:rPr>
            </w:pPr>
            <w:r w:rsidRPr="00B951FE">
              <w:rPr>
                <w:rFonts w:ascii="新宋体" w:eastAsia="新宋体" w:hAnsi="新宋体" w:cs="Times New Roman"/>
                <w:bCs/>
                <w:szCs w:val="21"/>
              </w:rPr>
              <w:t>2.4</w:t>
            </w:r>
            <w:r w:rsidRPr="00B951FE">
              <w:rPr>
                <w:rFonts w:ascii="新宋体" w:eastAsia="新宋体" w:hAnsi="新宋体" w:cs="Times New Roman" w:hint="eastAsia"/>
                <w:bCs/>
                <w:szCs w:val="21"/>
              </w:rPr>
              <w:t>▲能够自动对系统告警事件降噪收敛处理，以基于实体的事件分类方式，将</w:t>
            </w:r>
            <w:r w:rsidRPr="00B951FE">
              <w:rPr>
                <w:rFonts w:ascii="新宋体" w:eastAsia="新宋体" w:hAnsi="新宋体" w:cs="Times New Roman"/>
                <w:bCs/>
                <w:szCs w:val="21"/>
              </w:rPr>
              <w:t>TOP30异常客户端IP、安全事件发生次数用不同颜色柱状图排序展示，可一键下钻查看原始告警数量及攻击状态；导出报表支持的枚举信息至少包含客户端IP、服务端IP、成功次数、风险次数、事件次数、</w:t>
            </w:r>
            <w:r w:rsidRPr="00B951FE">
              <w:rPr>
                <w:rFonts w:ascii="新宋体" w:eastAsia="新宋体" w:hAnsi="新宋体" w:cs="Times New Roman"/>
                <w:bCs/>
                <w:szCs w:val="21"/>
              </w:rPr>
              <w:lastRenderedPageBreak/>
              <w:t>事件名称、风险级别、攻击状态、首次发生时间、最近发生时间等（以上功能参数要求提供相关证明截图并加盖原厂公章）</w:t>
            </w:r>
          </w:p>
        </w:tc>
      </w:tr>
      <w:tr w:rsidR="00B951FE" w:rsidRPr="00B951FE" w:rsidTr="005A02BE">
        <w:trPr>
          <w:trHeight w:val="170"/>
        </w:trPr>
        <w:tc>
          <w:tcPr>
            <w:tcW w:w="354" w:type="pct"/>
            <w:vMerge/>
            <w:vAlign w:val="center"/>
          </w:tcPr>
          <w:p w:rsidR="00B951FE" w:rsidRPr="00B951FE" w:rsidRDefault="00B951FE" w:rsidP="00B951FE">
            <w:pPr>
              <w:spacing w:line="276" w:lineRule="auto"/>
              <w:jc w:val="center"/>
              <w:rPr>
                <w:rFonts w:ascii="新宋体" w:eastAsia="新宋体" w:hAnsi="新宋体" w:cs="Times New Roman"/>
                <w:b/>
                <w:szCs w:val="21"/>
              </w:rPr>
            </w:pPr>
          </w:p>
        </w:tc>
        <w:tc>
          <w:tcPr>
            <w:tcW w:w="709" w:type="pct"/>
            <w:vMerge/>
          </w:tcPr>
          <w:p w:rsidR="00B951FE" w:rsidRPr="00B951FE" w:rsidRDefault="00B951FE" w:rsidP="00B951FE">
            <w:pPr>
              <w:spacing w:line="276" w:lineRule="auto"/>
              <w:rPr>
                <w:rFonts w:ascii="新宋体" w:eastAsia="新宋体" w:hAnsi="新宋体" w:cs="Times New Roman"/>
                <w:b/>
                <w:szCs w:val="21"/>
              </w:rPr>
            </w:pPr>
          </w:p>
        </w:tc>
        <w:tc>
          <w:tcPr>
            <w:tcW w:w="3937" w:type="pct"/>
          </w:tcPr>
          <w:p w:rsidR="00B951FE" w:rsidRPr="00B951FE" w:rsidRDefault="00B951FE" w:rsidP="00B951FE">
            <w:pPr>
              <w:autoSpaceDE w:val="0"/>
              <w:autoSpaceDN w:val="0"/>
              <w:adjustRightInd w:val="0"/>
              <w:spacing w:line="276" w:lineRule="auto"/>
              <w:jc w:val="left"/>
              <w:textAlignment w:val="baseline"/>
              <w:rPr>
                <w:rFonts w:ascii="新宋体" w:eastAsia="新宋体" w:hAnsi="新宋体" w:cs="Times New Roman"/>
                <w:bCs/>
                <w:kern w:val="0"/>
                <w:sz w:val="34"/>
                <w:szCs w:val="21"/>
              </w:rPr>
            </w:pPr>
            <w:r w:rsidRPr="00B951FE">
              <w:rPr>
                <w:rFonts w:ascii="新宋体" w:eastAsia="新宋体" w:hAnsi="新宋体" w:cs="Times New Roman"/>
                <w:bCs/>
                <w:szCs w:val="21"/>
              </w:rPr>
              <w:t>2.5</w:t>
            </w:r>
            <w:r w:rsidRPr="00B951FE">
              <w:rPr>
                <w:rFonts w:ascii="新宋体" w:eastAsia="新宋体" w:hAnsi="新宋体" w:cs="Times New Roman" w:hint="eastAsia"/>
                <w:bCs/>
                <w:szCs w:val="21"/>
              </w:rPr>
              <w:t>▲风险查询功能可一键切换运营模式和专业模式，满足不同场景的</w:t>
            </w:r>
            <w:proofErr w:type="gramStart"/>
            <w:r w:rsidRPr="00B951FE">
              <w:rPr>
                <w:rFonts w:ascii="新宋体" w:eastAsia="新宋体" w:hAnsi="新宋体" w:cs="Times New Roman" w:hint="eastAsia"/>
                <w:bCs/>
                <w:szCs w:val="21"/>
              </w:rPr>
              <w:t>研</w:t>
            </w:r>
            <w:proofErr w:type="gramEnd"/>
            <w:r w:rsidRPr="00B951FE">
              <w:rPr>
                <w:rFonts w:ascii="新宋体" w:eastAsia="新宋体" w:hAnsi="新宋体" w:cs="Times New Roman" w:hint="eastAsia"/>
                <w:bCs/>
                <w:szCs w:val="21"/>
              </w:rPr>
              <w:t>判需求。运营模式可自由选择常用条件，</w:t>
            </w:r>
            <w:proofErr w:type="gramStart"/>
            <w:r w:rsidRPr="00B951FE">
              <w:rPr>
                <w:rFonts w:ascii="新宋体" w:eastAsia="新宋体" w:hAnsi="新宋体" w:cs="Times New Roman" w:hint="eastAsia"/>
                <w:bCs/>
                <w:szCs w:val="21"/>
              </w:rPr>
              <w:t>如事件</w:t>
            </w:r>
            <w:proofErr w:type="gramEnd"/>
            <w:r w:rsidRPr="00B951FE">
              <w:rPr>
                <w:rFonts w:ascii="新宋体" w:eastAsia="新宋体" w:hAnsi="新宋体" w:cs="Times New Roman" w:hint="eastAsia"/>
                <w:bCs/>
                <w:szCs w:val="21"/>
              </w:rPr>
              <w:t>类型、风险级别、攻击状态、规则</w:t>
            </w:r>
            <w:r w:rsidRPr="00B951FE">
              <w:rPr>
                <w:rFonts w:ascii="新宋体" w:eastAsia="新宋体" w:hAnsi="新宋体" w:cs="Times New Roman"/>
                <w:bCs/>
                <w:szCs w:val="21"/>
              </w:rPr>
              <w:t>ID、回放包ID、报文、CVE/CNNVD编号等；专业模式</w:t>
            </w:r>
            <w:r w:rsidRPr="00B951FE">
              <w:rPr>
                <w:rFonts w:ascii="新宋体" w:eastAsia="新宋体" w:hAnsi="新宋体" w:cs="Times New Roman" w:hint="eastAsia"/>
                <w:bCs/>
                <w:szCs w:val="21"/>
              </w:rPr>
              <w:t>可</w:t>
            </w:r>
            <w:r w:rsidRPr="00B951FE">
              <w:rPr>
                <w:rFonts w:ascii="新宋体" w:eastAsia="新宋体" w:hAnsi="新宋体" w:cs="Times New Roman"/>
                <w:bCs/>
                <w:szCs w:val="21"/>
              </w:rPr>
              <w:t>多语法组合查询，包含但不限于AND、OR、NOTIN、IN、==、!=，专业模式包含数据窃取、恶意文件投递、内部横向扩散等7种常用查询模版外，</w:t>
            </w:r>
            <w:r w:rsidRPr="00B951FE">
              <w:rPr>
                <w:rFonts w:ascii="新宋体" w:eastAsia="新宋体" w:hAnsi="新宋体" w:cs="Times New Roman" w:hint="eastAsia"/>
                <w:bCs/>
                <w:szCs w:val="21"/>
              </w:rPr>
              <w:t>可</w:t>
            </w:r>
            <w:r w:rsidRPr="00B951FE">
              <w:rPr>
                <w:rFonts w:ascii="新宋体" w:eastAsia="新宋体" w:hAnsi="新宋体" w:cs="Times New Roman"/>
                <w:bCs/>
                <w:szCs w:val="21"/>
              </w:rPr>
              <w:t>通过历史筛选条件新增自定义模版，方便后续查询使用；</w:t>
            </w:r>
            <w:r w:rsidRPr="00B951FE">
              <w:rPr>
                <w:rFonts w:ascii="新宋体" w:eastAsia="新宋体" w:hAnsi="新宋体" w:cs="Times New Roman" w:hint="eastAsia"/>
                <w:bCs/>
                <w:szCs w:val="21"/>
              </w:rPr>
              <w:t>能够</w:t>
            </w:r>
            <w:r w:rsidRPr="00B951FE">
              <w:rPr>
                <w:rFonts w:ascii="新宋体" w:eastAsia="新宋体" w:hAnsi="新宋体" w:cs="Times New Roman"/>
                <w:bCs/>
                <w:szCs w:val="21"/>
              </w:rPr>
              <w:t>对流量中的数据包、会话连接、重传包、网络报文等状态进行检测，可对业务网络流量传输异常告警（以上功能参数要求提供相关证明截图并加盖原厂公章）</w:t>
            </w:r>
          </w:p>
        </w:tc>
      </w:tr>
      <w:tr w:rsidR="00B951FE" w:rsidRPr="00B951FE" w:rsidTr="005A02BE">
        <w:trPr>
          <w:trHeight w:val="90"/>
        </w:trPr>
        <w:tc>
          <w:tcPr>
            <w:tcW w:w="354" w:type="pct"/>
            <w:vMerge/>
            <w:vAlign w:val="center"/>
          </w:tcPr>
          <w:p w:rsidR="00B951FE" w:rsidRPr="00B951FE" w:rsidRDefault="00B951FE" w:rsidP="00B951FE">
            <w:pPr>
              <w:spacing w:line="276" w:lineRule="auto"/>
              <w:jc w:val="center"/>
              <w:rPr>
                <w:rFonts w:ascii="新宋体" w:eastAsia="新宋体" w:hAnsi="新宋体" w:cs="Times New Roman"/>
                <w:b/>
                <w:szCs w:val="21"/>
              </w:rPr>
            </w:pPr>
          </w:p>
        </w:tc>
        <w:tc>
          <w:tcPr>
            <w:tcW w:w="709" w:type="pct"/>
            <w:vMerge/>
          </w:tcPr>
          <w:p w:rsidR="00B951FE" w:rsidRPr="00B951FE" w:rsidRDefault="00B951FE" w:rsidP="00B951FE">
            <w:pPr>
              <w:spacing w:line="276" w:lineRule="auto"/>
              <w:rPr>
                <w:rFonts w:ascii="新宋体" w:eastAsia="新宋体" w:hAnsi="新宋体" w:cs="Times New Roman"/>
                <w:b/>
                <w:szCs w:val="21"/>
              </w:rPr>
            </w:pPr>
          </w:p>
        </w:tc>
        <w:tc>
          <w:tcPr>
            <w:tcW w:w="3937" w:type="pct"/>
          </w:tcPr>
          <w:p w:rsidR="00B951FE" w:rsidRPr="00B951FE" w:rsidRDefault="00B951FE" w:rsidP="00B951FE">
            <w:pPr>
              <w:autoSpaceDE w:val="0"/>
              <w:autoSpaceDN w:val="0"/>
              <w:adjustRightInd w:val="0"/>
              <w:spacing w:line="276" w:lineRule="auto"/>
              <w:jc w:val="left"/>
              <w:textAlignment w:val="baseline"/>
              <w:rPr>
                <w:rFonts w:ascii="新宋体" w:eastAsia="新宋体" w:hAnsi="新宋体" w:cs="Times New Roman"/>
                <w:bCs/>
                <w:kern w:val="0"/>
                <w:sz w:val="34"/>
                <w:szCs w:val="21"/>
              </w:rPr>
            </w:pPr>
            <w:r w:rsidRPr="00B951FE">
              <w:rPr>
                <w:rFonts w:ascii="新宋体" w:eastAsia="新宋体" w:hAnsi="新宋体" w:cs="Times New Roman"/>
                <w:bCs/>
                <w:szCs w:val="21"/>
              </w:rPr>
              <w:t>2.6</w:t>
            </w:r>
            <w:r w:rsidRPr="00B951FE">
              <w:rPr>
                <w:rFonts w:ascii="新宋体" w:eastAsia="新宋体" w:hAnsi="新宋体" w:cs="Times New Roman" w:hint="eastAsia"/>
                <w:bCs/>
                <w:szCs w:val="21"/>
              </w:rPr>
              <w:t>▲</w:t>
            </w:r>
            <w:r w:rsidRPr="00B951FE">
              <w:rPr>
                <w:rFonts w:ascii="新宋体" w:eastAsia="新宋体" w:hAnsi="新宋体" w:cs="Times New Roman"/>
                <w:bCs/>
                <w:szCs w:val="21"/>
              </w:rPr>
              <w:t>Web攻击检测</w:t>
            </w:r>
            <w:r w:rsidRPr="00B951FE">
              <w:rPr>
                <w:rFonts w:ascii="新宋体" w:eastAsia="新宋体" w:hAnsi="新宋体" w:cs="Times New Roman" w:hint="eastAsia"/>
                <w:bCs/>
                <w:szCs w:val="21"/>
              </w:rPr>
              <w:t>包含</w:t>
            </w:r>
            <w:r w:rsidRPr="00B951FE">
              <w:rPr>
                <w:rFonts w:ascii="新宋体" w:eastAsia="新宋体" w:hAnsi="新宋体" w:cs="Times New Roman"/>
                <w:bCs/>
                <w:szCs w:val="21"/>
              </w:rPr>
              <w:t>30种以上的深度检测模块，</w:t>
            </w:r>
            <w:r w:rsidRPr="00B951FE">
              <w:rPr>
                <w:rFonts w:ascii="新宋体" w:eastAsia="新宋体" w:hAnsi="新宋体" w:cs="Times New Roman" w:hint="eastAsia"/>
                <w:bCs/>
                <w:szCs w:val="21"/>
              </w:rPr>
              <w:t>具备</w:t>
            </w:r>
            <w:proofErr w:type="spellStart"/>
            <w:r w:rsidRPr="00B951FE">
              <w:rPr>
                <w:rFonts w:ascii="新宋体" w:eastAsia="新宋体" w:hAnsi="新宋体" w:cs="Times New Roman"/>
                <w:bCs/>
                <w:szCs w:val="21"/>
              </w:rPr>
              <w:t>shiro</w:t>
            </w:r>
            <w:proofErr w:type="spellEnd"/>
            <w:r w:rsidRPr="00B951FE">
              <w:rPr>
                <w:rFonts w:ascii="新宋体" w:eastAsia="新宋体" w:hAnsi="新宋体" w:cs="Times New Roman"/>
                <w:bCs/>
                <w:szCs w:val="21"/>
              </w:rPr>
              <w:t>反序列化、蚁剑、哥斯拉、冰蝎3.0、冰蝎4.0等检测能力，且能识别如</w:t>
            </w:r>
            <w:proofErr w:type="spellStart"/>
            <w:r w:rsidRPr="00B951FE">
              <w:rPr>
                <w:rFonts w:ascii="新宋体" w:eastAsia="新宋体" w:hAnsi="新宋体" w:cs="Times New Roman"/>
                <w:bCs/>
                <w:szCs w:val="21"/>
              </w:rPr>
              <w:t>shootback</w:t>
            </w:r>
            <w:proofErr w:type="spellEnd"/>
            <w:r w:rsidRPr="00B951FE">
              <w:rPr>
                <w:rFonts w:ascii="新宋体" w:eastAsia="新宋体" w:hAnsi="新宋体" w:cs="Times New Roman"/>
                <w:bCs/>
                <w:szCs w:val="21"/>
              </w:rPr>
              <w:t>、dnscat2、</w:t>
            </w:r>
            <w:proofErr w:type="spellStart"/>
            <w:r w:rsidRPr="00B951FE">
              <w:rPr>
                <w:rFonts w:ascii="新宋体" w:eastAsia="新宋体" w:hAnsi="新宋体" w:cs="Times New Roman"/>
                <w:bCs/>
                <w:szCs w:val="21"/>
              </w:rPr>
              <w:t>reGeorg</w:t>
            </w:r>
            <w:proofErr w:type="spellEnd"/>
            <w:r w:rsidRPr="00B951FE">
              <w:rPr>
                <w:rFonts w:ascii="新宋体" w:eastAsia="新宋体" w:hAnsi="新宋体" w:cs="Times New Roman"/>
                <w:bCs/>
                <w:szCs w:val="21"/>
              </w:rPr>
              <w:t>、</w:t>
            </w:r>
            <w:proofErr w:type="spellStart"/>
            <w:r w:rsidRPr="00B951FE">
              <w:rPr>
                <w:rFonts w:ascii="新宋体" w:eastAsia="新宋体" w:hAnsi="新宋体" w:cs="Times New Roman"/>
                <w:bCs/>
                <w:szCs w:val="21"/>
              </w:rPr>
              <w:t>reDuh</w:t>
            </w:r>
            <w:proofErr w:type="spellEnd"/>
            <w:r w:rsidRPr="00B951FE">
              <w:rPr>
                <w:rFonts w:ascii="新宋体" w:eastAsia="新宋体" w:hAnsi="新宋体" w:cs="Times New Roman"/>
                <w:bCs/>
                <w:szCs w:val="21"/>
              </w:rPr>
              <w:t>、</w:t>
            </w:r>
            <w:proofErr w:type="spellStart"/>
            <w:r w:rsidRPr="00B951FE">
              <w:rPr>
                <w:rFonts w:ascii="新宋体" w:eastAsia="新宋体" w:hAnsi="新宋体" w:cs="Times New Roman"/>
                <w:bCs/>
                <w:szCs w:val="21"/>
              </w:rPr>
              <w:t>CobaltStrike</w:t>
            </w:r>
            <w:proofErr w:type="spellEnd"/>
            <w:r w:rsidRPr="00B951FE">
              <w:rPr>
                <w:rFonts w:ascii="新宋体" w:eastAsia="新宋体" w:hAnsi="新宋体" w:cs="Times New Roman"/>
                <w:bCs/>
                <w:szCs w:val="21"/>
              </w:rPr>
              <w:t>等隧道通信工具；管理功能</w:t>
            </w:r>
            <w:r w:rsidRPr="00B951FE">
              <w:rPr>
                <w:rFonts w:ascii="新宋体" w:eastAsia="新宋体" w:hAnsi="新宋体" w:cs="Times New Roman" w:hint="eastAsia"/>
                <w:bCs/>
                <w:szCs w:val="21"/>
              </w:rPr>
              <w:t>能够</w:t>
            </w:r>
            <w:r w:rsidRPr="00B951FE">
              <w:rPr>
                <w:rFonts w:ascii="新宋体" w:eastAsia="新宋体" w:hAnsi="新宋体" w:cs="Times New Roman"/>
                <w:bCs/>
                <w:szCs w:val="21"/>
              </w:rPr>
              <w:t>自定义KAFKA外送字段名称和启用状态，可灵活对接各类第三方平台（以上功能参数要求提供相关证明截图并加盖原厂公章）</w:t>
            </w:r>
          </w:p>
        </w:tc>
      </w:tr>
      <w:tr w:rsidR="00B951FE" w:rsidRPr="00B951FE" w:rsidTr="005A02BE">
        <w:trPr>
          <w:trHeight w:val="170"/>
        </w:trPr>
        <w:tc>
          <w:tcPr>
            <w:tcW w:w="354" w:type="pct"/>
            <w:vMerge w:val="restart"/>
            <w:vAlign w:val="center"/>
          </w:tcPr>
          <w:p w:rsidR="00B951FE" w:rsidRPr="00B951FE" w:rsidRDefault="00B951FE" w:rsidP="00B951FE">
            <w:pPr>
              <w:spacing w:line="276" w:lineRule="auto"/>
              <w:jc w:val="center"/>
              <w:rPr>
                <w:rFonts w:ascii="新宋体" w:eastAsia="新宋体" w:hAnsi="新宋体" w:cs="Times New Roman"/>
                <w:b/>
                <w:szCs w:val="21"/>
              </w:rPr>
            </w:pPr>
            <w:r w:rsidRPr="00B951FE">
              <w:rPr>
                <w:rFonts w:ascii="新宋体" w:eastAsia="新宋体" w:hAnsi="新宋体" w:cs="Times New Roman" w:hint="eastAsia"/>
                <w:b/>
                <w:szCs w:val="21"/>
              </w:rPr>
              <w:t>3</w:t>
            </w:r>
          </w:p>
        </w:tc>
        <w:tc>
          <w:tcPr>
            <w:tcW w:w="709" w:type="pct"/>
            <w:vMerge w:val="restart"/>
          </w:tcPr>
          <w:p w:rsidR="00B951FE" w:rsidRPr="00B951FE" w:rsidRDefault="00B951FE" w:rsidP="00B951FE">
            <w:pPr>
              <w:spacing w:line="276" w:lineRule="auto"/>
              <w:rPr>
                <w:rFonts w:ascii="新宋体" w:eastAsia="新宋体" w:hAnsi="新宋体" w:cs="Times New Roman"/>
                <w:b/>
                <w:szCs w:val="21"/>
              </w:rPr>
            </w:pPr>
            <w:r w:rsidRPr="00B951FE">
              <w:rPr>
                <w:rFonts w:ascii="Times New Roman" w:eastAsia="宋体" w:hAnsi="Times New Roman" w:cs="Times New Roman" w:hint="eastAsia"/>
                <w:b/>
                <w:bCs/>
                <w:szCs w:val="24"/>
              </w:rPr>
              <w:t>蜜罐系统</w:t>
            </w:r>
          </w:p>
        </w:tc>
        <w:tc>
          <w:tcPr>
            <w:tcW w:w="3937" w:type="pct"/>
          </w:tcPr>
          <w:p w:rsidR="00B951FE" w:rsidRPr="00B951FE" w:rsidRDefault="00B951FE" w:rsidP="00B951FE">
            <w:pPr>
              <w:autoSpaceDE w:val="0"/>
              <w:autoSpaceDN w:val="0"/>
              <w:adjustRightInd w:val="0"/>
              <w:spacing w:line="276" w:lineRule="auto"/>
              <w:jc w:val="left"/>
              <w:textAlignment w:val="baseline"/>
              <w:rPr>
                <w:rFonts w:ascii="新宋体" w:eastAsia="新宋体" w:hAnsi="新宋体" w:cs="Times New Roman"/>
                <w:bCs/>
                <w:kern w:val="0"/>
                <w:sz w:val="34"/>
                <w:szCs w:val="21"/>
              </w:rPr>
            </w:pPr>
            <w:r w:rsidRPr="00B951FE">
              <w:rPr>
                <w:rFonts w:ascii="新宋体" w:eastAsia="新宋体" w:hAnsi="新宋体" w:cs="Times New Roman"/>
                <w:bCs/>
                <w:szCs w:val="21"/>
              </w:rPr>
              <w:t>3.1</w:t>
            </w:r>
            <w:r w:rsidRPr="00B951FE">
              <w:rPr>
                <w:rFonts w:ascii="新宋体" w:eastAsia="新宋体" w:hAnsi="新宋体" w:cs="宋体" w:hint="eastAsia"/>
                <w:b/>
                <w:szCs w:val="24"/>
              </w:rPr>
              <w:t>★</w:t>
            </w:r>
            <w:r w:rsidRPr="00B951FE">
              <w:rPr>
                <w:rFonts w:ascii="新宋体" w:eastAsia="新宋体" w:hAnsi="新宋体" w:cs="Times New Roman" w:hint="eastAsia"/>
                <w:bCs/>
                <w:szCs w:val="21"/>
              </w:rPr>
              <w:t>蜜罐节点</w:t>
            </w:r>
            <w:proofErr w:type="gramStart"/>
            <w:r w:rsidRPr="00B951FE">
              <w:rPr>
                <w:rFonts w:ascii="新宋体" w:eastAsia="新宋体" w:hAnsi="新宋体" w:cs="Times New Roman" w:hint="eastAsia"/>
                <w:bCs/>
                <w:szCs w:val="21"/>
              </w:rPr>
              <w:t>数管理</w:t>
            </w:r>
            <w:proofErr w:type="gramEnd"/>
            <w:r w:rsidRPr="00B951FE">
              <w:rPr>
                <w:rFonts w:ascii="新宋体" w:eastAsia="新宋体" w:hAnsi="新宋体" w:cs="Times New Roman" w:hint="eastAsia"/>
                <w:bCs/>
                <w:szCs w:val="21"/>
              </w:rPr>
              <w:t>授权≥</w:t>
            </w:r>
            <w:r w:rsidRPr="00B951FE">
              <w:rPr>
                <w:rFonts w:ascii="新宋体" w:eastAsia="新宋体" w:hAnsi="新宋体" w:cs="Times New Roman"/>
                <w:bCs/>
                <w:szCs w:val="21"/>
              </w:rPr>
              <w:t>50个，支持在ARM架构的国产CPU硬件环境、</w:t>
            </w:r>
            <w:r w:rsidRPr="00B951FE">
              <w:rPr>
                <w:rFonts w:ascii="新宋体" w:eastAsia="新宋体" w:hAnsi="新宋体" w:cs="Times New Roman" w:hint="eastAsia"/>
                <w:bCs/>
                <w:szCs w:val="21"/>
              </w:rPr>
              <w:t>国产化</w:t>
            </w:r>
            <w:r w:rsidRPr="00B951FE">
              <w:rPr>
                <w:rFonts w:ascii="新宋体" w:eastAsia="新宋体" w:hAnsi="新宋体" w:cs="Times New Roman"/>
                <w:bCs/>
                <w:szCs w:val="21"/>
              </w:rPr>
              <w:t>操作系统安装部署；</w:t>
            </w:r>
            <w:r w:rsidRPr="00B951FE">
              <w:rPr>
                <w:rFonts w:ascii="新宋体" w:eastAsia="新宋体" w:hAnsi="新宋体" w:cs="Times New Roman" w:hint="eastAsia"/>
                <w:bCs/>
                <w:szCs w:val="21"/>
                <w:highlight w:val="yellow"/>
              </w:rPr>
              <w:t>要求通过国产化技术兼容性测试，并提供认证书；</w:t>
            </w:r>
          </w:p>
        </w:tc>
      </w:tr>
      <w:tr w:rsidR="00B951FE" w:rsidRPr="00B951FE" w:rsidTr="005A02BE">
        <w:trPr>
          <w:trHeight w:val="90"/>
        </w:trPr>
        <w:tc>
          <w:tcPr>
            <w:tcW w:w="354" w:type="pct"/>
            <w:vMerge/>
            <w:vAlign w:val="center"/>
          </w:tcPr>
          <w:p w:rsidR="00B951FE" w:rsidRPr="00B951FE" w:rsidRDefault="00B951FE" w:rsidP="00B951FE">
            <w:pPr>
              <w:spacing w:line="276" w:lineRule="auto"/>
              <w:jc w:val="center"/>
              <w:rPr>
                <w:rFonts w:ascii="新宋体" w:eastAsia="新宋体" w:hAnsi="新宋体" w:cs="Times New Roman"/>
                <w:b/>
                <w:szCs w:val="21"/>
              </w:rPr>
            </w:pPr>
          </w:p>
        </w:tc>
        <w:tc>
          <w:tcPr>
            <w:tcW w:w="709" w:type="pct"/>
            <w:vMerge/>
          </w:tcPr>
          <w:p w:rsidR="00B951FE" w:rsidRPr="00B951FE" w:rsidRDefault="00B951FE" w:rsidP="00B951FE">
            <w:pPr>
              <w:spacing w:line="276" w:lineRule="auto"/>
              <w:rPr>
                <w:rFonts w:ascii="新宋体" w:eastAsia="新宋体" w:hAnsi="新宋体" w:cs="Times New Roman"/>
                <w:b/>
                <w:szCs w:val="21"/>
              </w:rPr>
            </w:pPr>
          </w:p>
        </w:tc>
        <w:tc>
          <w:tcPr>
            <w:tcW w:w="3937" w:type="pct"/>
          </w:tcPr>
          <w:p w:rsidR="00B951FE" w:rsidRPr="00B951FE" w:rsidRDefault="00B951FE" w:rsidP="00B951FE">
            <w:pPr>
              <w:autoSpaceDE w:val="0"/>
              <w:autoSpaceDN w:val="0"/>
              <w:adjustRightInd w:val="0"/>
              <w:spacing w:line="276" w:lineRule="auto"/>
              <w:jc w:val="left"/>
              <w:textAlignment w:val="baseline"/>
              <w:rPr>
                <w:rFonts w:ascii="新宋体" w:eastAsia="新宋体" w:hAnsi="新宋体" w:cs="Times New Roman"/>
                <w:bCs/>
                <w:kern w:val="0"/>
                <w:sz w:val="34"/>
                <w:szCs w:val="21"/>
              </w:rPr>
            </w:pPr>
            <w:r w:rsidRPr="00B951FE">
              <w:rPr>
                <w:rFonts w:ascii="新宋体" w:eastAsia="新宋体" w:hAnsi="新宋体" w:cs="Times New Roman"/>
                <w:bCs/>
                <w:szCs w:val="21"/>
              </w:rPr>
              <w:t>3.2</w:t>
            </w:r>
            <w:r w:rsidRPr="00B951FE">
              <w:rPr>
                <w:rFonts w:ascii="新宋体" w:eastAsia="新宋体" w:hAnsi="新宋体" w:cs="Times New Roman" w:hint="eastAsia"/>
                <w:bCs/>
                <w:szCs w:val="21"/>
              </w:rPr>
              <w:t>▲内置漏洞知识库，可查看不少于</w:t>
            </w:r>
            <w:r w:rsidRPr="00B951FE">
              <w:rPr>
                <w:rFonts w:ascii="新宋体" w:eastAsia="新宋体" w:hAnsi="新宋体" w:cs="Times New Roman"/>
                <w:bCs/>
                <w:szCs w:val="21"/>
              </w:rPr>
              <w:t>16000</w:t>
            </w:r>
            <w:r w:rsidRPr="00B951FE">
              <w:rPr>
                <w:rFonts w:ascii="新宋体" w:eastAsia="新宋体" w:hAnsi="新宋体" w:cs="Times New Roman" w:hint="eastAsia"/>
                <w:bCs/>
                <w:szCs w:val="21"/>
              </w:rPr>
              <w:t>条最新漏洞信息，并随版本更新；能够在线制作反</w:t>
            </w:r>
            <w:proofErr w:type="gramStart"/>
            <w:r w:rsidRPr="00B951FE">
              <w:rPr>
                <w:rFonts w:ascii="新宋体" w:eastAsia="新宋体" w:hAnsi="新宋体" w:cs="Times New Roman" w:hint="eastAsia"/>
                <w:bCs/>
                <w:szCs w:val="21"/>
              </w:rPr>
              <w:t>制型蜜饵</w:t>
            </w:r>
            <w:proofErr w:type="gramEnd"/>
            <w:r w:rsidRPr="00B951FE">
              <w:rPr>
                <w:rFonts w:ascii="新宋体" w:eastAsia="新宋体" w:hAnsi="新宋体" w:cs="Times New Roman" w:hint="eastAsia"/>
                <w:bCs/>
                <w:szCs w:val="21"/>
              </w:rPr>
              <w:t>，对反</w:t>
            </w:r>
            <w:proofErr w:type="gramStart"/>
            <w:r w:rsidRPr="00B951FE">
              <w:rPr>
                <w:rFonts w:ascii="新宋体" w:eastAsia="新宋体" w:hAnsi="新宋体" w:cs="Times New Roman" w:hint="eastAsia"/>
                <w:bCs/>
                <w:szCs w:val="21"/>
              </w:rPr>
              <w:t>制对象</w:t>
            </w:r>
            <w:proofErr w:type="gramEnd"/>
            <w:r w:rsidRPr="00B951FE">
              <w:rPr>
                <w:rFonts w:ascii="新宋体" w:eastAsia="新宋体" w:hAnsi="新宋体" w:cs="Times New Roman" w:hint="eastAsia"/>
                <w:bCs/>
                <w:szCs w:val="21"/>
              </w:rPr>
              <w:t>进行命令控制、上传下载文件等操作；可在线生成引诱型蜜</w:t>
            </w:r>
            <w:proofErr w:type="gramStart"/>
            <w:r w:rsidRPr="00B951FE">
              <w:rPr>
                <w:rFonts w:ascii="新宋体" w:eastAsia="新宋体" w:hAnsi="新宋体" w:cs="Times New Roman" w:hint="eastAsia"/>
                <w:bCs/>
                <w:szCs w:val="21"/>
              </w:rPr>
              <w:t>饵</w:t>
            </w:r>
            <w:proofErr w:type="gramEnd"/>
            <w:r w:rsidRPr="00B951FE">
              <w:rPr>
                <w:rFonts w:ascii="新宋体" w:eastAsia="新宋体" w:hAnsi="新宋体" w:cs="Times New Roman" w:hint="eastAsia"/>
                <w:bCs/>
                <w:szCs w:val="21"/>
              </w:rPr>
              <w:t>，提供适配于</w:t>
            </w:r>
            <w:r w:rsidRPr="00B951FE">
              <w:rPr>
                <w:rFonts w:ascii="新宋体" w:eastAsia="新宋体" w:hAnsi="新宋体" w:cs="Times New Roman"/>
                <w:bCs/>
                <w:szCs w:val="21"/>
              </w:rPr>
              <w:t>Win 2008、Win 7、Win 10、centos7、</w:t>
            </w:r>
            <w:proofErr w:type="spellStart"/>
            <w:r w:rsidRPr="00B951FE">
              <w:rPr>
                <w:rFonts w:ascii="新宋体" w:eastAsia="新宋体" w:hAnsi="新宋体" w:cs="Times New Roman"/>
                <w:bCs/>
                <w:szCs w:val="21"/>
              </w:rPr>
              <w:t>suse</w:t>
            </w:r>
            <w:proofErr w:type="spellEnd"/>
            <w:r w:rsidRPr="00B951FE">
              <w:rPr>
                <w:rFonts w:ascii="新宋体" w:eastAsia="新宋体" w:hAnsi="新宋体" w:cs="Times New Roman"/>
                <w:bCs/>
                <w:szCs w:val="21"/>
              </w:rPr>
              <w:t xml:space="preserve"> 12等操作系统的设置主机名、登录提示、SSH连接记录、设置历史命令、谷歌浏览器历史、谷歌浏览器书签、火狐浏览器历史、火狐浏览器书签、RDP、文件、FTP等10余种仿真数据类型。生成指向蜜罐的面包屑，部署于用户主机，诱导攻击者攻击蜜罐（以上功能参数要求提供相关证明截图并加盖原厂公章）</w:t>
            </w:r>
          </w:p>
        </w:tc>
      </w:tr>
      <w:tr w:rsidR="00B951FE" w:rsidRPr="00B951FE" w:rsidTr="005A02BE">
        <w:trPr>
          <w:trHeight w:val="170"/>
        </w:trPr>
        <w:tc>
          <w:tcPr>
            <w:tcW w:w="354" w:type="pct"/>
            <w:vMerge/>
            <w:vAlign w:val="center"/>
          </w:tcPr>
          <w:p w:rsidR="00B951FE" w:rsidRPr="00B951FE" w:rsidRDefault="00B951FE" w:rsidP="00B951FE">
            <w:pPr>
              <w:spacing w:line="276" w:lineRule="auto"/>
              <w:jc w:val="center"/>
              <w:rPr>
                <w:rFonts w:ascii="新宋体" w:eastAsia="新宋体" w:hAnsi="新宋体" w:cs="Times New Roman"/>
                <w:b/>
                <w:szCs w:val="21"/>
              </w:rPr>
            </w:pPr>
          </w:p>
        </w:tc>
        <w:tc>
          <w:tcPr>
            <w:tcW w:w="709" w:type="pct"/>
            <w:vMerge/>
          </w:tcPr>
          <w:p w:rsidR="00B951FE" w:rsidRPr="00B951FE" w:rsidRDefault="00B951FE" w:rsidP="00B951FE">
            <w:pPr>
              <w:spacing w:line="276" w:lineRule="auto"/>
              <w:rPr>
                <w:rFonts w:ascii="新宋体" w:eastAsia="新宋体" w:hAnsi="新宋体" w:cs="Times New Roman"/>
                <w:b/>
                <w:szCs w:val="21"/>
              </w:rPr>
            </w:pPr>
          </w:p>
        </w:tc>
        <w:tc>
          <w:tcPr>
            <w:tcW w:w="3937" w:type="pct"/>
          </w:tcPr>
          <w:p w:rsidR="00B951FE" w:rsidRPr="00B951FE" w:rsidRDefault="00B951FE" w:rsidP="00B951FE">
            <w:pPr>
              <w:autoSpaceDE w:val="0"/>
              <w:autoSpaceDN w:val="0"/>
              <w:adjustRightInd w:val="0"/>
              <w:spacing w:line="276" w:lineRule="auto"/>
              <w:jc w:val="left"/>
              <w:textAlignment w:val="baseline"/>
              <w:rPr>
                <w:rFonts w:ascii="新宋体" w:eastAsia="新宋体" w:hAnsi="新宋体" w:cs="Times New Roman"/>
                <w:bCs/>
                <w:kern w:val="0"/>
                <w:sz w:val="34"/>
                <w:szCs w:val="21"/>
              </w:rPr>
            </w:pPr>
            <w:r w:rsidRPr="00B951FE">
              <w:rPr>
                <w:rFonts w:ascii="新宋体" w:eastAsia="新宋体" w:hAnsi="新宋体" w:cs="Times New Roman"/>
                <w:bCs/>
                <w:szCs w:val="21"/>
              </w:rPr>
              <w:t>3.3.</w:t>
            </w:r>
            <w:r w:rsidRPr="00B951FE">
              <w:rPr>
                <w:rFonts w:ascii="新宋体" w:eastAsia="新宋体" w:hAnsi="新宋体" w:cs="Times New Roman" w:hint="eastAsia"/>
                <w:bCs/>
                <w:szCs w:val="21"/>
              </w:rPr>
              <w:t>▲能够通过配置的钓鱼邮件策略，模拟常见的欺骗方法，通过实战对员工进行钓鱼邮件安全意识培训，提高安全防范意识和保密素养；提供高灵活度的自定义拓扑能力，用户可自由拖动内置组件（如蜜罐、转发节点、流量黑洞等）构建真实网络架构，可在态势感知大屏中进行个性化展示（以上功能参数要求提供相关证明截图并加盖原厂公章）</w:t>
            </w:r>
          </w:p>
        </w:tc>
      </w:tr>
      <w:tr w:rsidR="00B951FE" w:rsidRPr="00B951FE" w:rsidTr="005A02BE">
        <w:trPr>
          <w:trHeight w:val="170"/>
        </w:trPr>
        <w:tc>
          <w:tcPr>
            <w:tcW w:w="354" w:type="pct"/>
            <w:vMerge/>
            <w:vAlign w:val="center"/>
          </w:tcPr>
          <w:p w:rsidR="00B951FE" w:rsidRPr="00B951FE" w:rsidRDefault="00B951FE" w:rsidP="00B951FE">
            <w:pPr>
              <w:spacing w:line="276" w:lineRule="auto"/>
              <w:jc w:val="center"/>
              <w:rPr>
                <w:rFonts w:ascii="新宋体" w:eastAsia="新宋体" w:hAnsi="新宋体" w:cs="Times New Roman"/>
                <w:b/>
                <w:szCs w:val="21"/>
              </w:rPr>
            </w:pPr>
          </w:p>
        </w:tc>
        <w:tc>
          <w:tcPr>
            <w:tcW w:w="709" w:type="pct"/>
            <w:vMerge/>
          </w:tcPr>
          <w:p w:rsidR="00B951FE" w:rsidRPr="00B951FE" w:rsidRDefault="00B951FE" w:rsidP="00B951FE">
            <w:pPr>
              <w:spacing w:line="276" w:lineRule="auto"/>
              <w:rPr>
                <w:rFonts w:ascii="新宋体" w:eastAsia="新宋体" w:hAnsi="新宋体" w:cs="Times New Roman"/>
                <w:b/>
                <w:szCs w:val="21"/>
              </w:rPr>
            </w:pPr>
          </w:p>
        </w:tc>
        <w:tc>
          <w:tcPr>
            <w:tcW w:w="3937" w:type="pct"/>
          </w:tcPr>
          <w:p w:rsidR="00B951FE" w:rsidRPr="00B951FE" w:rsidRDefault="00B951FE" w:rsidP="00B951FE">
            <w:pPr>
              <w:autoSpaceDE w:val="0"/>
              <w:autoSpaceDN w:val="0"/>
              <w:adjustRightInd w:val="0"/>
              <w:spacing w:line="276" w:lineRule="auto"/>
              <w:jc w:val="left"/>
              <w:textAlignment w:val="baseline"/>
              <w:rPr>
                <w:rFonts w:ascii="新宋体" w:eastAsia="新宋体" w:hAnsi="新宋体" w:cs="Times New Roman"/>
                <w:bCs/>
                <w:kern w:val="0"/>
                <w:sz w:val="34"/>
                <w:szCs w:val="21"/>
              </w:rPr>
            </w:pPr>
            <w:r w:rsidRPr="00B951FE">
              <w:rPr>
                <w:rFonts w:ascii="新宋体" w:eastAsia="新宋体" w:hAnsi="新宋体" w:cs="Times New Roman"/>
                <w:bCs/>
                <w:szCs w:val="21"/>
              </w:rPr>
              <w:t>3.4</w:t>
            </w:r>
            <w:r w:rsidRPr="00B951FE">
              <w:rPr>
                <w:rFonts w:ascii="新宋体" w:eastAsia="新宋体" w:hAnsi="新宋体" w:cs="Times New Roman" w:hint="eastAsia"/>
                <w:bCs/>
                <w:szCs w:val="21"/>
              </w:rPr>
              <w:t>▲可基于攻击者聚合攻击事件，能够对攻击者打标签，</w:t>
            </w:r>
            <w:proofErr w:type="gramStart"/>
            <w:r w:rsidRPr="00B951FE">
              <w:rPr>
                <w:rFonts w:ascii="新宋体" w:eastAsia="新宋体" w:hAnsi="新宋体" w:cs="Times New Roman" w:hint="eastAsia"/>
                <w:bCs/>
                <w:szCs w:val="21"/>
              </w:rPr>
              <w:t>且展示</w:t>
            </w:r>
            <w:proofErr w:type="gramEnd"/>
            <w:r w:rsidRPr="00B951FE">
              <w:rPr>
                <w:rFonts w:ascii="新宋体" w:eastAsia="新宋体" w:hAnsi="新宋体" w:cs="Times New Roman" w:hint="eastAsia"/>
                <w:bCs/>
                <w:szCs w:val="21"/>
              </w:rPr>
              <w:t>其基础信息、社交账号、硬件指纹、系统指纹、浏览器账号、攻击工具、反制监控、所有攻击事件等信息；可查看攻击路径、下载爆破字典、下载流量</w:t>
            </w:r>
            <w:r w:rsidRPr="00B951FE">
              <w:rPr>
                <w:rFonts w:ascii="新宋体" w:eastAsia="新宋体" w:hAnsi="新宋体" w:cs="Times New Roman"/>
                <w:bCs/>
                <w:szCs w:val="21"/>
              </w:rPr>
              <w:t>PCAP包、下载攻击样本附件包、攻击视频回放、还原攻击日志、URL地址下载等内容（以上功能参数要求提供相关证明截图并加盖原厂公章）</w:t>
            </w:r>
          </w:p>
        </w:tc>
      </w:tr>
      <w:tr w:rsidR="00B951FE" w:rsidRPr="00B951FE" w:rsidTr="005A02BE">
        <w:trPr>
          <w:trHeight w:val="170"/>
        </w:trPr>
        <w:tc>
          <w:tcPr>
            <w:tcW w:w="354" w:type="pct"/>
            <w:vMerge/>
            <w:vAlign w:val="center"/>
          </w:tcPr>
          <w:p w:rsidR="00B951FE" w:rsidRPr="00B951FE" w:rsidRDefault="00B951FE" w:rsidP="00B951FE">
            <w:pPr>
              <w:spacing w:line="276" w:lineRule="auto"/>
              <w:jc w:val="center"/>
              <w:rPr>
                <w:rFonts w:ascii="新宋体" w:eastAsia="新宋体" w:hAnsi="新宋体" w:cs="Times New Roman"/>
                <w:b/>
                <w:szCs w:val="21"/>
              </w:rPr>
            </w:pPr>
          </w:p>
        </w:tc>
        <w:tc>
          <w:tcPr>
            <w:tcW w:w="709" w:type="pct"/>
            <w:vMerge/>
          </w:tcPr>
          <w:p w:rsidR="00B951FE" w:rsidRPr="00B951FE" w:rsidRDefault="00B951FE" w:rsidP="00B951FE">
            <w:pPr>
              <w:spacing w:line="276" w:lineRule="auto"/>
              <w:rPr>
                <w:rFonts w:ascii="新宋体" w:eastAsia="新宋体" w:hAnsi="新宋体" w:cs="Times New Roman"/>
                <w:b/>
                <w:szCs w:val="21"/>
              </w:rPr>
            </w:pPr>
          </w:p>
        </w:tc>
        <w:tc>
          <w:tcPr>
            <w:tcW w:w="3937" w:type="pct"/>
          </w:tcPr>
          <w:p w:rsidR="00B951FE" w:rsidRPr="00B951FE" w:rsidRDefault="00B951FE" w:rsidP="00B951FE">
            <w:pPr>
              <w:autoSpaceDE w:val="0"/>
              <w:autoSpaceDN w:val="0"/>
              <w:adjustRightInd w:val="0"/>
              <w:spacing w:line="276" w:lineRule="auto"/>
              <w:jc w:val="left"/>
              <w:textAlignment w:val="baseline"/>
              <w:rPr>
                <w:rFonts w:ascii="新宋体" w:eastAsia="新宋体" w:hAnsi="新宋体" w:cs="Times New Roman"/>
                <w:bCs/>
                <w:kern w:val="0"/>
                <w:sz w:val="34"/>
                <w:szCs w:val="21"/>
              </w:rPr>
            </w:pPr>
            <w:r w:rsidRPr="00B951FE">
              <w:rPr>
                <w:rFonts w:ascii="新宋体" w:eastAsia="新宋体" w:hAnsi="新宋体" w:cs="Times New Roman"/>
                <w:bCs/>
                <w:szCs w:val="21"/>
              </w:rPr>
              <w:t>3.5</w:t>
            </w:r>
            <w:r w:rsidRPr="00B951FE">
              <w:rPr>
                <w:rFonts w:ascii="新宋体" w:eastAsia="新宋体" w:hAnsi="新宋体" w:cs="Times New Roman" w:hint="eastAsia"/>
                <w:bCs/>
                <w:szCs w:val="21"/>
              </w:rPr>
              <w:t>▲适配</w:t>
            </w:r>
            <w:r w:rsidRPr="00B951FE">
              <w:rPr>
                <w:rFonts w:ascii="新宋体" w:eastAsia="新宋体" w:hAnsi="新宋体" w:cs="Times New Roman"/>
                <w:bCs/>
                <w:szCs w:val="21"/>
              </w:rPr>
              <w:t>ATT&amp;CK框架，能对捕获到的攻击行为进行映射形成视图，直观展示攻击者意图及相关攻击行为的命中情况，可帮助用户进行安全能力评估；系统</w:t>
            </w:r>
            <w:r w:rsidRPr="00B951FE">
              <w:rPr>
                <w:rFonts w:ascii="新宋体" w:eastAsia="新宋体" w:hAnsi="新宋体" w:cs="Times New Roman" w:hint="eastAsia"/>
                <w:bCs/>
                <w:szCs w:val="21"/>
              </w:rPr>
              <w:t>可</w:t>
            </w:r>
            <w:r w:rsidRPr="00B951FE">
              <w:rPr>
                <w:rFonts w:ascii="新宋体" w:eastAsia="新宋体" w:hAnsi="新宋体" w:cs="Times New Roman"/>
                <w:bCs/>
                <w:szCs w:val="21"/>
              </w:rPr>
              <w:t>自动比对捕获的攻击者画像信息，根据内置算法模型判断是否可能为同一攻击者，并给出相似度详细分析对比项，作为依据供用户评判是否进行合并攻击者操作（以上功能参数要求提供相关证明截图并加盖原厂公章）</w:t>
            </w:r>
          </w:p>
        </w:tc>
      </w:tr>
      <w:tr w:rsidR="00B951FE" w:rsidRPr="00B951FE" w:rsidTr="005A02BE">
        <w:trPr>
          <w:trHeight w:val="170"/>
        </w:trPr>
        <w:tc>
          <w:tcPr>
            <w:tcW w:w="354" w:type="pct"/>
            <w:vMerge/>
            <w:vAlign w:val="center"/>
          </w:tcPr>
          <w:p w:rsidR="00B951FE" w:rsidRPr="00B951FE" w:rsidRDefault="00B951FE" w:rsidP="00B951FE">
            <w:pPr>
              <w:spacing w:line="276" w:lineRule="auto"/>
              <w:jc w:val="center"/>
              <w:rPr>
                <w:rFonts w:ascii="新宋体" w:eastAsia="新宋体" w:hAnsi="新宋体" w:cs="Times New Roman"/>
                <w:b/>
                <w:szCs w:val="21"/>
              </w:rPr>
            </w:pPr>
          </w:p>
        </w:tc>
        <w:tc>
          <w:tcPr>
            <w:tcW w:w="709" w:type="pct"/>
            <w:vMerge/>
          </w:tcPr>
          <w:p w:rsidR="00B951FE" w:rsidRPr="00B951FE" w:rsidRDefault="00B951FE" w:rsidP="00B951FE">
            <w:pPr>
              <w:spacing w:line="276" w:lineRule="auto"/>
              <w:rPr>
                <w:rFonts w:ascii="新宋体" w:eastAsia="新宋体" w:hAnsi="新宋体" w:cs="Times New Roman"/>
                <w:b/>
                <w:szCs w:val="21"/>
              </w:rPr>
            </w:pPr>
          </w:p>
        </w:tc>
        <w:tc>
          <w:tcPr>
            <w:tcW w:w="3937" w:type="pct"/>
          </w:tcPr>
          <w:p w:rsidR="00B951FE" w:rsidRPr="00B951FE" w:rsidRDefault="00B951FE" w:rsidP="00B951FE">
            <w:pPr>
              <w:autoSpaceDE w:val="0"/>
              <w:autoSpaceDN w:val="0"/>
              <w:adjustRightInd w:val="0"/>
              <w:spacing w:line="276" w:lineRule="auto"/>
              <w:jc w:val="left"/>
              <w:textAlignment w:val="baseline"/>
              <w:rPr>
                <w:rFonts w:ascii="新宋体" w:eastAsia="新宋体" w:hAnsi="新宋体" w:cs="Times New Roman"/>
                <w:bCs/>
                <w:kern w:val="0"/>
                <w:sz w:val="34"/>
                <w:szCs w:val="21"/>
              </w:rPr>
            </w:pPr>
            <w:r w:rsidRPr="00B951FE">
              <w:rPr>
                <w:rFonts w:ascii="新宋体" w:eastAsia="新宋体" w:hAnsi="新宋体" w:cs="Times New Roman"/>
                <w:bCs/>
                <w:szCs w:val="21"/>
              </w:rPr>
              <w:t>3.6</w:t>
            </w:r>
            <w:r w:rsidRPr="00B951FE">
              <w:rPr>
                <w:rFonts w:ascii="新宋体" w:eastAsia="新宋体" w:hAnsi="新宋体" w:cs="Times New Roman" w:hint="eastAsia"/>
                <w:bCs/>
                <w:szCs w:val="21"/>
              </w:rPr>
              <w:t>▲能够捕捉、下载可疑落盘文件，并通过在线和离线两种方式进行云端情报库</w:t>
            </w:r>
            <w:r w:rsidRPr="00B951FE">
              <w:rPr>
                <w:rFonts w:ascii="新宋体" w:eastAsia="新宋体" w:hAnsi="新宋体" w:cs="Times New Roman"/>
                <w:bCs/>
                <w:szCs w:val="21"/>
              </w:rPr>
              <w:t>/沙箱深度检测分析，获得HTML格式的分析报告。报告内容包括文件的基本信息、静态分析、软件环境、威胁情报、动态行为、可疑行为、进程行为、网络行为、文件行为、注册表行为、其他行为、内存字符串、截屏信息等（以上功能参数要求提供相关证明截图并加盖原厂公章）</w:t>
            </w:r>
          </w:p>
        </w:tc>
      </w:tr>
      <w:tr w:rsidR="00B951FE" w:rsidRPr="00B951FE" w:rsidTr="005A02BE">
        <w:trPr>
          <w:trHeight w:val="170"/>
        </w:trPr>
        <w:tc>
          <w:tcPr>
            <w:tcW w:w="354" w:type="pct"/>
            <w:vMerge/>
            <w:vAlign w:val="center"/>
          </w:tcPr>
          <w:p w:rsidR="00B951FE" w:rsidRPr="00B951FE" w:rsidRDefault="00B951FE" w:rsidP="00B951FE">
            <w:pPr>
              <w:spacing w:line="276" w:lineRule="auto"/>
              <w:jc w:val="center"/>
              <w:rPr>
                <w:rFonts w:ascii="新宋体" w:eastAsia="新宋体" w:hAnsi="新宋体" w:cs="Times New Roman"/>
                <w:b/>
                <w:szCs w:val="21"/>
              </w:rPr>
            </w:pPr>
          </w:p>
        </w:tc>
        <w:tc>
          <w:tcPr>
            <w:tcW w:w="709" w:type="pct"/>
            <w:vMerge/>
          </w:tcPr>
          <w:p w:rsidR="00B951FE" w:rsidRPr="00B951FE" w:rsidRDefault="00B951FE" w:rsidP="00B951FE">
            <w:pPr>
              <w:spacing w:line="276" w:lineRule="auto"/>
              <w:rPr>
                <w:rFonts w:ascii="新宋体" w:eastAsia="新宋体" w:hAnsi="新宋体" w:cs="Times New Roman"/>
                <w:b/>
                <w:szCs w:val="21"/>
              </w:rPr>
            </w:pPr>
          </w:p>
        </w:tc>
        <w:tc>
          <w:tcPr>
            <w:tcW w:w="3937" w:type="pct"/>
          </w:tcPr>
          <w:p w:rsidR="00B951FE" w:rsidRPr="00B951FE" w:rsidRDefault="00B951FE" w:rsidP="00B951FE">
            <w:pPr>
              <w:autoSpaceDE w:val="0"/>
              <w:autoSpaceDN w:val="0"/>
              <w:adjustRightInd w:val="0"/>
              <w:jc w:val="left"/>
              <w:textAlignment w:val="baseline"/>
              <w:rPr>
                <w:rFonts w:ascii="宋体" w:eastAsia="宋体" w:hAnsi="Times New Roman" w:cs="Times New Roman"/>
                <w:kern w:val="0"/>
                <w:sz w:val="34"/>
                <w:szCs w:val="20"/>
              </w:rPr>
            </w:pPr>
            <w:r w:rsidRPr="00B951FE">
              <w:rPr>
                <w:rFonts w:ascii="新宋体" w:eastAsia="新宋体" w:hAnsi="新宋体" w:cs="Times New Roman"/>
                <w:bCs/>
                <w:szCs w:val="21"/>
              </w:rPr>
              <w:t>3.7</w:t>
            </w:r>
            <w:r w:rsidRPr="00B951FE">
              <w:rPr>
                <w:rFonts w:ascii="新宋体" w:eastAsia="新宋体" w:hAnsi="新宋体" w:cs="Times New Roman" w:hint="eastAsia"/>
                <w:bCs/>
                <w:szCs w:val="21"/>
              </w:rPr>
              <w:t>▲提供机器指纹信息，根据内置独家计算模型基于溯源信息计算攻击者唯一识别码；具备至少</w:t>
            </w:r>
            <w:r w:rsidRPr="00B951FE">
              <w:rPr>
                <w:rFonts w:ascii="新宋体" w:eastAsia="新宋体" w:hAnsi="新宋体" w:cs="Times New Roman"/>
                <w:bCs/>
                <w:szCs w:val="21"/>
              </w:rPr>
              <w:t>16种攻击工具识别</w:t>
            </w:r>
            <w:r w:rsidRPr="00B951FE">
              <w:rPr>
                <w:rFonts w:ascii="新宋体" w:eastAsia="新宋体" w:hAnsi="新宋体" w:cs="Times New Roman" w:hint="eastAsia"/>
                <w:bCs/>
                <w:szCs w:val="21"/>
              </w:rPr>
              <w:t>能力</w:t>
            </w:r>
            <w:r w:rsidRPr="00B951FE">
              <w:rPr>
                <w:rFonts w:ascii="新宋体" w:eastAsia="新宋体" w:hAnsi="新宋体" w:cs="Times New Roman"/>
                <w:bCs/>
                <w:szCs w:val="21"/>
              </w:rPr>
              <w:t>，</w:t>
            </w:r>
            <w:r w:rsidRPr="00B951FE">
              <w:rPr>
                <w:rFonts w:ascii="新宋体" w:eastAsia="新宋体" w:hAnsi="新宋体" w:cs="Times New Roman" w:hint="eastAsia"/>
                <w:bCs/>
                <w:szCs w:val="21"/>
              </w:rPr>
              <w:t>包</w:t>
            </w:r>
            <w:r w:rsidRPr="00B951FE">
              <w:rPr>
                <w:rFonts w:ascii="新宋体" w:eastAsia="新宋体" w:hAnsi="新宋体" w:cs="Times New Roman"/>
                <w:bCs/>
                <w:szCs w:val="21"/>
              </w:rPr>
              <w:t>括但不限于：Nessus、AWVS、</w:t>
            </w:r>
            <w:proofErr w:type="spellStart"/>
            <w:r w:rsidRPr="00B951FE">
              <w:rPr>
                <w:rFonts w:ascii="新宋体" w:eastAsia="新宋体" w:hAnsi="新宋体" w:cs="Times New Roman"/>
                <w:bCs/>
                <w:szCs w:val="21"/>
              </w:rPr>
              <w:t>Rsas</w:t>
            </w:r>
            <w:proofErr w:type="spellEnd"/>
            <w:r w:rsidRPr="00B951FE">
              <w:rPr>
                <w:rFonts w:ascii="新宋体" w:eastAsia="新宋体" w:hAnsi="新宋体" w:cs="Times New Roman"/>
                <w:bCs/>
                <w:szCs w:val="21"/>
              </w:rPr>
              <w:t>、</w:t>
            </w:r>
            <w:proofErr w:type="spellStart"/>
            <w:r w:rsidRPr="00B951FE">
              <w:rPr>
                <w:rFonts w:ascii="新宋体" w:eastAsia="新宋体" w:hAnsi="新宋体" w:cs="Times New Roman"/>
                <w:bCs/>
                <w:szCs w:val="21"/>
              </w:rPr>
              <w:t>Sqlmap</w:t>
            </w:r>
            <w:proofErr w:type="spellEnd"/>
            <w:r w:rsidRPr="00B951FE">
              <w:rPr>
                <w:rFonts w:ascii="新宋体" w:eastAsia="新宋体" w:hAnsi="新宋体" w:cs="Times New Roman"/>
                <w:bCs/>
                <w:szCs w:val="21"/>
              </w:rPr>
              <w:t>、X-Ray、Requests爬虫、百度爬虫、360爬虫、谷歌爬虫、必应爬虫、</w:t>
            </w:r>
            <w:proofErr w:type="gramStart"/>
            <w:r w:rsidRPr="00B951FE">
              <w:rPr>
                <w:rFonts w:ascii="新宋体" w:eastAsia="新宋体" w:hAnsi="新宋体" w:cs="Times New Roman"/>
                <w:bCs/>
                <w:szCs w:val="21"/>
              </w:rPr>
              <w:t>腾讯搜搜</w:t>
            </w:r>
            <w:proofErr w:type="gramEnd"/>
            <w:r w:rsidRPr="00B951FE">
              <w:rPr>
                <w:rFonts w:ascii="新宋体" w:eastAsia="新宋体" w:hAnsi="新宋体" w:cs="Times New Roman"/>
                <w:bCs/>
                <w:szCs w:val="21"/>
              </w:rPr>
              <w:t>爬虫、雅虎爬虫、</w:t>
            </w:r>
            <w:proofErr w:type="gramStart"/>
            <w:r w:rsidRPr="00B951FE">
              <w:rPr>
                <w:rFonts w:ascii="新宋体" w:eastAsia="新宋体" w:hAnsi="新宋体" w:cs="Times New Roman"/>
                <w:bCs/>
                <w:szCs w:val="21"/>
              </w:rPr>
              <w:t>搜狗爬虫</w:t>
            </w:r>
            <w:proofErr w:type="gramEnd"/>
            <w:r w:rsidRPr="00B951FE">
              <w:rPr>
                <w:rFonts w:ascii="新宋体" w:eastAsia="新宋体" w:hAnsi="新宋体" w:cs="Times New Roman"/>
                <w:bCs/>
                <w:szCs w:val="21"/>
              </w:rPr>
              <w:t>、字节头条爬虫、网易有道爬虫、</w:t>
            </w:r>
            <w:proofErr w:type="spellStart"/>
            <w:r w:rsidRPr="00B951FE">
              <w:rPr>
                <w:rFonts w:ascii="新宋体" w:eastAsia="新宋体" w:hAnsi="新宋体" w:cs="Times New Roman"/>
                <w:bCs/>
                <w:szCs w:val="21"/>
              </w:rPr>
              <w:t>Scrapy</w:t>
            </w:r>
            <w:proofErr w:type="spellEnd"/>
            <w:r w:rsidRPr="00B951FE">
              <w:rPr>
                <w:rFonts w:ascii="新宋体" w:eastAsia="新宋体" w:hAnsi="新宋体" w:cs="Times New Roman"/>
                <w:bCs/>
                <w:szCs w:val="21"/>
              </w:rPr>
              <w:t>爬虫等；</w:t>
            </w:r>
            <w:r w:rsidRPr="00B951FE">
              <w:rPr>
                <w:rFonts w:ascii="新宋体" w:eastAsia="新宋体" w:hAnsi="新宋体" w:cs="Times New Roman" w:hint="eastAsia"/>
                <w:bCs/>
                <w:szCs w:val="21"/>
              </w:rPr>
              <w:t>可进行</w:t>
            </w:r>
            <w:r w:rsidRPr="00B951FE">
              <w:rPr>
                <w:rFonts w:ascii="新宋体" w:eastAsia="新宋体" w:hAnsi="新宋体" w:cs="Times New Roman"/>
                <w:bCs/>
                <w:szCs w:val="21"/>
              </w:rPr>
              <w:t>攻击者手机号识别，</w:t>
            </w:r>
            <w:r w:rsidRPr="00B951FE">
              <w:rPr>
                <w:rFonts w:ascii="新宋体" w:eastAsia="新宋体" w:hAnsi="新宋体" w:cs="Times New Roman" w:hint="eastAsia"/>
                <w:bCs/>
                <w:szCs w:val="21"/>
              </w:rPr>
              <w:t>能够</w:t>
            </w:r>
            <w:r w:rsidRPr="00B951FE">
              <w:rPr>
                <w:rFonts w:ascii="新宋体" w:eastAsia="新宋体" w:hAnsi="新宋体" w:cs="Times New Roman"/>
                <w:bCs/>
                <w:szCs w:val="21"/>
              </w:rPr>
              <w:t>通过蜜罐直接溯源到攻击者手机号码，至少支持移动、电信、联通三大运营商（以上功能参数要求提供相关证明截图并加盖原厂公章）</w:t>
            </w:r>
          </w:p>
        </w:tc>
      </w:tr>
      <w:tr w:rsidR="00B951FE" w:rsidRPr="00B951FE" w:rsidTr="005A02BE">
        <w:trPr>
          <w:trHeight w:val="170"/>
        </w:trPr>
        <w:tc>
          <w:tcPr>
            <w:tcW w:w="354" w:type="pct"/>
            <w:vMerge/>
            <w:vAlign w:val="center"/>
          </w:tcPr>
          <w:p w:rsidR="00B951FE" w:rsidRPr="00B951FE" w:rsidRDefault="00B951FE" w:rsidP="00B951FE">
            <w:pPr>
              <w:spacing w:line="276" w:lineRule="auto"/>
              <w:jc w:val="center"/>
              <w:rPr>
                <w:rFonts w:ascii="新宋体" w:eastAsia="新宋体" w:hAnsi="新宋体" w:cs="Times New Roman"/>
                <w:b/>
                <w:szCs w:val="21"/>
              </w:rPr>
            </w:pPr>
          </w:p>
        </w:tc>
        <w:tc>
          <w:tcPr>
            <w:tcW w:w="709" w:type="pct"/>
            <w:vMerge/>
          </w:tcPr>
          <w:p w:rsidR="00B951FE" w:rsidRPr="00B951FE" w:rsidRDefault="00B951FE" w:rsidP="00B951FE">
            <w:pPr>
              <w:spacing w:line="276" w:lineRule="auto"/>
              <w:rPr>
                <w:rFonts w:ascii="新宋体" w:eastAsia="新宋体" w:hAnsi="新宋体" w:cs="Times New Roman"/>
                <w:b/>
                <w:szCs w:val="21"/>
              </w:rPr>
            </w:pPr>
          </w:p>
        </w:tc>
        <w:tc>
          <w:tcPr>
            <w:tcW w:w="3937" w:type="pct"/>
          </w:tcPr>
          <w:p w:rsidR="00B951FE" w:rsidRPr="00B951FE" w:rsidRDefault="00B951FE" w:rsidP="00B951FE">
            <w:pPr>
              <w:autoSpaceDE w:val="0"/>
              <w:autoSpaceDN w:val="0"/>
              <w:adjustRightInd w:val="0"/>
              <w:spacing w:line="276" w:lineRule="auto"/>
              <w:jc w:val="left"/>
              <w:textAlignment w:val="baseline"/>
              <w:rPr>
                <w:rFonts w:ascii="新宋体" w:eastAsia="新宋体" w:hAnsi="新宋体" w:cs="Times New Roman"/>
                <w:bCs/>
                <w:kern w:val="0"/>
                <w:sz w:val="34"/>
                <w:szCs w:val="21"/>
              </w:rPr>
            </w:pPr>
            <w:r w:rsidRPr="00B951FE">
              <w:rPr>
                <w:rFonts w:ascii="新宋体" w:eastAsia="新宋体" w:hAnsi="新宋体" w:cs="Times New Roman"/>
                <w:bCs/>
                <w:szCs w:val="21"/>
              </w:rPr>
              <w:t>3.8</w:t>
            </w:r>
            <w:r w:rsidRPr="00B951FE">
              <w:rPr>
                <w:rFonts w:ascii="新宋体" w:eastAsia="新宋体" w:hAnsi="新宋体" w:cs="Times New Roman" w:hint="eastAsia"/>
                <w:bCs/>
                <w:szCs w:val="21"/>
              </w:rPr>
              <w:t>▲具备浏览器存储账号密码溯源功能，可获取浏览器中记录的网站</w:t>
            </w:r>
            <w:r w:rsidRPr="00B951FE">
              <w:rPr>
                <w:rFonts w:ascii="新宋体" w:eastAsia="新宋体" w:hAnsi="新宋体" w:cs="Times New Roman"/>
                <w:bCs/>
                <w:szCs w:val="21"/>
              </w:rPr>
              <w:t>URL、账号、明文密码，浏览器类型至少</w:t>
            </w:r>
            <w:r w:rsidRPr="00B951FE">
              <w:rPr>
                <w:rFonts w:ascii="新宋体" w:eastAsia="新宋体" w:hAnsi="新宋体" w:cs="Times New Roman" w:hint="eastAsia"/>
                <w:bCs/>
                <w:szCs w:val="21"/>
              </w:rPr>
              <w:t>支持</w:t>
            </w:r>
            <w:r w:rsidRPr="00B951FE">
              <w:rPr>
                <w:rFonts w:ascii="新宋体" w:eastAsia="新宋体" w:hAnsi="新宋体" w:cs="Times New Roman"/>
                <w:bCs/>
                <w:szCs w:val="21"/>
              </w:rPr>
              <w:t>Chrome、Firefox、Edge等；</w:t>
            </w:r>
            <w:r w:rsidRPr="00B951FE">
              <w:rPr>
                <w:rFonts w:ascii="新宋体" w:eastAsia="新宋体" w:hAnsi="新宋体" w:cs="Times New Roman" w:hint="eastAsia"/>
                <w:bCs/>
                <w:szCs w:val="21"/>
              </w:rPr>
              <w:t>可</w:t>
            </w:r>
            <w:r w:rsidRPr="00B951FE">
              <w:rPr>
                <w:rFonts w:ascii="新宋体" w:eastAsia="新宋体" w:hAnsi="新宋体" w:cs="Times New Roman"/>
                <w:bCs/>
                <w:szCs w:val="21"/>
              </w:rPr>
              <w:t>生成、预览、导出欺骗诱捕系统攻击报告、高危攻击</w:t>
            </w:r>
            <w:proofErr w:type="gramStart"/>
            <w:r w:rsidRPr="00B951FE">
              <w:rPr>
                <w:rFonts w:ascii="新宋体" w:eastAsia="新宋体" w:hAnsi="新宋体" w:cs="Times New Roman"/>
                <w:bCs/>
                <w:szCs w:val="21"/>
              </w:rPr>
              <w:t>源分析</w:t>
            </w:r>
            <w:proofErr w:type="gramEnd"/>
            <w:r w:rsidRPr="00B951FE">
              <w:rPr>
                <w:rFonts w:ascii="新宋体" w:eastAsia="新宋体" w:hAnsi="新宋体" w:cs="Times New Roman"/>
                <w:bCs/>
                <w:szCs w:val="21"/>
              </w:rPr>
              <w:t>报告、攻击者溯源分析报告、失陷主机分析报告和自定义报告等至少5种分析报告，导出格式为PDF、HTML、WORD等（以上功能参数要求提供相关证明截图并加盖原厂公章）</w:t>
            </w:r>
          </w:p>
        </w:tc>
      </w:tr>
      <w:tr w:rsidR="00B951FE" w:rsidRPr="00B951FE" w:rsidTr="005A02BE">
        <w:trPr>
          <w:trHeight w:val="170"/>
        </w:trPr>
        <w:tc>
          <w:tcPr>
            <w:tcW w:w="354" w:type="pct"/>
            <w:vMerge/>
            <w:vAlign w:val="center"/>
          </w:tcPr>
          <w:p w:rsidR="00B951FE" w:rsidRPr="00B951FE" w:rsidRDefault="00B951FE" w:rsidP="00B951FE">
            <w:pPr>
              <w:spacing w:line="276" w:lineRule="auto"/>
              <w:jc w:val="center"/>
              <w:rPr>
                <w:rFonts w:ascii="新宋体" w:eastAsia="新宋体" w:hAnsi="新宋体" w:cs="Times New Roman"/>
                <w:b/>
                <w:szCs w:val="21"/>
              </w:rPr>
            </w:pPr>
          </w:p>
        </w:tc>
        <w:tc>
          <w:tcPr>
            <w:tcW w:w="709" w:type="pct"/>
            <w:vMerge/>
          </w:tcPr>
          <w:p w:rsidR="00B951FE" w:rsidRPr="00B951FE" w:rsidRDefault="00B951FE" w:rsidP="00B951FE">
            <w:pPr>
              <w:spacing w:line="276" w:lineRule="auto"/>
              <w:rPr>
                <w:rFonts w:ascii="新宋体" w:eastAsia="新宋体" w:hAnsi="新宋体" w:cs="Times New Roman"/>
                <w:b/>
                <w:szCs w:val="21"/>
              </w:rPr>
            </w:pPr>
          </w:p>
        </w:tc>
        <w:tc>
          <w:tcPr>
            <w:tcW w:w="3937" w:type="pct"/>
          </w:tcPr>
          <w:p w:rsidR="00B951FE" w:rsidRPr="00B951FE" w:rsidRDefault="00B951FE" w:rsidP="00B951FE">
            <w:pPr>
              <w:autoSpaceDE w:val="0"/>
              <w:autoSpaceDN w:val="0"/>
              <w:adjustRightInd w:val="0"/>
              <w:spacing w:line="276" w:lineRule="auto"/>
              <w:jc w:val="left"/>
              <w:textAlignment w:val="baseline"/>
              <w:rPr>
                <w:rFonts w:ascii="新宋体" w:eastAsia="新宋体" w:hAnsi="新宋体" w:cs="Times New Roman"/>
                <w:bCs/>
                <w:kern w:val="0"/>
                <w:sz w:val="34"/>
                <w:szCs w:val="21"/>
              </w:rPr>
            </w:pPr>
            <w:r w:rsidRPr="00B951FE">
              <w:rPr>
                <w:rFonts w:ascii="新宋体" w:eastAsia="新宋体" w:hAnsi="新宋体" w:cs="Times New Roman"/>
                <w:bCs/>
                <w:szCs w:val="21"/>
              </w:rPr>
              <w:t>3.9</w:t>
            </w:r>
            <w:r w:rsidRPr="00B951FE">
              <w:rPr>
                <w:rFonts w:ascii="新宋体" w:eastAsia="新宋体" w:hAnsi="新宋体" w:cs="Times New Roman" w:hint="eastAsia"/>
                <w:bCs/>
                <w:szCs w:val="21"/>
              </w:rPr>
              <w:t>▲能够配置</w:t>
            </w:r>
            <w:r w:rsidRPr="00B951FE">
              <w:rPr>
                <w:rFonts w:ascii="新宋体" w:eastAsia="新宋体" w:hAnsi="新宋体" w:cs="Times New Roman"/>
                <w:bCs/>
                <w:szCs w:val="21"/>
              </w:rPr>
              <w:t>IP、文件、进程等白名单，过滤攻击；</w:t>
            </w:r>
            <w:r w:rsidRPr="00B951FE">
              <w:rPr>
                <w:rFonts w:ascii="新宋体" w:eastAsia="新宋体" w:hAnsi="新宋体" w:cs="Times New Roman" w:hint="eastAsia"/>
                <w:bCs/>
                <w:szCs w:val="21"/>
              </w:rPr>
              <w:t>可</w:t>
            </w:r>
            <w:r w:rsidRPr="00B951FE">
              <w:rPr>
                <w:rFonts w:ascii="新宋体" w:eastAsia="新宋体" w:hAnsi="新宋体" w:cs="Times New Roman"/>
                <w:bCs/>
                <w:szCs w:val="21"/>
              </w:rPr>
              <w:t>通过 SNMP协议传送事件报告，获取设备信息，发现设备故障，完成故障诊断等功能，支持V1、V2、V3版本（以上功能参数要求提供相关证明截图并加盖原厂公章）</w:t>
            </w:r>
          </w:p>
        </w:tc>
      </w:tr>
      <w:tr w:rsidR="00B951FE" w:rsidRPr="00B951FE" w:rsidTr="005A02BE">
        <w:trPr>
          <w:trHeight w:val="170"/>
        </w:trPr>
        <w:tc>
          <w:tcPr>
            <w:tcW w:w="354" w:type="pct"/>
            <w:vMerge/>
            <w:vAlign w:val="center"/>
          </w:tcPr>
          <w:p w:rsidR="00B951FE" w:rsidRPr="00B951FE" w:rsidRDefault="00B951FE" w:rsidP="00B951FE">
            <w:pPr>
              <w:spacing w:line="276" w:lineRule="auto"/>
              <w:jc w:val="center"/>
              <w:rPr>
                <w:rFonts w:ascii="新宋体" w:eastAsia="新宋体" w:hAnsi="新宋体" w:cs="Times New Roman"/>
                <w:b/>
                <w:szCs w:val="21"/>
              </w:rPr>
            </w:pPr>
          </w:p>
        </w:tc>
        <w:tc>
          <w:tcPr>
            <w:tcW w:w="709" w:type="pct"/>
            <w:vMerge/>
          </w:tcPr>
          <w:p w:rsidR="00B951FE" w:rsidRPr="00B951FE" w:rsidRDefault="00B951FE" w:rsidP="00B951FE">
            <w:pPr>
              <w:spacing w:line="276" w:lineRule="auto"/>
              <w:rPr>
                <w:rFonts w:ascii="新宋体" w:eastAsia="新宋体" w:hAnsi="新宋体" w:cs="Times New Roman"/>
                <w:b/>
                <w:szCs w:val="21"/>
              </w:rPr>
            </w:pPr>
          </w:p>
        </w:tc>
        <w:tc>
          <w:tcPr>
            <w:tcW w:w="3937" w:type="pct"/>
          </w:tcPr>
          <w:p w:rsidR="00B951FE" w:rsidRPr="00B951FE" w:rsidRDefault="00B951FE" w:rsidP="00B951FE">
            <w:pPr>
              <w:autoSpaceDE w:val="0"/>
              <w:autoSpaceDN w:val="0"/>
              <w:adjustRightInd w:val="0"/>
              <w:spacing w:line="276" w:lineRule="auto"/>
              <w:jc w:val="left"/>
              <w:textAlignment w:val="baseline"/>
              <w:rPr>
                <w:rFonts w:ascii="新宋体" w:eastAsia="新宋体" w:hAnsi="新宋体" w:cs="Times New Roman"/>
                <w:bCs/>
                <w:kern w:val="0"/>
                <w:sz w:val="34"/>
                <w:szCs w:val="21"/>
              </w:rPr>
            </w:pPr>
            <w:r w:rsidRPr="00B951FE">
              <w:rPr>
                <w:rFonts w:ascii="新宋体" w:eastAsia="新宋体" w:hAnsi="新宋体" w:cs="Times New Roman"/>
                <w:bCs/>
                <w:szCs w:val="21"/>
              </w:rPr>
              <w:t>3.10▲</w:t>
            </w:r>
            <w:r w:rsidRPr="00B951FE">
              <w:rPr>
                <w:rFonts w:ascii="新宋体" w:eastAsia="新宋体" w:hAnsi="新宋体" w:cs="Times New Roman" w:hint="eastAsia"/>
                <w:bCs/>
                <w:szCs w:val="21"/>
              </w:rPr>
              <w:t>具备至少3</w:t>
            </w:r>
            <w:r w:rsidRPr="00B951FE">
              <w:rPr>
                <w:rFonts w:ascii="新宋体" w:eastAsia="新宋体" w:hAnsi="新宋体" w:cs="Times New Roman"/>
                <w:bCs/>
                <w:szCs w:val="21"/>
              </w:rPr>
              <w:t>种方式告警</w:t>
            </w:r>
            <w:r w:rsidRPr="00B951FE">
              <w:rPr>
                <w:rFonts w:ascii="新宋体" w:eastAsia="新宋体" w:hAnsi="新宋体" w:cs="Times New Roman" w:hint="eastAsia"/>
                <w:bCs/>
                <w:szCs w:val="21"/>
              </w:rPr>
              <w:t>能力</w:t>
            </w:r>
            <w:r w:rsidRPr="00B951FE">
              <w:rPr>
                <w:rFonts w:ascii="新宋体" w:eastAsia="新宋体" w:hAnsi="新宋体" w:cs="Times New Roman"/>
                <w:bCs/>
                <w:szCs w:val="21"/>
              </w:rPr>
              <w:t>，包括但不限于：平台告警、短信、</w:t>
            </w:r>
            <w:proofErr w:type="gramStart"/>
            <w:r w:rsidRPr="00B951FE">
              <w:rPr>
                <w:rFonts w:ascii="新宋体" w:eastAsia="新宋体" w:hAnsi="新宋体" w:cs="Times New Roman"/>
                <w:bCs/>
                <w:szCs w:val="21"/>
              </w:rPr>
              <w:t>微信等</w:t>
            </w:r>
            <w:proofErr w:type="gramEnd"/>
            <w:r w:rsidRPr="00B951FE">
              <w:rPr>
                <w:rFonts w:ascii="新宋体" w:eastAsia="新宋体" w:hAnsi="新宋体" w:cs="Times New Roman"/>
                <w:bCs/>
                <w:szCs w:val="21"/>
              </w:rPr>
              <w:t>（以上功能参数要求提供相关证明截图并加盖原厂公章）</w:t>
            </w:r>
          </w:p>
        </w:tc>
      </w:tr>
      <w:tr w:rsidR="00B951FE" w:rsidRPr="00B951FE" w:rsidTr="005A02BE">
        <w:trPr>
          <w:trHeight w:val="170"/>
        </w:trPr>
        <w:tc>
          <w:tcPr>
            <w:tcW w:w="354" w:type="pct"/>
            <w:vMerge/>
            <w:vAlign w:val="center"/>
          </w:tcPr>
          <w:p w:rsidR="00B951FE" w:rsidRPr="00B951FE" w:rsidRDefault="00B951FE" w:rsidP="00B951FE">
            <w:pPr>
              <w:spacing w:line="276" w:lineRule="auto"/>
              <w:jc w:val="center"/>
              <w:rPr>
                <w:rFonts w:ascii="新宋体" w:eastAsia="新宋体" w:hAnsi="新宋体" w:cs="Times New Roman"/>
                <w:b/>
                <w:szCs w:val="21"/>
              </w:rPr>
            </w:pPr>
          </w:p>
        </w:tc>
        <w:tc>
          <w:tcPr>
            <w:tcW w:w="709" w:type="pct"/>
            <w:vMerge/>
          </w:tcPr>
          <w:p w:rsidR="00B951FE" w:rsidRPr="00B951FE" w:rsidRDefault="00B951FE" w:rsidP="00B951FE">
            <w:pPr>
              <w:spacing w:line="276" w:lineRule="auto"/>
              <w:rPr>
                <w:rFonts w:ascii="新宋体" w:eastAsia="新宋体" w:hAnsi="新宋体" w:cs="Times New Roman"/>
                <w:b/>
                <w:szCs w:val="21"/>
              </w:rPr>
            </w:pPr>
          </w:p>
        </w:tc>
        <w:tc>
          <w:tcPr>
            <w:tcW w:w="3937" w:type="pct"/>
          </w:tcPr>
          <w:p w:rsidR="00B951FE" w:rsidRPr="00B951FE" w:rsidRDefault="00B951FE" w:rsidP="00B951FE">
            <w:pPr>
              <w:autoSpaceDE w:val="0"/>
              <w:autoSpaceDN w:val="0"/>
              <w:adjustRightInd w:val="0"/>
              <w:spacing w:line="276" w:lineRule="auto"/>
              <w:jc w:val="left"/>
              <w:textAlignment w:val="baseline"/>
              <w:rPr>
                <w:rFonts w:ascii="新宋体" w:eastAsia="新宋体" w:hAnsi="新宋体" w:cs="Times New Roman"/>
                <w:bCs/>
                <w:kern w:val="0"/>
                <w:sz w:val="34"/>
                <w:szCs w:val="21"/>
              </w:rPr>
            </w:pPr>
            <w:r w:rsidRPr="00B951FE">
              <w:rPr>
                <w:rFonts w:ascii="新宋体" w:eastAsia="新宋体" w:hAnsi="新宋体" w:cs="Times New Roman"/>
                <w:bCs/>
                <w:szCs w:val="21"/>
              </w:rPr>
              <w:t>3.11▲</w:t>
            </w:r>
            <w:r w:rsidRPr="00B951FE">
              <w:rPr>
                <w:rFonts w:ascii="新宋体" w:eastAsia="新宋体" w:hAnsi="新宋体" w:cs="Times New Roman" w:hint="eastAsia"/>
                <w:bCs/>
                <w:szCs w:val="21"/>
              </w:rPr>
              <w:t>具备</w:t>
            </w:r>
            <w:r w:rsidRPr="00B951FE">
              <w:rPr>
                <w:rFonts w:ascii="新宋体" w:eastAsia="新宋体" w:hAnsi="新宋体" w:cs="Times New Roman"/>
                <w:bCs/>
                <w:szCs w:val="21"/>
              </w:rPr>
              <w:t>多因子认证</w:t>
            </w:r>
            <w:r w:rsidRPr="00B951FE">
              <w:rPr>
                <w:rFonts w:ascii="新宋体" w:eastAsia="新宋体" w:hAnsi="新宋体" w:cs="Times New Roman" w:hint="eastAsia"/>
                <w:bCs/>
                <w:szCs w:val="21"/>
              </w:rPr>
              <w:t>功能</w:t>
            </w:r>
            <w:r w:rsidRPr="00B951FE">
              <w:rPr>
                <w:rFonts w:ascii="新宋体" w:eastAsia="新宋体" w:hAnsi="新宋体" w:cs="Times New Roman"/>
                <w:bCs/>
                <w:szCs w:val="21"/>
              </w:rPr>
              <w:t>，提供多种登录认证方式，包括但不限于验证码登录、认证证书登录、短信验证码登录等（以上功能参数要求提供相关证明截图并加盖原厂公章）</w:t>
            </w:r>
          </w:p>
        </w:tc>
      </w:tr>
      <w:bookmarkEnd w:id="1"/>
    </w:tbl>
    <w:p w:rsidR="00B951FE" w:rsidRPr="00B951FE" w:rsidRDefault="00B951FE" w:rsidP="00B951FE">
      <w:pPr>
        <w:spacing w:line="276" w:lineRule="auto"/>
        <w:rPr>
          <w:rFonts w:ascii="Times New Roman" w:eastAsia="宋体" w:hAnsi="Times New Roman" w:cs="Times New Roman"/>
          <w:b/>
          <w:szCs w:val="21"/>
        </w:rPr>
      </w:pPr>
    </w:p>
    <w:p w:rsidR="00B951FE" w:rsidRPr="00B951FE" w:rsidRDefault="00B951FE" w:rsidP="00B951FE">
      <w:pPr>
        <w:keepNext/>
        <w:keepLines/>
        <w:spacing w:before="260" w:after="260"/>
        <w:jc w:val="left"/>
        <w:outlineLvl w:val="2"/>
        <w:rPr>
          <w:rFonts w:ascii="新宋体" w:eastAsia="新宋体" w:hAnsi="新宋体" w:cs="Times New Roman"/>
          <w:b/>
          <w:bCs/>
          <w:kern w:val="44"/>
          <w:sz w:val="30"/>
          <w:szCs w:val="30"/>
        </w:rPr>
      </w:pPr>
      <w:r w:rsidRPr="00B951FE">
        <w:rPr>
          <w:rFonts w:ascii="新宋体" w:eastAsia="新宋体" w:hAnsi="新宋体" w:cs="Times New Roman" w:hint="eastAsia"/>
          <w:b/>
          <w:bCs/>
          <w:kern w:val="44"/>
          <w:sz w:val="30"/>
          <w:szCs w:val="30"/>
        </w:rPr>
        <w:t>五、商务需求</w:t>
      </w:r>
    </w:p>
    <w:p w:rsidR="00B951FE" w:rsidRPr="00B951FE" w:rsidRDefault="00B951FE" w:rsidP="00B951FE">
      <w:pPr>
        <w:spacing w:line="360" w:lineRule="auto"/>
        <w:rPr>
          <w:rFonts w:ascii="新宋体" w:eastAsia="新宋体" w:hAnsi="新宋体" w:cs="Times New Roman"/>
          <w:b/>
          <w:szCs w:val="24"/>
        </w:rPr>
      </w:pPr>
      <w:r w:rsidRPr="00B951FE">
        <w:rPr>
          <w:rFonts w:ascii="新宋体" w:eastAsia="新宋体" w:hAnsi="新宋体" w:cs="Times New Roman" w:hint="eastAsia"/>
          <w:b/>
          <w:szCs w:val="24"/>
        </w:rPr>
        <w:t>说明：1、带“</w:t>
      </w:r>
      <w:r w:rsidRPr="00B951FE">
        <w:rPr>
          <w:rFonts w:ascii="新宋体" w:eastAsia="新宋体" w:hAnsi="新宋体" w:cs="宋体" w:hint="eastAsia"/>
          <w:b/>
          <w:szCs w:val="24"/>
        </w:rPr>
        <w:t>★</w:t>
      </w:r>
      <w:r w:rsidRPr="00B951FE">
        <w:rPr>
          <w:rFonts w:ascii="新宋体" w:eastAsia="新宋体" w:hAnsi="新宋体" w:cs="Times New Roman" w:hint="eastAsia"/>
          <w:b/>
          <w:szCs w:val="24"/>
        </w:rPr>
        <w:t>”指标项为实质性条款，如出现负偏离，将被视为未实质性满足招标文件</w:t>
      </w:r>
      <w:r w:rsidRPr="00B951FE">
        <w:rPr>
          <w:rFonts w:ascii="新宋体" w:eastAsia="新宋体" w:hAnsi="新宋体" w:cs="Times New Roman" w:hint="eastAsia"/>
          <w:b/>
          <w:szCs w:val="24"/>
        </w:rPr>
        <w:lastRenderedPageBreak/>
        <w:t>要求作投标无效处理。</w:t>
      </w:r>
    </w:p>
    <w:p w:rsidR="00B951FE" w:rsidRPr="00B951FE" w:rsidRDefault="00B951FE" w:rsidP="00B951FE">
      <w:pPr>
        <w:spacing w:line="360" w:lineRule="auto"/>
        <w:rPr>
          <w:rFonts w:ascii="新宋体" w:eastAsia="新宋体" w:hAnsi="新宋体" w:cs="Times New Roman"/>
          <w:b/>
          <w:szCs w:val="24"/>
        </w:rPr>
      </w:pPr>
      <w:r w:rsidRPr="00B951FE">
        <w:rPr>
          <w:rFonts w:ascii="新宋体" w:eastAsia="新宋体" w:hAnsi="新宋体" w:cs="Times New Roman" w:hint="eastAsia"/>
          <w:b/>
          <w:szCs w:val="24"/>
        </w:rPr>
        <w:t>2、评分时，如对一项招标商务需求（以划分框为准，一个划分框是作为一项招标商务需求）中的内容存在两处（或以上）负偏离的，在评分时只作一项负偏离扣分。</w:t>
      </w: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67"/>
        <w:gridCol w:w="1575"/>
        <w:gridCol w:w="45"/>
        <w:gridCol w:w="5940"/>
      </w:tblGrid>
      <w:tr w:rsidR="00B951FE" w:rsidRPr="00B951FE" w:rsidTr="005A02BE">
        <w:trPr>
          <w:trHeight w:val="397"/>
        </w:trPr>
        <w:tc>
          <w:tcPr>
            <w:tcW w:w="1260" w:type="dxa"/>
            <w:gridSpan w:val="2"/>
            <w:vAlign w:val="center"/>
          </w:tcPr>
          <w:p w:rsidR="00B951FE" w:rsidRPr="00B951FE" w:rsidRDefault="00B951FE" w:rsidP="00B951FE">
            <w:pPr>
              <w:jc w:val="center"/>
              <w:rPr>
                <w:rFonts w:ascii="新宋体" w:eastAsia="新宋体" w:hAnsi="新宋体" w:cs="Times New Roman"/>
                <w:b/>
                <w:szCs w:val="21"/>
              </w:rPr>
            </w:pPr>
            <w:r w:rsidRPr="00B951FE">
              <w:rPr>
                <w:rFonts w:ascii="新宋体" w:eastAsia="新宋体" w:hAnsi="新宋体" w:cs="Times New Roman" w:hint="eastAsia"/>
                <w:b/>
                <w:szCs w:val="21"/>
              </w:rPr>
              <w:t>序号</w:t>
            </w:r>
          </w:p>
        </w:tc>
        <w:tc>
          <w:tcPr>
            <w:tcW w:w="1620" w:type="dxa"/>
            <w:gridSpan w:val="2"/>
            <w:vAlign w:val="center"/>
          </w:tcPr>
          <w:p w:rsidR="00B951FE" w:rsidRPr="00B951FE" w:rsidRDefault="00B951FE" w:rsidP="00B951FE">
            <w:pPr>
              <w:jc w:val="center"/>
              <w:rPr>
                <w:rFonts w:ascii="新宋体" w:eastAsia="新宋体" w:hAnsi="新宋体" w:cs="Times New Roman"/>
                <w:b/>
                <w:szCs w:val="21"/>
              </w:rPr>
            </w:pPr>
            <w:r w:rsidRPr="00B951FE">
              <w:rPr>
                <w:rFonts w:ascii="新宋体" w:eastAsia="新宋体" w:hAnsi="新宋体" w:cs="Times New Roman" w:hint="eastAsia"/>
                <w:b/>
                <w:szCs w:val="21"/>
              </w:rPr>
              <w:t>目录</w:t>
            </w:r>
          </w:p>
        </w:tc>
        <w:tc>
          <w:tcPr>
            <w:tcW w:w="5940" w:type="dxa"/>
            <w:vAlign w:val="center"/>
          </w:tcPr>
          <w:p w:rsidR="00B951FE" w:rsidRPr="00B951FE" w:rsidRDefault="00B951FE" w:rsidP="00B951FE">
            <w:pPr>
              <w:jc w:val="center"/>
              <w:rPr>
                <w:rFonts w:ascii="新宋体" w:eastAsia="新宋体" w:hAnsi="新宋体" w:cs="Times New Roman"/>
                <w:b/>
                <w:szCs w:val="21"/>
              </w:rPr>
            </w:pPr>
            <w:r w:rsidRPr="00B951FE">
              <w:rPr>
                <w:rFonts w:ascii="新宋体" w:eastAsia="新宋体" w:hAnsi="新宋体" w:cs="Times New Roman" w:hint="eastAsia"/>
                <w:b/>
                <w:szCs w:val="21"/>
              </w:rPr>
              <w:t>招标商务需求</w:t>
            </w:r>
          </w:p>
        </w:tc>
      </w:tr>
      <w:tr w:rsidR="00B951FE" w:rsidRPr="00B951FE" w:rsidTr="005A02BE">
        <w:trPr>
          <w:trHeight w:val="280"/>
        </w:trPr>
        <w:tc>
          <w:tcPr>
            <w:tcW w:w="8820" w:type="dxa"/>
            <w:gridSpan w:val="5"/>
          </w:tcPr>
          <w:p w:rsidR="00B951FE" w:rsidRPr="00B951FE" w:rsidRDefault="00B951FE" w:rsidP="00B951FE">
            <w:pPr>
              <w:rPr>
                <w:rFonts w:ascii="新宋体" w:eastAsia="新宋体" w:hAnsi="新宋体" w:cs="Times New Roman"/>
                <w:b/>
                <w:szCs w:val="21"/>
              </w:rPr>
            </w:pPr>
            <w:r w:rsidRPr="00B951FE">
              <w:rPr>
                <w:rFonts w:ascii="新宋体" w:eastAsia="新宋体" w:hAnsi="新宋体" w:cs="Times New Roman" w:hint="eastAsia"/>
                <w:b/>
                <w:szCs w:val="21"/>
              </w:rPr>
              <w:t>（一）免费保修期内售后服务要求</w:t>
            </w:r>
          </w:p>
        </w:tc>
      </w:tr>
      <w:tr w:rsidR="00B951FE" w:rsidRPr="00B951FE" w:rsidTr="005A02BE">
        <w:trPr>
          <w:trHeight w:val="320"/>
        </w:trPr>
        <w:tc>
          <w:tcPr>
            <w:tcW w:w="993" w:type="dxa"/>
            <w:vAlign w:val="center"/>
          </w:tcPr>
          <w:p w:rsidR="00B951FE" w:rsidRPr="00B951FE" w:rsidRDefault="00B951FE" w:rsidP="00B951FE">
            <w:pPr>
              <w:jc w:val="center"/>
              <w:rPr>
                <w:rFonts w:ascii="新宋体" w:eastAsia="新宋体" w:hAnsi="新宋体" w:cs="Times New Roman"/>
                <w:b/>
                <w:szCs w:val="21"/>
              </w:rPr>
            </w:pPr>
            <w:r w:rsidRPr="00B951FE">
              <w:rPr>
                <w:rFonts w:ascii="新宋体" w:eastAsia="新宋体" w:hAnsi="新宋体" w:cs="Times New Roman" w:hint="eastAsia"/>
                <w:b/>
                <w:szCs w:val="21"/>
              </w:rPr>
              <w:t>1</w:t>
            </w:r>
          </w:p>
        </w:tc>
        <w:tc>
          <w:tcPr>
            <w:tcW w:w="1842" w:type="dxa"/>
            <w:gridSpan w:val="2"/>
          </w:tcPr>
          <w:p w:rsidR="00B951FE" w:rsidRPr="00B951FE" w:rsidRDefault="00B951FE" w:rsidP="00B951FE">
            <w:pPr>
              <w:rPr>
                <w:rFonts w:ascii="新宋体" w:eastAsia="新宋体" w:hAnsi="新宋体" w:cs="Times New Roman"/>
                <w:szCs w:val="21"/>
              </w:rPr>
            </w:pPr>
            <w:r w:rsidRPr="00B951FE">
              <w:rPr>
                <w:rFonts w:ascii="新宋体" w:eastAsia="新宋体" w:hAnsi="新宋体" w:cs="Times New Roman" w:hint="eastAsia"/>
                <w:szCs w:val="21"/>
              </w:rPr>
              <w:t>维修响应及故障解决时间</w:t>
            </w:r>
          </w:p>
        </w:tc>
        <w:tc>
          <w:tcPr>
            <w:tcW w:w="5985" w:type="dxa"/>
            <w:gridSpan w:val="2"/>
          </w:tcPr>
          <w:p w:rsidR="00B951FE" w:rsidRPr="00B951FE" w:rsidRDefault="00B951FE" w:rsidP="00B951FE">
            <w:pPr>
              <w:rPr>
                <w:rFonts w:ascii="新宋体" w:eastAsia="新宋体" w:hAnsi="新宋体" w:cs="Times New Roman"/>
                <w:b/>
                <w:szCs w:val="21"/>
              </w:rPr>
            </w:pPr>
            <w:r w:rsidRPr="00B951FE">
              <w:rPr>
                <w:rFonts w:ascii="新宋体" w:eastAsia="新宋体" w:hAnsi="新宋体" w:cs="宋体" w:hint="eastAsia"/>
                <w:szCs w:val="21"/>
              </w:rPr>
              <w:t>▲</w:t>
            </w:r>
            <w:r w:rsidRPr="00B951FE">
              <w:rPr>
                <w:rFonts w:ascii="新宋体" w:eastAsia="新宋体" w:hAnsi="新宋体" w:cs="Times New Roman" w:hint="eastAsia"/>
                <w:bCs/>
                <w:szCs w:val="21"/>
              </w:rPr>
              <w:t>1.1在保修期内，投标人每季度安排具有3年工作经验的技术人员对设备进行巡检，同时一旦发生质量问题，投标人保证在接到通知2小时内赶到现场进行修理或更换。</w:t>
            </w:r>
          </w:p>
        </w:tc>
      </w:tr>
      <w:tr w:rsidR="00B951FE" w:rsidRPr="00B951FE" w:rsidTr="005A02BE">
        <w:trPr>
          <w:trHeight w:val="320"/>
        </w:trPr>
        <w:tc>
          <w:tcPr>
            <w:tcW w:w="993" w:type="dxa"/>
            <w:vAlign w:val="center"/>
          </w:tcPr>
          <w:p w:rsidR="00B951FE" w:rsidRPr="00B951FE" w:rsidRDefault="00B951FE" w:rsidP="00B951FE">
            <w:pPr>
              <w:jc w:val="center"/>
              <w:rPr>
                <w:rFonts w:ascii="新宋体" w:eastAsia="新宋体" w:hAnsi="新宋体" w:cs="Times New Roman"/>
                <w:szCs w:val="21"/>
              </w:rPr>
            </w:pPr>
            <w:r w:rsidRPr="00B951FE">
              <w:rPr>
                <w:rFonts w:ascii="新宋体" w:eastAsia="新宋体" w:hAnsi="新宋体" w:cs="Times New Roman" w:hint="eastAsia"/>
                <w:szCs w:val="21"/>
              </w:rPr>
              <w:t>2</w:t>
            </w:r>
          </w:p>
        </w:tc>
        <w:tc>
          <w:tcPr>
            <w:tcW w:w="1842" w:type="dxa"/>
            <w:gridSpan w:val="2"/>
          </w:tcPr>
          <w:p w:rsidR="00B951FE" w:rsidRPr="00B951FE" w:rsidRDefault="00B951FE" w:rsidP="00B951FE">
            <w:pPr>
              <w:rPr>
                <w:rFonts w:ascii="新宋体" w:eastAsia="新宋体" w:hAnsi="新宋体" w:cs="Times New Roman"/>
                <w:szCs w:val="21"/>
              </w:rPr>
            </w:pPr>
            <w:r w:rsidRPr="00B951FE">
              <w:rPr>
                <w:rFonts w:ascii="新宋体" w:eastAsia="新宋体" w:hAnsi="新宋体" w:cs="Times New Roman" w:hint="eastAsia"/>
                <w:szCs w:val="21"/>
              </w:rPr>
              <w:t>关于免费保修期</w:t>
            </w:r>
          </w:p>
        </w:tc>
        <w:tc>
          <w:tcPr>
            <w:tcW w:w="5985" w:type="dxa"/>
            <w:gridSpan w:val="2"/>
          </w:tcPr>
          <w:p w:rsidR="00B951FE" w:rsidRPr="00B951FE" w:rsidRDefault="00B951FE" w:rsidP="00B951FE">
            <w:pPr>
              <w:rPr>
                <w:rFonts w:ascii="新宋体" w:eastAsia="新宋体" w:hAnsi="新宋体" w:cs="Times New Roman"/>
                <w:b/>
                <w:szCs w:val="21"/>
              </w:rPr>
            </w:pPr>
            <w:r w:rsidRPr="00B951FE">
              <w:rPr>
                <w:rFonts w:ascii="新宋体" w:eastAsia="新宋体" w:hAnsi="新宋体" w:cs="宋体" w:hint="eastAsia"/>
                <w:szCs w:val="21"/>
              </w:rPr>
              <w:t>▲</w:t>
            </w:r>
            <w:r w:rsidRPr="00B951FE">
              <w:rPr>
                <w:rFonts w:ascii="新宋体" w:eastAsia="新宋体" w:hAnsi="新宋体" w:cs="Times New Roman" w:hint="eastAsia"/>
                <w:bCs/>
                <w:szCs w:val="21"/>
              </w:rPr>
              <w:t>2</w:t>
            </w:r>
            <w:r w:rsidRPr="00B951FE">
              <w:rPr>
                <w:rFonts w:ascii="新宋体" w:eastAsia="新宋体" w:hAnsi="新宋体" w:cs="Times New Roman"/>
                <w:bCs/>
                <w:szCs w:val="21"/>
              </w:rPr>
              <w:t>.1</w:t>
            </w:r>
            <w:r w:rsidRPr="00B951FE">
              <w:rPr>
                <w:rFonts w:ascii="新宋体" w:eastAsia="新宋体" w:hAnsi="新宋体" w:cs="Times New Roman" w:hint="eastAsia"/>
                <w:bCs/>
                <w:szCs w:val="21"/>
              </w:rPr>
              <w:t>货物免费保修期3年，时间</w:t>
            </w:r>
            <w:proofErr w:type="gramStart"/>
            <w:r w:rsidRPr="00B951FE">
              <w:rPr>
                <w:rFonts w:ascii="新宋体" w:eastAsia="新宋体" w:hAnsi="新宋体" w:cs="Times New Roman" w:hint="eastAsia"/>
                <w:bCs/>
                <w:szCs w:val="21"/>
              </w:rPr>
              <w:t>自最终</w:t>
            </w:r>
            <w:proofErr w:type="gramEnd"/>
            <w:r w:rsidRPr="00B951FE">
              <w:rPr>
                <w:rFonts w:ascii="新宋体" w:eastAsia="新宋体" w:hAnsi="新宋体" w:cs="Times New Roman" w:hint="eastAsia"/>
                <w:bCs/>
                <w:szCs w:val="21"/>
              </w:rPr>
              <w:t>验收合格并交付使用之日起计算。免费保修期内期所有服务及配件全部免费。</w:t>
            </w:r>
          </w:p>
        </w:tc>
      </w:tr>
      <w:tr w:rsidR="00B951FE" w:rsidRPr="00B951FE" w:rsidTr="005A02BE">
        <w:trPr>
          <w:trHeight w:val="523"/>
        </w:trPr>
        <w:tc>
          <w:tcPr>
            <w:tcW w:w="993" w:type="dxa"/>
            <w:vAlign w:val="center"/>
          </w:tcPr>
          <w:p w:rsidR="00B951FE" w:rsidRPr="00B951FE" w:rsidRDefault="00B951FE" w:rsidP="00B951FE">
            <w:pPr>
              <w:jc w:val="center"/>
              <w:rPr>
                <w:rFonts w:ascii="新宋体" w:eastAsia="新宋体" w:hAnsi="新宋体" w:cs="Times New Roman"/>
                <w:b/>
                <w:szCs w:val="21"/>
              </w:rPr>
            </w:pPr>
            <w:r w:rsidRPr="00B951FE">
              <w:rPr>
                <w:rFonts w:ascii="新宋体" w:eastAsia="新宋体" w:hAnsi="新宋体" w:cs="Times New Roman" w:hint="eastAsia"/>
                <w:b/>
                <w:szCs w:val="21"/>
              </w:rPr>
              <w:t>3</w:t>
            </w:r>
          </w:p>
        </w:tc>
        <w:tc>
          <w:tcPr>
            <w:tcW w:w="1842" w:type="dxa"/>
            <w:gridSpan w:val="2"/>
            <w:vAlign w:val="center"/>
          </w:tcPr>
          <w:p w:rsidR="00B951FE" w:rsidRPr="00B951FE" w:rsidRDefault="00B951FE" w:rsidP="00B951FE">
            <w:pPr>
              <w:rPr>
                <w:rFonts w:ascii="新宋体" w:eastAsia="新宋体" w:hAnsi="新宋体" w:cs="Times New Roman"/>
                <w:b/>
                <w:szCs w:val="21"/>
              </w:rPr>
            </w:pPr>
            <w:r w:rsidRPr="00B951FE">
              <w:rPr>
                <w:rFonts w:ascii="新宋体" w:eastAsia="新宋体" w:hAnsi="新宋体" w:cs="Times New Roman" w:hint="eastAsia"/>
                <w:szCs w:val="21"/>
              </w:rPr>
              <w:t>其他</w:t>
            </w:r>
          </w:p>
        </w:tc>
        <w:tc>
          <w:tcPr>
            <w:tcW w:w="5985" w:type="dxa"/>
            <w:gridSpan w:val="2"/>
            <w:vAlign w:val="center"/>
          </w:tcPr>
          <w:p w:rsidR="00B951FE" w:rsidRPr="00B951FE" w:rsidRDefault="00B951FE" w:rsidP="00B951FE">
            <w:pPr>
              <w:rPr>
                <w:rFonts w:ascii="新宋体" w:eastAsia="新宋体" w:hAnsi="新宋体" w:cs="Times New Roman"/>
                <w:b/>
                <w:szCs w:val="21"/>
              </w:rPr>
            </w:pPr>
            <w:r w:rsidRPr="00B951FE">
              <w:rPr>
                <w:rFonts w:ascii="新宋体" w:eastAsia="新宋体" w:hAnsi="新宋体" w:cs="Times New Roman" w:hint="eastAsia"/>
                <w:bCs/>
                <w:szCs w:val="21"/>
              </w:rPr>
              <w:t>3.1投标人应按其投标文件中的承诺，进行其他售后服务工作。</w:t>
            </w:r>
          </w:p>
        </w:tc>
      </w:tr>
      <w:tr w:rsidR="00B951FE" w:rsidRPr="00B951FE" w:rsidTr="005A02BE">
        <w:trPr>
          <w:trHeight w:val="350"/>
        </w:trPr>
        <w:tc>
          <w:tcPr>
            <w:tcW w:w="8820" w:type="dxa"/>
            <w:gridSpan w:val="5"/>
          </w:tcPr>
          <w:p w:rsidR="00B951FE" w:rsidRPr="00B951FE" w:rsidRDefault="00B951FE" w:rsidP="00B951FE">
            <w:pPr>
              <w:rPr>
                <w:rFonts w:ascii="新宋体" w:eastAsia="新宋体" w:hAnsi="新宋体" w:cs="Times New Roman"/>
                <w:b/>
                <w:szCs w:val="21"/>
              </w:rPr>
            </w:pPr>
            <w:r w:rsidRPr="00B951FE">
              <w:rPr>
                <w:rFonts w:ascii="新宋体" w:eastAsia="新宋体" w:hAnsi="新宋体" w:cs="Times New Roman" w:hint="eastAsia"/>
                <w:b/>
                <w:szCs w:val="21"/>
              </w:rPr>
              <w:t>（二）其他商务要求</w:t>
            </w:r>
          </w:p>
        </w:tc>
      </w:tr>
      <w:tr w:rsidR="00B951FE" w:rsidRPr="00B951FE" w:rsidTr="005A02BE">
        <w:trPr>
          <w:trHeight w:val="375"/>
        </w:trPr>
        <w:tc>
          <w:tcPr>
            <w:tcW w:w="1260" w:type="dxa"/>
            <w:gridSpan w:val="2"/>
            <w:vMerge w:val="restart"/>
            <w:vAlign w:val="center"/>
          </w:tcPr>
          <w:p w:rsidR="00B951FE" w:rsidRPr="00B951FE" w:rsidRDefault="00B951FE" w:rsidP="00B951FE">
            <w:pPr>
              <w:jc w:val="center"/>
              <w:rPr>
                <w:rFonts w:ascii="新宋体" w:eastAsia="新宋体" w:hAnsi="新宋体" w:cs="Times New Roman"/>
                <w:b/>
                <w:szCs w:val="21"/>
              </w:rPr>
            </w:pPr>
            <w:r w:rsidRPr="00B951FE">
              <w:rPr>
                <w:rFonts w:ascii="新宋体" w:eastAsia="新宋体" w:hAnsi="新宋体" w:cs="Times New Roman" w:hint="eastAsia"/>
                <w:b/>
                <w:szCs w:val="21"/>
              </w:rPr>
              <w:t>1</w:t>
            </w:r>
          </w:p>
        </w:tc>
        <w:tc>
          <w:tcPr>
            <w:tcW w:w="1620" w:type="dxa"/>
            <w:gridSpan w:val="2"/>
            <w:vMerge w:val="restart"/>
            <w:vAlign w:val="center"/>
          </w:tcPr>
          <w:p w:rsidR="00B951FE" w:rsidRPr="00B951FE" w:rsidRDefault="00B951FE" w:rsidP="00B951FE">
            <w:pPr>
              <w:jc w:val="center"/>
              <w:rPr>
                <w:rFonts w:ascii="新宋体" w:eastAsia="新宋体" w:hAnsi="新宋体" w:cs="Times New Roman"/>
                <w:szCs w:val="21"/>
              </w:rPr>
            </w:pPr>
            <w:r w:rsidRPr="00B951FE">
              <w:rPr>
                <w:rFonts w:ascii="新宋体" w:eastAsia="新宋体" w:hAnsi="新宋体" w:cs="Times New Roman" w:hint="eastAsia"/>
                <w:szCs w:val="21"/>
              </w:rPr>
              <w:t>关于交货</w:t>
            </w:r>
          </w:p>
        </w:tc>
        <w:tc>
          <w:tcPr>
            <w:tcW w:w="5940" w:type="dxa"/>
          </w:tcPr>
          <w:p w:rsidR="00B951FE" w:rsidRPr="00B951FE" w:rsidRDefault="00B951FE" w:rsidP="00B951FE">
            <w:pPr>
              <w:rPr>
                <w:rFonts w:ascii="新宋体" w:eastAsia="新宋体" w:hAnsi="新宋体" w:cs="Times New Roman"/>
                <w:bCs/>
                <w:szCs w:val="21"/>
              </w:rPr>
            </w:pPr>
            <w:r w:rsidRPr="00B951FE">
              <w:rPr>
                <w:rFonts w:ascii="新宋体" w:eastAsia="新宋体" w:hAnsi="新宋体" w:cs="Times New Roman" w:hint="eastAsia"/>
                <w:bCs/>
                <w:szCs w:val="21"/>
              </w:rPr>
              <w:t>1.1交货地点：</w:t>
            </w:r>
            <w:r w:rsidRPr="00B951FE">
              <w:rPr>
                <w:rFonts w:ascii="Times New Roman" w:eastAsia="宋体" w:hAnsi="Times New Roman" w:cs="Times New Roman" w:hint="eastAsia"/>
                <w:bCs/>
                <w:szCs w:val="21"/>
              </w:rPr>
              <w:t>采购人指定的地方交货</w:t>
            </w:r>
          </w:p>
        </w:tc>
      </w:tr>
      <w:tr w:rsidR="00B951FE" w:rsidRPr="00B951FE" w:rsidTr="005A02BE">
        <w:trPr>
          <w:trHeight w:val="376"/>
        </w:trPr>
        <w:tc>
          <w:tcPr>
            <w:tcW w:w="1260" w:type="dxa"/>
            <w:gridSpan w:val="2"/>
            <w:vMerge/>
            <w:vAlign w:val="center"/>
          </w:tcPr>
          <w:p w:rsidR="00B951FE" w:rsidRPr="00B951FE" w:rsidRDefault="00B951FE" w:rsidP="00B951FE">
            <w:pPr>
              <w:jc w:val="center"/>
              <w:rPr>
                <w:rFonts w:ascii="新宋体" w:eastAsia="新宋体" w:hAnsi="新宋体" w:cs="Times New Roman"/>
                <w:b/>
                <w:szCs w:val="21"/>
              </w:rPr>
            </w:pPr>
          </w:p>
        </w:tc>
        <w:tc>
          <w:tcPr>
            <w:tcW w:w="1620" w:type="dxa"/>
            <w:gridSpan w:val="2"/>
            <w:vMerge/>
            <w:vAlign w:val="center"/>
          </w:tcPr>
          <w:p w:rsidR="00B951FE" w:rsidRPr="00B951FE" w:rsidRDefault="00B951FE" w:rsidP="00B951FE">
            <w:pPr>
              <w:jc w:val="center"/>
              <w:rPr>
                <w:rFonts w:ascii="新宋体" w:eastAsia="新宋体" w:hAnsi="新宋体" w:cs="Times New Roman"/>
                <w:szCs w:val="21"/>
              </w:rPr>
            </w:pPr>
          </w:p>
        </w:tc>
        <w:tc>
          <w:tcPr>
            <w:tcW w:w="5940" w:type="dxa"/>
          </w:tcPr>
          <w:p w:rsidR="00B951FE" w:rsidRPr="00B951FE" w:rsidRDefault="00B951FE" w:rsidP="00B951FE">
            <w:pPr>
              <w:rPr>
                <w:rFonts w:ascii="新宋体" w:eastAsia="新宋体" w:hAnsi="新宋体" w:cs="Times New Roman"/>
                <w:bCs/>
                <w:szCs w:val="21"/>
              </w:rPr>
            </w:pPr>
            <w:r w:rsidRPr="00B951FE">
              <w:rPr>
                <w:rFonts w:ascii="新宋体" w:eastAsia="新宋体" w:hAnsi="新宋体" w:cs="Times New Roman" w:hint="eastAsia"/>
                <w:bCs/>
                <w:szCs w:val="21"/>
              </w:rPr>
              <w:t>1.2投标人必须承担的设备运输、安装调试、验收检测和提供设备操作说明书、图纸等其他类似的义务。</w:t>
            </w:r>
          </w:p>
        </w:tc>
      </w:tr>
      <w:tr w:rsidR="00B951FE" w:rsidRPr="00B951FE" w:rsidTr="005A02BE">
        <w:trPr>
          <w:trHeight w:val="376"/>
        </w:trPr>
        <w:tc>
          <w:tcPr>
            <w:tcW w:w="1260" w:type="dxa"/>
            <w:gridSpan w:val="2"/>
            <w:vMerge/>
            <w:vAlign w:val="center"/>
          </w:tcPr>
          <w:p w:rsidR="00B951FE" w:rsidRPr="00B951FE" w:rsidRDefault="00B951FE" w:rsidP="00B951FE">
            <w:pPr>
              <w:jc w:val="center"/>
              <w:rPr>
                <w:rFonts w:ascii="新宋体" w:eastAsia="新宋体" w:hAnsi="新宋体" w:cs="Times New Roman"/>
                <w:b/>
                <w:szCs w:val="21"/>
              </w:rPr>
            </w:pPr>
          </w:p>
        </w:tc>
        <w:tc>
          <w:tcPr>
            <w:tcW w:w="1620" w:type="dxa"/>
            <w:gridSpan w:val="2"/>
            <w:vMerge/>
            <w:vAlign w:val="center"/>
          </w:tcPr>
          <w:p w:rsidR="00B951FE" w:rsidRPr="00B951FE" w:rsidRDefault="00B951FE" w:rsidP="00B951FE">
            <w:pPr>
              <w:jc w:val="center"/>
              <w:rPr>
                <w:rFonts w:ascii="新宋体" w:eastAsia="新宋体" w:hAnsi="新宋体" w:cs="Times New Roman"/>
                <w:szCs w:val="21"/>
              </w:rPr>
            </w:pPr>
          </w:p>
        </w:tc>
        <w:tc>
          <w:tcPr>
            <w:tcW w:w="5940" w:type="dxa"/>
          </w:tcPr>
          <w:p w:rsidR="00B951FE" w:rsidRPr="00B951FE" w:rsidRDefault="00B951FE" w:rsidP="00B951FE">
            <w:pPr>
              <w:rPr>
                <w:rFonts w:ascii="新宋体" w:eastAsia="新宋体" w:hAnsi="新宋体" w:cs="Times New Roman"/>
                <w:bCs/>
                <w:szCs w:val="21"/>
              </w:rPr>
            </w:pPr>
            <w:r w:rsidRPr="00B951FE">
              <w:rPr>
                <w:rFonts w:ascii="新宋体" w:eastAsia="新宋体" w:hAnsi="新宋体" w:cs="Times New Roman" w:hint="eastAsia"/>
                <w:bCs/>
                <w:szCs w:val="21"/>
              </w:rPr>
              <w:t>1.3签订合同后10天（日历日）内交货。</w:t>
            </w:r>
          </w:p>
        </w:tc>
      </w:tr>
      <w:tr w:rsidR="00B951FE" w:rsidRPr="00B951FE" w:rsidTr="005A02BE">
        <w:trPr>
          <w:trHeight w:val="350"/>
        </w:trPr>
        <w:tc>
          <w:tcPr>
            <w:tcW w:w="1260" w:type="dxa"/>
            <w:gridSpan w:val="2"/>
            <w:vMerge w:val="restart"/>
            <w:vAlign w:val="center"/>
          </w:tcPr>
          <w:p w:rsidR="00B951FE" w:rsidRPr="00B951FE" w:rsidRDefault="00B951FE" w:rsidP="00B951FE">
            <w:pPr>
              <w:jc w:val="center"/>
              <w:rPr>
                <w:rFonts w:ascii="新宋体" w:eastAsia="新宋体" w:hAnsi="新宋体" w:cs="Times New Roman"/>
                <w:b/>
                <w:szCs w:val="21"/>
              </w:rPr>
            </w:pPr>
            <w:r w:rsidRPr="00B951FE">
              <w:rPr>
                <w:rFonts w:ascii="新宋体" w:eastAsia="新宋体" w:hAnsi="新宋体" w:cs="Times New Roman" w:hint="eastAsia"/>
                <w:b/>
                <w:szCs w:val="21"/>
              </w:rPr>
              <w:t>2</w:t>
            </w:r>
          </w:p>
        </w:tc>
        <w:tc>
          <w:tcPr>
            <w:tcW w:w="1620" w:type="dxa"/>
            <w:gridSpan w:val="2"/>
            <w:vMerge w:val="restart"/>
            <w:vAlign w:val="center"/>
          </w:tcPr>
          <w:p w:rsidR="00B951FE" w:rsidRPr="00B951FE" w:rsidRDefault="00B951FE" w:rsidP="00B951FE">
            <w:pPr>
              <w:jc w:val="center"/>
              <w:rPr>
                <w:rFonts w:ascii="新宋体" w:eastAsia="新宋体" w:hAnsi="新宋体" w:cs="Times New Roman"/>
                <w:szCs w:val="21"/>
              </w:rPr>
            </w:pPr>
            <w:r w:rsidRPr="00B951FE">
              <w:rPr>
                <w:rFonts w:ascii="新宋体" w:eastAsia="新宋体" w:hAnsi="新宋体" w:cs="Times New Roman" w:hint="eastAsia"/>
                <w:szCs w:val="21"/>
              </w:rPr>
              <w:t>关于验收</w:t>
            </w:r>
          </w:p>
        </w:tc>
        <w:tc>
          <w:tcPr>
            <w:tcW w:w="5940" w:type="dxa"/>
          </w:tcPr>
          <w:p w:rsidR="00B951FE" w:rsidRPr="00B951FE" w:rsidRDefault="00B951FE" w:rsidP="00B951FE">
            <w:pPr>
              <w:rPr>
                <w:rFonts w:ascii="新宋体" w:eastAsia="新宋体" w:hAnsi="新宋体" w:cs="Times New Roman"/>
                <w:bCs/>
                <w:szCs w:val="21"/>
              </w:rPr>
            </w:pPr>
            <w:r w:rsidRPr="00B951FE">
              <w:rPr>
                <w:rFonts w:ascii="新宋体" w:eastAsia="新宋体" w:hAnsi="新宋体" w:cs="Times New Roman" w:hint="eastAsia"/>
                <w:bCs/>
                <w:szCs w:val="21"/>
              </w:rPr>
              <w:t>2.1投标人货物经过双方检验认可后，签署验收报告，产品保修期自验收合格之日起算，由投标人提供产品保修文件。</w:t>
            </w:r>
          </w:p>
        </w:tc>
      </w:tr>
      <w:tr w:rsidR="00B951FE" w:rsidRPr="00B951FE" w:rsidTr="005A02BE">
        <w:trPr>
          <w:trHeight w:val="350"/>
        </w:trPr>
        <w:tc>
          <w:tcPr>
            <w:tcW w:w="1260" w:type="dxa"/>
            <w:gridSpan w:val="2"/>
            <w:vMerge/>
            <w:vAlign w:val="center"/>
          </w:tcPr>
          <w:p w:rsidR="00B951FE" w:rsidRPr="00B951FE" w:rsidRDefault="00B951FE" w:rsidP="00B951FE">
            <w:pPr>
              <w:jc w:val="center"/>
              <w:rPr>
                <w:rFonts w:ascii="新宋体" w:eastAsia="新宋体" w:hAnsi="新宋体" w:cs="Times New Roman"/>
                <w:b/>
                <w:szCs w:val="21"/>
              </w:rPr>
            </w:pPr>
          </w:p>
        </w:tc>
        <w:tc>
          <w:tcPr>
            <w:tcW w:w="1620" w:type="dxa"/>
            <w:gridSpan w:val="2"/>
            <w:vMerge/>
          </w:tcPr>
          <w:p w:rsidR="00B951FE" w:rsidRPr="00B951FE" w:rsidRDefault="00B951FE" w:rsidP="00B951FE">
            <w:pPr>
              <w:rPr>
                <w:rFonts w:ascii="新宋体" w:eastAsia="新宋体" w:hAnsi="新宋体" w:cs="Times New Roman"/>
                <w:b/>
                <w:szCs w:val="21"/>
              </w:rPr>
            </w:pPr>
          </w:p>
        </w:tc>
        <w:tc>
          <w:tcPr>
            <w:tcW w:w="5940" w:type="dxa"/>
          </w:tcPr>
          <w:p w:rsidR="00B951FE" w:rsidRPr="00B951FE" w:rsidRDefault="00B951FE" w:rsidP="00B951FE">
            <w:pPr>
              <w:tabs>
                <w:tab w:val="left" w:pos="1260"/>
              </w:tabs>
              <w:rPr>
                <w:rFonts w:ascii="新宋体" w:eastAsia="新宋体" w:hAnsi="新宋体" w:cs="Times New Roman"/>
                <w:bCs/>
                <w:szCs w:val="21"/>
              </w:rPr>
            </w:pPr>
            <w:r w:rsidRPr="00B951FE">
              <w:rPr>
                <w:rFonts w:ascii="新宋体" w:eastAsia="新宋体" w:hAnsi="新宋体" w:cs="Times New Roman" w:hint="eastAsia"/>
                <w:bCs/>
                <w:szCs w:val="21"/>
              </w:rPr>
              <w:t>2.2投标人应派有经验的技术人员到现场进行安装、调试，直到设备正常使用。</w:t>
            </w:r>
          </w:p>
          <w:p w:rsidR="00B951FE" w:rsidRPr="00B951FE" w:rsidRDefault="00B951FE" w:rsidP="00B951FE">
            <w:pPr>
              <w:tabs>
                <w:tab w:val="left" w:pos="1260"/>
              </w:tabs>
              <w:rPr>
                <w:rFonts w:ascii="新宋体" w:eastAsia="新宋体" w:hAnsi="新宋体" w:cs="Times New Roman"/>
                <w:bCs/>
                <w:szCs w:val="21"/>
                <w:highlight w:val="yellow"/>
              </w:rPr>
            </w:pPr>
            <w:r w:rsidRPr="00B951FE">
              <w:rPr>
                <w:rFonts w:ascii="新宋体" w:eastAsia="新宋体" w:hAnsi="新宋体" w:cs="Times New Roman" w:hint="eastAsia"/>
                <w:bCs/>
                <w:szCs w:val="21"/>
                <w:highlight w:val="yellow"/>
              </w:rPr>
              <w:t>2</w:t>
            </w:r>
            <w:r w:rsidRPr="00B951FE">
              <w:rPr>
                <w:rFonts w:ascii="新宋体" w:eastAsia="新宋体" w:hAnsi="新宋体" w:cs="Times New Roman"/>
                <w:bCs/>
                <w:szCs w:val="21"/>
                <w:highlight w:val="yellow"/>
              </w:rPr>
              <w:t>.2</w:t>
            </w:r>
            <w:r w:rsidRPr="00B951FE">
              <w:rPr>
                <w:rFonts w:ascii="新宋体" w:eastAsia="新宋体" w:hAnsi="新宋体" w:cs="Times New Roman" w:hint="eastAsia"/>
                <w:bCs/>
                <w:szCs w:val="21"/>
                <w:highlight w:val="yellow"/>
              </w:rPr>
              <w:t>.</w:t>
            </w:r>
            <w:r w:rsidRPr="00B951FE">
              <w:rPr>
                <w:rFonts w:ascii="新宋体" w:eastAsia="新宋体" w:hAnsi="新宋体" w:cs="Times New Roman"/>
                <w:bCs/>
                <w:szCs w:val="21"/>
                <w:highlight w:val="yellow"/>
              </w:rPr>
              <w:t xml:space="preserve">1 </w:t>
            </w:r>
            <w:r w:rsidRPr="00B951FE">
              <w:rPr>
                <w:rFonts w:ascii="新宋体" w:eastAsia="新宋体" w:hAnsi="新宋体" w:cs="Times New Roman" w:hint="eastAsia"/>
                <w:bCs/>
                <w:szCs w:val="21"/>
                <w:highlight w:val="yellow"/>
              </w:rPr>
              <w:t>针对采购货物根据现场实际情况，按需提供包含网络配置、策略配置、索引配置、节点配置、流计算任务配置等实施服务，确保设备可以正常使用。其中：网络配置不限于主机IP、端口、掩码、网关等内容；策略配置不限于引擎状态、策略规则等内容；索引配置不限于策略索引、关联数据结构、索引状态等内容；节点配置不限于蜜罐名称、关联引擎、</w:t>
            </w:r>
            <w:proofErr w:type="spellStart"/>
            <w:r w:rsidRPr="00B951FE">
              <w:rPr>
                <w:rFonts w:ascii="新宋体" w:eastAsia="新宋体" w:hAnsi="新宋体" w:cs="Times New Roman" w:hint="eastAsia"/>
                <w:bCs/>
                <w:szCs w:val="21"/>
                <w:highlight w:val="yellow"/>
              </w:rPr>
              <w:t>IP</w:t>
            </w:r>
            <w:proofErr w:type="spellEnd"/>
            <w:r w:rsidRPr="00B951FE">
              <w:rPr>
                <w:rFonts w:ascii="新宋体" w:eastAsia="新宋体" w:hAnsi="新宋体" w:cs="Times New Roman" w:hint="eastAsia"/>
                <w:bCs/>
                <w:szCs w:val="21"/>
                <w:highlight w:val="yellow"/>
              </w:rPr>
              <w:t>等内容；流计算任务配置不限于任务规则配置、任务状态配置等内容；</w:t>
            </w:r>
          </w:p>
          <w:p w:rsidR="00B951FE" w:rsidRPr="00B951FE" w:rsidRDefault="00B951FE" w:rsidP="00B951FE">
            <w:pPr>
              <w:tabs>
                <w:tab w:val="left" w:pos="1260"/>
              </w:tabs>
              <w:rPr>
                <w:rFonts w:ascii="新宋体" w:eastAsia="新宋体" w:hAnsi="新宋体" w:cs="Times New Roman"/>
                <w:bCs/>
                <w:szCs w:val="21"/>
              </w:rPr>
            </w:pPr>
            <w:r w:rsidRPr="00B951FE">
              <w:rPr>
                <w:rFonts w:ascii="新宋体" w:eastAsia="新宋体" w:hAnsi="新宋体" w:cs="Times New Roman" w:hint="eastAsia"/>
                <w:bCs/>
                <w:szCs w:val="21"/>
                <w:highlight w:val="yellow"/>
              </w:rPr>
              <w:t>2</w:t>
            </w:r>
            <w:r w:rsidRPr="00B951FE">
              <w:rPr>
                <w:rFonts w:ascii="新宋体" w:eastAsia="新宋体" w:hAnsi="新宋体" w:cs="Times New Roman"/>
                <w:bCs/>
                <w:szCs w:val="21"/>
                <w:highlight w:val="yellow"/>
              </w:rPr>
              <w:t xml:space="preserve">.2.2 </w:t>
            </w:r>
            <w:r w:rsidRPr="00B951FE">
              <w:rPr>
                <w:rFonts w:ascii="新宋体" w:eastAsia="新宋体" w:hAnsi="新宋体" w:cs="Times New Roman" w:hint="eastAsia"/>
                <w:bCs/>
                <w:szCs w:val="21"/>
                <w:highlight w:val="yellow"/>
              </w:rPr>
              <w:t>基于采购单位网络安全现状，结合安全方案设计，提供采购货物与现有网络安全设备联动及策略配置的实施服务，确保部署设备可与其他安全设备做有效联动，形成全面的安全防护体系；</w:t>
            </w:r>
          </w:p>
        </w:tc>
      </w:tr>
      <w:tr w:rsidR="00B951FE" w:rsidRPr="00B951FE" w:rsidTr="005A02BE">
        <w:trPr>
          <w:trHeight w:val="350"/>
        </w:trPr>
        <w:tc>
          <w:tcPr>
            <w:tcW w:w="1260" w:type="dxa"/>
            <w:gridSpan w:val="2"/>
            <w:vMerge/>
            <w:vAlign w:val="center"/>
          </w:tcPr>
          <w:p w:rsidR="00B951FE" w:rsidRPr="00B951FE" w:rsidRDefault="00B951FE" w:rsidP="00B951FE">
            <w:pPr>
              <w:jc w:val="center"/>
              <w:rPr>
                <w:rFonts w:ascii="新宋体" w:eastAsia="新宋体" w:hAnsi="新宋体" w:cs="Times New Roman"/>
                <w:b/>
                <w:szCs w:val="21"/>
              </w:rPr>
            </w:pPr>
          </w:p>
        </w:tc>
        <w:tc>
          <w:tcPr>
            <w:tcW w:w="1620" w:type="dxa"/>
            <w:gridSpan w:val="2"/>
            <w:vMerge/>
          </w:tcPr>
          <w:p w:rsidR="00B951FE" w:rsidRPr="00B951FE" w:rsidRDefault="00B951FE" w:rsidP="00B951FE">
            <w:pPr>
              <w:rPr>
                <w:rFonts w:ascii="新宋体" w:eastAsia="新宋体" w:hAnsi="新宋体" w:cs="Times New Roman"/>
                <w:b/>
                <w:szCs w:val="21"/>
              </w:rPr>
            </w:pPr>
          </w:p>
        </w:tc>
        <w:tc>
          <w:tcPr>
            <w:tcW w:w="5940" w:type="dxa"/>
          </w:tcPr>
          <w:p w:rsidR="00B951FE" w:rsidRPr="00B951FE" w:rsidRDefault="00B951FE" w:rsidP="00B951FE">
            <w:pPr>
              <w:rPr>
                <w:rFonts w:ascii="新宋体" w:eastAsia="新宋体" w:hAnsi="新宋体" w:cs="Times New Roman"/>
                <w:bCs/>
                <w:szCs w:val="21"/>
              </w:rPr>
            </w:pPr>
            <w:r w:rsidRPr="00B951FE">
              <w:rPr>
                <w:rFonts w:ascii="新宋体" w:eastAsia="新宋体" w:hAnsi="新宋体" w:cs="Times New Roman" w:hint="eastAsia"/>
                <w:bCs/>
                <w:szCs w:val="21"/>
              </w:rPr>
              <w:t>2.3</w:t>
            </w:r>
            <w:r w:rsidRPr="00B951FE">
              <w:rPr>
                <w:rFonts w:ascii="Times New Roman" w:eastAsia="宋体" w:hAnsi="Times New Roman" w:cs="Times New Roman" w:hint="eastAsia"/>
                <w:bCs/>
                <w:szCs w:val="21"/>
              </w:rPr>
              <w:t>由采购人按合同和招标、投标文件约定的要求和标准及中华人民共和国现行的验收规范和评定标准进行交货验收。</w:t>
            </w:r>
          </w:p>
        </w:tc>
      </w:tr>
      <w:tr w:rsidR="00B951FE" w:rsidRPr="00B951FE" w:rsidTr="005A02BE">
        <w:trPr>
          <w:trHeight w:val="350"/>
        </w:trPr>
        <w:tc>
          <w:tcPr>
            <w:tcW w:w="1260" w:type="dxa"/>
            <w:gridSpan w:val="2"/>
            <w:vMerge/>
            <w:vAlign w:val="center"/>
          </w:tcPr>
          <w:p w:rsidR="00B951FE" w:rsidRPr="00B951FE" w:rsidRDefault="00B951FE" w:rsidP="00B951FE">
            <w:pPr>
              <w:jc w:val="center"/>
              <w:rPr>
                <w:rFonts w:ascii="新宋体" w:eastAsia="新宋体" w:hAnsi="新宋体" w:cs="Times New Roman"/>
                <w:b/>
                <w:szCs w:val="21"/>
              </w:rPr>
            </w:pPr>
          </w:p>
        </w:tc>
        <w:tc>
          <w:tcPr>
            <w:tcW w:w="1620" w:type="dxa"/>
            <w:gridSpan w:val="2"/>
            <w:vMerge/>
          </w:tcPr>
          <w:p w:rsidR="00B951FE" w:rsidRPr="00B951FE" w:rsidRDefault="00B951FE" w:rsidP="00B951FE">
            <w:pPr>
              <w:rPr>
                <w:rFonts w:ascii="新宋体" w:eastAsia="新宋体" w:hAnsi="新宋体" w:cs="Times New Roman"/>
                <w:b/>
                <w:szCs w:val="21"/>
              </w:rPr>
            </w:pPr>
          </w:p>
        </w:tc>
        <w:tc>
          <w:tcPr>
            <w:tcW w:w="5940" w:type="dxa"/>
          </w:tcPr>
          <w:p w:rsidR="00B951FE" w:rsidRPr="00B951FE" w:rsidRDefault="00B951FE" w:rsidP="00B951FE">
            <w:pPr>
              <w:rPr>
                <w:rFonts w:ascii="新宋体" w:eastAsia="新宋体" w:hAnsi="新宋体" w:cs="Times New Roman"/>
                <w:bCs/>
                <w:szCs w:val="21"/>
              </w:rPr>
            </w:pPr>
            <w:r w:rsidRPr="00B951FE">
              <w:rPr>
                <w:rFonts w:ascii="新宋体" w:eastAsia="新宋体" w:hAnsi="新宋体" w:cs="Times New Roman" w:hint="eastAsia"/>
                <w:bCs/>
                <w:szCs w:val="21"/>
              </w:rPr>
              <w:t>2.4当满足以下条件时，采购人才向中标人签发货物验收报告：</w:t>
            </w:r>
          </w:p>
          <w:p w:rsidR="00B951FE" w:rsidRPr="00B951FE" w:rsidRDefault="00B951FE" w:rsidP="00B951FE">
            <w:pPr>
              <w:tabs>
                <w:tab w:val="left" w:pos="1260"/>
              </w:tabs>
              <w:rPr>
                <w:rFonts w:ascii="新宋体" w:eastAsia="新宋体" w:hAnsi="新宋体" w:cs="Times New Roman"/>
                <w:bCs/>
                <w:szCs w:val="21"/>
              </w:rPr>
            </w:pPr>
            <w:r w:rsidRPr="00B951FE">
              <w:rPr>
                <w:rFonts w:ascii="新宋体" w:eastAsia="新宋体" w:hAnsi="新宋体" w:cs="Times New Roman"/>
                <w:bCs/>
                <w:szCs w:val="21"/>
              </w:rPr>
              <w:t>a</w:t>
            </w:r>
            <w:r w:rsidRPr="00B951FE">
              <w:rPr>
                <w:rFonts w:ascii="新宋体" w:eastAsia="新宋体" w:hAnsi="新宋体" w:cs="Times New Roman" w:hint="eastAsia"/>
                <w:bCs/>
                <w:szCs w:val="21"/>
              </w:rPr>
              <w:t>、中标人已按照合同规定提供了全部产品及完整的技术资料。</w:t>
            </w:r>
          </w:p>
          <w:p w:rsidR="00B951FE" w:rsidRPr="00B951FE" w:rsidRDefault="00B951FE" w:rsidP="00B951FE">
            <w:pPr>
              <w:tabs>
                <w:tab w:val="left" w:pos="1260"/>
              </w:tabs>
              <w:rPr>
                <w:rFonts w:ascii="新宋体" w:eastAsia="新宋体" w:hAnsi="新宋体" w:cs="Times New Roman"/>
                <w:bCs/>
                <w:szCs w:val="21"/>
              </w:rPr>
            </w:pPr>
            <w:r w:rsidRPr="00B951FE">
              <w:rPr>
                <w:rFonts w:ascii="新宋体" w:eastAsia="新宋体" w:hAnsi="新宋体" w:cs="Times New Roman"/>
                <w:bCs/>
                <w:szCs w:val="21"/>
              </w:rPr>
              <w:t>b</w:t>
            </w:r>
            <w:r w:rsidRPr="00B951FE">
              <w:rPr>
                <w:rFonts w:ascii="新宋体" w:eastAsia="新宋体" w:hAnsi="新宋体" w:cs="Times New Roman" w:hint="eastAsia"/>
                <w:bCs/>
                <w:szCs w:val="21"/>
              </w:rPr>
              <w:t>、货物符合招标文件技术规格书的要求，性能满足要求。</w:t>
            </w:r>
          </w:p>
          <w:p w:rsidR="00B951FE" w:rsidRPr="00B951FE" w:rsidRDefault="00B951FE" w:rsidP="00B951FE">
            <w:pPr>
              <w:tabs>
                <w:tab w:val="left" w:pos="1260"/>
              </w:tabs>
              <w:rPr>
                <w:rFonts w:ascii="新宋体" w:eastAsia="新宋体" w:hAnsi="新宋体" w:cs="Times New Roman"/>
                <w:bCs/>
                <w:szCs w:val="21"/>
              </w:rPr>
            </w:pPr>
            <w:r w:rsidRPr="00B951FE">
              <w:rPr>
                <w:rFonts w:ascii="新宋体" w:eastAsia="新宋体" w:hAnsi="新宋体" w:cs="Times New Roman"/>
                <w:bCs/>
                <w:szCs w:val="21"/>
              </w:rPr>
              <w:t>c</w:t>
            </w:r>
            <w:r w:rsidRPr="00B951FE">
              <w:rPr>
                <w:rFonts w:ascii="新宋体" w:eastAsia="新宋体" w:hAnsi="新宋体" w:cs="Times New Roman" w:hint="eastAsia"/>
                <w:bCs/>
                <w:szCs w:val="21"/>
              </w:rPr>
              <w:t>、货物具备产品合格证。</w:t>
            </w:r>
          </w:p>
          <w:p w:rsidR="00B951FE" w:rsidRPr="00B951FE" w:rsidRDefault="00B951FE" w:rsidP="00B951FE">
            <w:pPr>
              <w:rPr>
                <w:rFonts w:ascii="Times New Roman" w:eastAsia="宋体" w:hAnsi="Times New Roman" w:cs="Times New Roman"/>
                <w:bCs/>
                <w:szCs w:val="21"/>
              </w:rPr>
            </w:pPr>
            <w:r w:rsidRPr="00B951FE">
              <w:rPr>
                <w:rFonts w:ascii="新宋体" w:eastAsia="新宋体" w:hAnsi="新宋体" w:cs="Times New Roman" w:hint="eastAsia"/>
                <w:bCs/>
                <w:szCs w:val="21"/>
              </w:rPr>
              <w:t>d、</w:t>
            </w:r>
            <w:r w:rsidRPr="00B951FE">
              <w:rPr>
                <w:rFonts w:ascii="Times New Roman" w:eastAsia="新宋体" w:hAnsi="Times New Roman" w:cs="Times New Roman" w:hint="eastAsia"/>
                <w:bCs/>
                <w:szCs w:val="21"/>
              </w:rPr>
              <w:t>货物</w:t>
            </w:r>
            <w:r w:rsidRPr="00B951FE">
              <w:rPr>
                <w:rFonts w:ascii="Times New Roman" w:eastAsia="宋体" w:hAnsi="Times New Roman" w:cs="Times New Roman" w:hint="eastAsia"/>
                <w:bCs/>
                <w:szCs w:val="21"/>
              </w:rPr>
              <w:t>全新</w:t>
            </w:r>
            <w:r w:rsidRPr="00B951FE">
              <w:rPr>
                <w:rFonts w:ascii="Times New Roman" w:eastAsia="宋体" w:hAnsi="Times New Roman" w:cs="Times New Roman" w:hint="eastAsia"/>
                <w:bCs/>
                <w:szCs w:val="21"/>
              </w:rPr>
              <w:t>,</w:t>
            </w:r>
            <w:r w:rsidRPr="00B951FE">
              <w:rPr>
                <w:rFonts w:ascii="Times New Roman" w:eastAsia="宋体" w:hAnsi="Times New Roman" w:cs="Times New Roman" w:hint="eastAsia"/>
                <w:bCs/>
                <w:szCs w:val="21"/>
              </w:rPr>
              <w:t>外观无伤痕变形或明显修饰痕迹。</w:t>
            </w:r>
          </w:p>
          <w:p w:rsidR="00B951FE" w:rsidRPr="00B951FE" w:rsidRDefault="00B951FE" w:rsidP="00B951FE">
            <w:pPr>
              <w:rPr>
                <w:rFonts w:ascii="Times New Roman" w:eastAsia="宋体" w:hAnsi="Times New Roman" w:cs="Times New Roman"/>
                <w:bCs/>
                <w:szCs w:val="21"/>
              </w:rPr>
            </w:pPr>
            <w:r w:rsidRPr="00B951FE">
              <w:rPr>
                <w:rFonts w:ascii="Times New Roman" w:eastAsia="宋体" w:hAnsi="Times New Roman" w:cs="Times New Roman" w:hint="eastAsia"/>
                <w:bCs/>
                <w:szCs w:val="21"/>
              </w:rPr>
              <w:t>e</w:t>
            </w:r>
            <w:r w:rsidRPr="00B951FE">
              <w:rPr>
                <w:rFonts w:ascii="Times New Roman" w:eastAsia="宋体" w:hAnsi="Times New Roman" w:cs="Times New Roman" w:hint="eastAsia"/>
                <w:bCs/>
                <w:szCs w:val="21"/>
              </w:rPr>
              <w:t>、在货物安装调试合格后，所有技术指标达到技术规范书要求，经验收合格后，双方共同签署验收报告。</w:t>
            </w:r>
          </w:p>
        </w:tc>
      </w:tr>
      <w:tr w:rsidR="00B951FE" w:rsidRPr="00B951FE" w:rsidTr="005A02BE">
        <w:trPr>
          <w:trHeight w:val="350"/>
        </w:trPr>
        <w:tc>
          <w:tcPr>
            <w:tcW w:w="1260" w:type="dxa"/>
            <w:gridSpan w:val="2"/>
            <w:vMerge w:val="restart"/>
            <w:vAlign w:val="center"/>
          </w:tcPr>
          <w:p w:rsidR="00B951FE" w:rsidRPr="00B951FE" w:rsidRDefault="00B951FE" w:rsidP="00B951FE">
            <w:pPr>
              <w:jc w:val="center"/>
              <w:rPr>
                <w:rFonts w:ascii="新宋体" w:eastAsia="新宋体" w:hAnsi="新宋体" w:cs="Times New Roman"/>
                <w:szCs w:val="21"/>
              </w:rPr>
            </w:pPr>
            <w:r w:rsidRPr="00B951FE">
              <w:rPr>
                <w:rFonts w:ascii="新宋体" w:eastAsia="新宋体" w:hAnsi="新宋体" w:cs="Times New Roman" w:hint="eastAsia"/>
                <w:b/>
                <w:szCs w:val="21"/>
              </w:rPr>
              <w:t>3</w:t>
            </w:r>
          </w:p>
        </w:tc>
        <w:tc>
          <w:tcPr>
            <w:tcW w:w="1620" w:type="dxa"/>
            <w:gridSpan w:val="2"/>
            <w:vMerge w:val="restart"/>
          </w:tcPr>
          <w:p w:rsidR="00B951FE" w:rsidRPr="00B951FE" w:rsidRDefault="00B951FE" w:rsidP="00B951FE">
            <w:pPr>
              <w:jc w:val="center"/>
              <w:rPr>
                <w:rFonts w:ascii="新宋体" w:eastAsia="新宋体" w:hAnsi="新宋体" w:cs="Times New Roman"/>
                <w:b/>
                <w:szCs w:val="21"/>
              </w:rPr>
            </w:pPr>
            <w:r w:rsidRPr="00B951FE">
              <w:rPr>
                <w:rFonts w:ascii="新宋体" w:eastAsia="新宋体" w:hAnsi="新宋体" w:cs="Times New Roman" w:hint="eastAsia"/>
                <w:szCs w:val="21"/>
              </w:rPr>
              <w:t>关于违约</w:t>
            </w:r>
          </w:p>
        </w:tc>
        <w:tc>
          <w:tcPr>
            <w:tcW w:w="5940" w:type="dxa"/>
          </w:tcPr>
          <w:p w:rsidR="00B951FE" w:rsidRPr="00B951FE" w:rsidRDefault="00B951FE" w:rsidP="00B951FE">
            <w:pPr>
              <w:rPr>
                <w:rFonts w:ascii="新宋体" w:eastAsia="新宋体" w:hAnsi="新宋体" w:cs="Times New Roman"/>
                <w:b/>
                <w:szCs w:val="21"/>
              </w:rPr>
            </w:pPr>
            <w:r w:rsidRPr="00B951FE">
              <w:rPr>
                <w:rFonts w:ascii="新宋体" w:eastAsia="新宋体" w:hAnsi="新宋体" w:cs="Times New Roman" w:hint="eastAsia"/>
                <w:b/>
                <w:szCs w:val="21"/>
              </w:rPr>
              <w:t>3.1中标人不能交货的，需偿付不能交货部分货款的10%的违约</w:t>
            </w:r>
            <w:r w:rsidRPr="00B951FE">
              <w:rPr>
                <w:rFonts w:ascii="新宋体" w:eastAsia="新宋体" w:hAnsi="新宋体" w:cs="Times New Roman" w:hint="eastAsia"/>
                <w:b/>
                <w:szCs w:val="21"/>
              </w:rPr>
              <w:lastRenderedPageBreak/>
              <w:t>金并按主管部门相关规定处理。</w:t>
            </w:r>
          </w:p>
        </w:tc>
      </w:tr>
      <w:tr w:rsidR="00B951FE" w:rsidRPr="00B951FE" w:rsidTr="005A02BE">
        <w:trPr>
          <w:trHeight w:val="350"/>
        </w:trPr>
        <w:tc>
          <w:tcPr>
            <w:tcW w:w="1260" w:type="dxa"/>
            <w:gridSpan w:val="2"/>
            <w:vMerge/>
            <w:vAlign w:val="center"/>
          </w:tcPr>
          <w:p w:rsidR="00B951FE" w:rsidRPr="00B951FE" w:rsidRDefault="00B951FE" w:rsidP="00B951FE">
            <w:pPr>
              <w:jc w:val="center"/>
              <w:rPr>
                <w:rFonts w:ascii="新宋体" w:eastAsia="新宋体" w:hAnsi="新宋体" w:cs="Times New Roman"/>
                <w:b/>
                <w:szCs w:val="21"/>
              </w:rPr>
            </w:pPr>
          </w:p>
        </w:tc>
        <w:tc>
          <w:tcPr>
            <w:tcW w:w="1620" w:type="dxa"/>
            <w:gridSpan w:val="2"/>
            <w:vMerge/>
          </w:tcPr>
          <w:p w:rsidR="00B951FE" w:rsidRPr="00B951FE" w:rsidRDefault="00B951FE" w:rsidP="00B951FE">
            <w:pPr>
              <w:jc w:val="center"/>
              <w:rPr>
                <w:rFonts w:ascii="新宋体" w:eastAsia="新宋体" w:hAnsi="新宋体" w:cs="Times New Roman"/>
                <w:szCs w:val="21"/>
              </w:rPr>
            </w:pPr>
          </w:p>
        </w:tc>
        <w:tc>
          <w:tcPr>
            <w:tcW w:w="5940" w:type="dxa"/>
          </w:tcPr>
          <w:p w:rsidR="00B951FE" w:rsidRPr="00B951FE" w:rsidRDefault="00B951FE" w:rsidP="00B951FE">
            <w:pPr>
              <w:rPr>
                <w:rFonts w:ascii="新宋体" w:eastAsia="新宋体" w:hAnsi="新宋体" w:cs="Times New Roman"/>
                <w:b/>
                <w:szCs w:val="21"/>
              </w:rPr>
            </w:pPr>
            <w:r w:rsidRPr="00B951FE">
              <w:rPr>
                <w:rFonts w:ascii="新宋体" w:eastAsia="新宋体" w:hAnsi="新宋体" w:cs="Times New Roman" w:hint="eastAsia"/>
                <w:b/>
                <w:szCs w:val="21"/>
              </w:rPr>
              <w:t>3.2中标人逾期交货的，将被没收履约保证金并按主管部门相关规定处理。</w:t>
            </w:r>
          </w:p>
        </w:tc>
      </w:tr>
      <w:tr w:rsidR="00B951FE" w:rsidRPr="00B951FE" w:rsidTr="005A02BE">
        <w:trPr>
          <w:trHeight w:val="350"/>
        </w:trPr>
        <w:tc>
          <w:tcPr>
            <w:tcW w:w="1260" w:type="dxa"/>
            <w:gridSpan w:val="2"/>
            <w:vMerge/>
            <w:vAlign w:val="center"/>
          </w:tcPr>
          <w:p w:rsidR="00B951FE" w:rsidRPr="00B951FE" w:rsidRDefault="00B951FE" w:rsidP="00B951FE">
            <w:pPr>
              <w:jc w:val="center"/>
              <w:rPr>
                <w:rFonts w:ascii="新宋体" w:eastAsia="新宋体" w:hAnsi="新宋体" w:cs="Times New Roman"/>
                <w:b/>
                <w:szCs w:val="21"/>
              </w:rPr>
            </w:pPr>
          </w:p>
        </w:tc>
        <w:tc>
          <w:tcPr>
            <w:tcW w:w="1620" w:type="dxa"/>
            <w:gridSpan w:val="2"/>
            <w:vMerge/>
          </w:tcPr>
          <w:p w:rsidR="00B951FE" w:rsidRPr="00B951FE" w:rsidRDefault="00B951FE" w:rsidP="00B951FE">
            <w:pPr>
              <w:jc w:val="center"/>
              <w:rPr>
                <w:rFonts w:ascii="新宋体" w:eastAsia="新宋体" w:hAnsi="新宋体" w:cs="Times New Roman"/>
                <w:szCs w:val="21"/>
              </w:rPr>
            </w:pPr>
          </w:p>
        </w:tc>
        <w:tc>
          <w:tcPr>
            <w:tcW w:w="5940" w:type="dxa"/>
          </w:tcPr>
          <w:p w:rsidR="00B951FE" w:rsidRPr="00B951FE" w:rsidRDefault="00B951FE" w:rsidP="00B951FE">
            <w:pPr>
              <w:rPr>
                <w:rFonts w:ascii="新宋体" w:eastAsia="新宋体" w:hAnsi="新宋体" w:cs="Times New Roman"/>
                <w:b/>
                <w:szCs w:val="21"/>
              </w:rPr>
            </w:pPr>
            <w:r w:rsidRPr="00B951FE">
              <w:rPr>
                <w:rFonts w:ascii="新宋体" w:eastAsia="新宋体" w:hAnsi="新宋体" w:cs="Times New Roman" w:hint="eastAsia"/>
                <w:b/>
                <w:szCs w:val="21"/>
              </w:rPr>
              <w:t>3.3中标人所交付产品、工程或服务不符合其投标承诺的，或在投标阶段为了中标而盲目虚假承诺、低价恶性竞争，在履约阶段则通过偷工减料、以次充好而获取利润的，将被没收履约保证金，并被采购方评为履约等级“差”并按主管部门相关规定处理。</w:t>
            </w:r>
          </w:p>
        </w:tc>
      </w:tr>
      <w:tr w:rsidR="00B951FE" w:rsidRPr="00B951FE" w:rsidTr="005A02BE">
        <w:trPr>
          <w:trHeight w:val="350"/>
        </w:trPr>
        <w:tc>
          <w:tcPr>
            <w:tcW w:w="1260" w:type="dxa"/>
            <w:gridSpan w:val="2"/>
            <w:vAlign w:val="center"/>
          </w:tcPr>
          <w:p w:rsidR="00B951FE" w:rsidRPr="00B951FE" w:rsidRDefault="00B951FE" w:rsidP="00B951FE">
            <w:pPr>
              <w:jc w:val="center"/>
              <w:rPr>
                <w:rFonts w:ascii="新宋体" w:eastAsia="新宋体" w:hAnsi="新宋体" w:cs="Times New Roman"/>
                <w:szCs w:val="21"/>
              </w:rPr>
            </w:pPr>
            <w:r w:rsidRPr="00B951FE">
              <w:rPr>
                <w:rFonts w:ascii="新宋体" w:eastAsia="新宋体" w:hAnsi="新宋体" w:cs="Times New Roman" w:hint="eastAsia"/>
                <w:szCs w:val="21"/>
              </w:rPr>
              <w:t>4</w:t>
            </w:r>
          </w:p>
        </w:tc>
        <w:tc>
          <w:tcPr>
            <w:tcW w:w="1620" w:type="dxa"/>
            <w:gridSpan w:val="2"/>
          </w:tcPr>
          <w:p w:rsidR="00B951FE" w:rsidRPr="00B951FE" w:rsidRDefault="00B951FE" w:rsidP="00B951FE">
            <w:pPr>
              <w:rPr>
                <w:rFonts w:ascii="新宋体" w:eastAsia="新宋体" w:hAnsi="新宋体" w:cs="Times New Roman"/>
                <w:b/>
                <w:szCs w:val="21"/>
              </w:rPr>
            </w:pPr>
            <w:r w:rsidRPr="00B951FE">
              <w:rPr>
                <w:rFonts w:ascii="新宋体" w:eastAsia="新宋体" w:hAnsi="新宋体" w:cs="Times New Roman" w:hint="eastAsia"/>
                <w:b/>
                <w:szCs w:val="21"/>
              </w:rPr>
              <w:t>关于付款</w:t>
            </w:r>
            <w:bookmarkStart w:id="2" w:name="_GoBack"/>
            <w:bookmarkEnd w:id="2"/>
          </w:p>
        </w:tc>
        <w:tc>
          <w:tcPr>
            <w:tcW w:w="5940" w:type="dxa"/>
          </w:tcPr>
          <w:p w:rsidR="00B951FE" w:rsidRPr="00B951FE" w:rsidRDefault="00B951FE" w:rsidP="00B951FE">
            <w:pPr>
              <w:rPr>
                <w:rFonts w:ascii="新宋体" w:eastAsia="新宋体" w:hAnsi="新宋体" w:cs="Times New Roman"/>
                <w:b/>
                <w:szCs w:val="21"/>
              </w:rPr>
            </w:pPr>
            <w:r w:rsidRPr="00B951FE">
              <w:rPr>
                <w:rFonts w:ascii="新宋体" w:eastAsia="新宋体" w:hAnsi="新宋体" w:cs="Times New Roman" w:hint="eastAsia"/>
                <w:b/>
                <w:szCs w:val="21"/>
              </w:rPr>
              <w:t>项目所采购货物全部到货并验收通过，采购人以书面的方式确认验收后，中标人提供合同款5%银行保函（一年期），甲方支付设备采购款，付款金额为设备</w:t>
            </w:r>
            <w:proofErr w:type="gramStart"/>
            <w:r w:rsidRPr="00B951FE">
              <w:rPr>
                <w:rFonts w:ascii="新宋体" w:eastAsia="新宋体" w:hAnsi="新宋体" w:cs="Times New Roman" w:hint="eastAsia"/>
                <w:b/>
                <w:szCs w:val="21"/>
              </w:rPr>
              <w:t>采购款</w:t>
            </w:r>
            <w:proofErr w:type="gramEnd"/>
            <w:r w:rsidRPr="00B951FE">
              <w:rPr>
                <w:rFonts w:ascii="新宋体" w:eastAsia="新宋体" w:hAnsi="新宋体" w:cs="Times New Roman" w:hint="eastAsia"/>
                <w:b/>
                <w:szCs w:val="21"/>
              </w:rPr>
              <w:t>的100%。</w:t>
            </w:r>
          </w:p>
        </w:tc>
      </w:tr>
    </w:tbl>
    <w:p w:rsidR="003E05E1" w:rsidRPr="00B951FE" w:rsidRDefault="003E05E1"/>
    <w:sectPr w:rsidR="003E05E1" w:rsidRPr="00B951F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51FE" w:rsidRDefault="00B951FE" w:rsidP="00B951FE">
      <w:r>
        <w:separator/>
      </w:r>
    </w:p>
  </w:endnote>
  <w:endnote w:type="continuationSeparator" w:id="0">
    <w:p w:rsidR="00B951FE" w:rsidRDefault="00B951FE" w:rsidP="00B951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新宋体">
    <w:altName w:val="微软雅黑"/>
    <w:panose1 w:val="02010609030101010101"/>
    <w:charset w:val="86"/>
    <w:family w:val="modern"/>
    <w:pitch w:val="fixed"/>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51FE" w:rsidRDefault="00B951FE" w:rsidP="00B951FE">
      <w:r>
        <w:separator/>
      </w:r>
    </w:p>
  </w:footnote>
  <w:footnote w:type="continuationSeparator" w:id="0">
    <w:p w:rsidR="00B951FE" w:rsidRDefault="00B951FE" w:rsidP="00B951F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69D3"/>
    <w:rsid w:val="003E05E1"/>
    <w:rsid w:val="00955F5A"/>
    <w:rsid w:val="00A669D3"/>
    <w:rsid w:val="00B951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951F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951FE"/>
    <w:rPr>
      <w:sz w:val="18"/>
      <w:szCs w:val="18"/>
    </w:rPr>
  </w:style>
  <w:style w:type="paragraph" w:styleId="a4">
    <w:name w:val="footer"/>
    <w:basedOn w:val="a"/>
    <w:link w:val="Char0"/>
    <w:uiPriority w:val="99"/>
    <w:unhideWhenUsed/>
    <w:rsid w:val="00B951FE"/>
    <w:pPr>
      <w:tabs>
        <w:tab w:val="center" w:pos="4153"/>
        <w:tab w:val="right" w:pos="8306"/>
      </w:tabs>
      <w:snapToGrid w:val="0"/>
      <w:jc w:val="left"/>
    </w:pPr>
    <w:rPr>
      <w:sz w:val="18"/>
      <w:szCs w:val="18"/>
    </w:rPr>
  </w:style>
  <w:style w:type="character" w:customStyle="1" w:styleId="Char0">
    <w:name w:val="页脚 Char"/>
    <w:basedOn w:val="a0"/>
    <w:link w:val="a4"/>
    <w:uiPriority w:val="99"/>
    <w:rsid w:val="00B951FE"/>
    <w:rPr>
      <w:sz w:val="18"/>
      <w:szCs w:val="18"/>
    </w:rPr>
  </w:style>
  <w:style w:type="paragraph" w:styleId="a5">
    <w:name w:val="annotation text"/>
    <w:basedOn w:val="a"/>
    <w:link w:val="Char1"/>
    <w:uiPriority w:val="99"/>
    <w:semiHidden/>
    <w:unhideWhenUsed/>
    <w:rsid w:val="00B951FE"/>
    <w:pPr>
      <w:jc w:val="left"/>
    </w:pPr>
  </w:style>
  <w:style w:type="character" w:customStyle="1" w:styleId="Char1">
    <w:name w:val="批注文字 Char"/>
    <w:basedOn w:val="a0"/>
    <w:link w:val="a5"/>
    <w:uiPriority w:val="99"/>
    <w:semiHidden/>
    <w:rsid w:val="00B951FE"/>
  </w:style>
  <w:style w:type="character" w:styleId="a6">
    <w:name w:val="annotation reference"/>
    <w:basedOn w:val="a0"/>
    <w:qFormat/>
    <w:rsid w:val="00B951FE"/>
    <w:rPr>
      <w:sz w:val="21"/>
      <w:szCs w:val="21"/>
    </w:rPr>
  </w:style>
  <w:style w:type="paragraph" w:styleId="a7">
    <w:name w:val="Balloon Text"/>
    <w:basedOn w:val="a"/>
    <w:link w:val="Char2"/>
    <w:uiPriority w:val="99"/>
    <w:semiHidden/>
    <w:unhideWhenUsed/>
    <w:rsid w:val="00B951FE"/>
    <w:rPr>
      <w:sz w:val="18"/>
      <w:szCs w:val="18"/>
    </w:rPr>
  </w:style>
  <w:style w:type="character" w:customStyle="1" w:styleId="Char2">
    <w:name w:val="批注框文本 Char"/>
    <w:basedOn w:val="a0"/>
    <w:link w:val="a7"/>
    <w:uiPriority w:val="99"/>
    <w:semiHidden/>
    <w:rsid w:val="00B951F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951F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951FE"/>
    <w:rPr>
      <w:sz w:val="18"/>
      <w:szCs w:val="18"/>
    </w:rPr>
  </w:style>
  <w:style w:type="paragraph" w:styleId="a4">
    <w:name w:val="footer"/>
    <w:basedOn w:val="a"/>
    <w:link w:val="Char0"/>
    <w:uiPriority w:val="99"/>
    <w:unhideWhenUsed/>
    <w:rsid w:val="00B951FE"/>
    <w:pPr>
      <w:tabs>
        <w:tab w:val="center" w:pos="4153"/>
        <w:tab w:val="right" w:pos="8306"/>
      </w:tabs>
      <w:snapToGrid w:val="0"/>
      <w:jc w:val="left"/>
    </w:pPr>
    <w:rPr>
      <w:sz w:val="18"/>
      <w:szCs w:val="18"/>
    </w:rPr>
  </w:style>
  <w:style w:type="character" w:customStyle="1" w:styleId="Char0">
    <w:name w:val="页脚 Char"/>
    <w:basedOn w:val="a0"/>
    <w:link w:val="a4"/>
    <w:uiPriority w:val="99"/>
    <w:rsid w:val="00B951FE"/>
    <w:rPr>
      <w:sz w:val="18"/>
      <w:szCs w:val="18"/>
    </w:rPr>
  </w:style>
  <w:style w:type="paragraph" w:styleId="a5">
    <w:name w:val="annotation text"/>
    <w:basedOn w:val="a"/>
    <w:link w:val="Char1"/>
    <w:uiPriority w:val="99"/>
    <w:semiHidden/>
    <w:unhideWhenUsed/>
    <w:rsid w:val="00B951FE"/>
    <w:pPr>
      <w:jc w:val="left"/>
    </w:pPr>
  </w:style>
  <w:style w:type="character" w:customStyle="1" w:styleId="Char1">
    <w:name w:val="批注文字 Char"/>
    <w:basedOn w:val="a0"/>
    <w:link w:val="a5"/>
    <w:uiPriority w:val="99"/>
    <w:semiHidden/>
    <w:rsid w:val="00B951FE"/>
  </w:style>
  <w:style w:type="character" w:styleId="a6">
    <w:name w:val="annotation reference"/>
    <w:basedOn w:val="a0"/>
    <w:qFormat/>
    <w:rsid w:val="00B951FE"/>
    <w:rPr>
      <w:sz w:val="21"/>
      <w:szCs w:val="21"/>
    </w:rPr>
  </w:style>
  <w:style w:type="paragraph" w:styleId="a7">
    <w:name w:val="Balloon Text"/>
    <w:basedOn w:val="a"/>
    <w:link w:val="Char2"/>
    <w:uiPriority w:val="99"/>
    <w:semiHidden/>
    <w:unhideWhenUsed/>
    <w:rsid w:val="00B951FE"/>
    <w:rPr>
      <w:sz w:val="18"/>
      <w:szCs w:val="18"/>
    </w:rPr>
  </w:style>
  <w:style w:type="character" w:customStyle="1" w:styleId="Char2">
    <w:name w:val="批注框文本 Char"/>
    <w:basedOn w:val="a0"/>
    <w:link w:val="a7"/>
    <w:uiPriority w:val="99"/>
    <w:semiHidden/>
    <w:rsid w:val="00B951F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991</Words>
  <Characters>5650</Characters>
  <Application>Microsoft Office Word</Application>
  <DocSecurity>0</DocSecurity>
  <Lines>47</Lines>
  <Paragraphs>13</Paragraphs>
  <ScaleCrop>false</ScaleCrop>
  <Company/>
  <LinksUpToDate>false</LinksUpToDate>
  <CharactersWithSpaces>6628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ZP</dc:creator>
  <cp:keywords/>
  <dc:description/>
  <cp:lastModifiedBy>ZP</cp:lastModifiedBy>
  <cp:revision>3</cp:revision>
  <dcterms:created xsi:type="dcterms:W3CDTF">2023-12-01T11:44:00Z</dcterms:created>
  <dcterms:modified xsi:type="dcterms:W3CDTF">2023-12-01T11:44:00Z</dcterms:modified>
</cp:coreProperties>
</file>