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2D52A" w14:textId="77777777" w:rsidR="001B67DB" w:rsidRPr="001B67DB" w:rsidRDefault="001B67DB" w:rsidP="001B67DB">
      <w:pPr>
        <w:keepNext/>
        <w:keepLines/>
        <w:spacing w:before="260" w:after="260"/>
        <w:outlineLvl w:val="2"/>
        <w:rPr>
          <w:rFonts w:ascii="新宋体" w:eastAsia="新宋体" w:hAnsi="新宋体" w:cs="Times New Roman"/>
          <w:b/>
          <w:bCs/>
          <w:kern w:val="44"/>
          <w:sz w:val="28"/>
          <w:szCs w:val="28"/>
        </w:rPr>
      </w:pPr>
      <w:r w:rsidRPr="001B67DB">
        <w:rPr>
          <w:rFonts w:ascii="新宋体" w:eastAsia="新宋体" w:hAnsi="新宋体" w:cs="Times New Roman" w:hint="eastAsia"/>
          <w:b/>
          <w:bCs/>
          <w:kern w:val="44"/>
          <w:sz w:val="28"/>
          <w:szCs w:val="28"/>
        </w:rPr>
        <w:t>三、项目概况</w:t>
      </w:r>
    </w:p>
    <w:p w14:paraId="74389E72"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（一）</w:t>
      </w:r>
      <w:r w:rsidRPr="001B67DB">
        <w:rPr>
          <w:rFonts w:ascii="新宋体" w:eastAsia="新宋体" w:hAnsi="新宋体" w:cs="宋体"/>
          <w:szCs w:val="21"/>
        </w:rPr>
        <w:t>预算</w:t>
      </w:r>
      <w:r w:rsidRPr="001B67DB">
        <w:rPr>
          <w:rFonts w:ascii="新宋体" w:eastAsia="新宋体" w:hAnsi="新宋体" w:cs="宋体" w:hint="eastAsia"/>
          <w:szCs w:val="21"/>
        </w:rPr>
        <w:t>金额: 人民币壹拾玖万捌仟元（198,000.00），</w:t>
      </w:r>
      <w:r w:rsidRPr="001B67DB">
        <w:rPr>
          <w:rFonts w:ascii="新宋体" w:eastAsia="新宋体" w:hAnsi="新宋体" w:cs="宋体"/>
          <w:szCs w:val="21"/>
        </w:rPr>
        <w:t>最高投标限价</w:t>
      </w:r>
      <w:r w:rsidRPr="001B67DB">
        <w:rPr>
          <w:rFonts w:ascii="新宋体" w:eastAsia="新宋体" w:hAnsi="新宋体" w:cs="宋体" w:hint="eastAsia"/>
          <w:szCs w:val="21"/>
        </w:rPr>
        <w:t>: 人民币壹拾玖万捌仟元（198,000.00）。</w:t>
      </w:r>
    </w:p>
    <w:p w14:paraId="3B2374B9"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 xml:space="preserve">（二）项目概况: </w:t>
      </w:r>
    </w:p>
    <w:p w14:paraId="5A41BA0B" w14:textId="77777777" w:rsidR="001B67DB" w:rsidRPr="001B67DB" w:rsidRDefault="001B67DB" w:rsidP="001B67DB">
      <w:pPr>
        <w:spacing w:line="360" w:lineRule="auto"/>
        <w:ind w:firstLineChars="200" w:firstLine="420"/>
        <w:rPr>
          <w:rFonts w:ascii="新宋体" w:eastAsia="新宋体" w:hAnsi="新宋体" w:cs="Times New Roman"/>
          <w:szCs w:val="21"/>
        </w:rPr>
      </w:pPr>
      <w:r w:rsidRPr="001B67DB">
        <w:rPr>
          <w:rFonts w:ascii="新宋体" w:eastAsia="新宋体" w:hAnsi="新宋体" w:cs="Times New Roman" w:hint="eastAsia"/>
          <w:szCs w:val="21"/>
        </w:rPr>
        <w:t>通过系统梳理深圳2025年在立法、法治政府建设、司法、法治社会、涉外法治建设领域的工作情况，客观展示我市法治建设的状况和成效，编制法治建设白皮书。</w:t>
      </w:r>
    </w:p>
    <w:p w14:paraId="268B13DC" w14:textId="77777777" w:rsidR="001B67DB" w:rsidRPr="001B67DB" w:rsidRDefault="001B67DB" w:rsidP="001B67DB">
      <w:pPr>
        <w:keepNext/>
        <w:keepLines/>
        <w:spacing w:before="260" w:after="260"/>
        <w:outlineLvl w:val="2"/>
        <w:rPr>
          <w:rFonts w:ascii="新宋体" w:eastAsia="新宋体" w:hAnsi="新宋体" w:cs="Times New Roman"/>
          <w:b/>
          <w:bCs/>
          <w:kern w:val="44"/>
          <w:sz w:val="28"/>
          <w:szCs w:val="28"/>
        </w:rPr>
      </w:pPr>
      <w:r w:rsidRPr="001B67DB">
        <w:rPr>
          <w:rFonts w:ascii="新宋体" w:eastAsia="新宋体" w:hAnsi="新宋体" w:cs="Times New Roman" w:hint="eastAsia"/>
          <w:b/>
          <w:bCs/>
          <w:kern w:val="44"/>
          <w:sz w:val="28"/>
          <w:szCs w:val="28"/>
        </w:rPr>
        <w:t>四、项目技术要求</w:t>
      </w:r>
    </w:p>
    <w:p w14:paraId="4085ACEC" w14:textId="77777777" w:rsidR="001B67DB" w:rsidRPr="001B67DB" w:rsidRDefault="001B67DB" w:rsidP="001B67DB">
      <w:pPr>
        <w:spacing w:line="360" w:lineRule="auto"/>
        <w:rPr>
          <w:rFonts w:ascii="新宋体" w:eastAsia="新宋体" w:hAnsi="新宋体" w:cs="Times New Roman"/>
          <w:bCs/>
          <w:szCs w:val="24"/>
        </w:rPr>
      </w:pPr>
      <w:r w:rsidRPr="001B67DB">
        <w:rPr>
          <w:rFonts w:ascii="新宋体" w:eastAsia="新宋体" w:hAnsi="新宋体" w:cs="Times New Roman" w:hint="eastAsia"/>
          <w:bCs/>
          <w:szCs w:val="24"/>
        </w:rPr>
        <w:t>★1.成立人员数量不少于5人的深圳市法治建设白皮书（2025）编撰服务项目小组，团队成员中，需至少1人专职负责本项目相关工作（根据采购人的服务需求，全程参与法治建设白皮书编制、</w:t>
      </w:r>
      <w:r w:rsidRPr="001B67DB">
        <w:rPr>
          <w:rFonts w:ascii="新宋体" w:eastAsia="新宋体" w:hAnsi="新宋体" w:cs="宋体" w:hint="eastAsia"/>
          <w:szCs w:val="21"/>
        </w:rPr>
        <w:t>深圳法治信息汇编</w:t>
      </w:r>
      <w:r w:rsidRPr="001B67DB">
        <w:rPr>
          <w:rFonts w:ascii="新宋体" w:eastAsia="新宋体" w:hAnsi="新宋体" w:cs="Times New Roman" w:hint="eastAsia"/>
          <w:bCs/>
          <w:szCs w:val="24"/>
        </w:rPr>
        <w:t>工作），主要职责包括：随时配合甲方开展本项目相关的资料收集、分析、汇总及报告撰写工作，视情况参与深圳市内及市外调研考察工作。（提供承诺函）</w:t>
      </w:r>
    </w:p>
    <w:p w14:paraId="6347B6F1" w14:textId="77777777" w:rsidR="001B67DB" w:rsidRPr="001B67DB" w:rsidRDefault="001B67DB" w:rsidP="001B67DB">
      <w:pPr>
        <w:spacing w:line="360" w:lineRule="auto"/>
        <w:rPr>
          <w:rFonts w:ascii="新宋体" w:eastAsia="新宋体" w:hAnsi="新宋体" w:cs="Times New Roman"/>
          <w:bCs/>
          <w:szCs w:val="24"/>
        </w:rPr>
      </w:pPr>
      <w:r w:rsidRPr="001B67DB">
        <w:rPr>
          <w:rFonts w:ascii="新宋体" w:eastAsia="新宋体" w:hAnsi="新宋体" w:cs="Times New Roman" w:hint="eastAsia"/>
          <w:bCs/>
          <w:szCs w:val="24"/>
        </w:rPr>
        <w:t>★2.围绕立法、法治政府建设、司法、法治社会、涉外法治建设领域的工作情况编撰白皮书，包括整理制度汇编，规范性文件目录，撰写15-20篇法治建设典型案例，梳理汇总市直有关单位、各区法治建设报告。对口联系80家市直单位及11个区，按月度整理深圳法治信息汇编。（提供承诺函）</w:t>
      </w:r>
    </w:p>
    <w:p w14:paraId="51423A41" w14:textId="77777777" w:rsidR="001B67DB" w:rsidRPr="001B67DB" w:rsidRDefault="001B67DB" w:rsidP="001B67DB">
      <w:pPr>
        <w:spacing w:line="360" w:lineRule="auto"/>
        <w:rPr>
          <w:rFonts w:ascii="新宋体" w:eastAsia="新宋体" w:hAnsi="新宋体" w:cs="Times New Roman"/>
          <w:bCs/>
          <w:szCs w:val="24"/>
        </w:rPr>
      </w:pPr>
      <w:r w:rsidRPr="001B67DB">
        <w:rPr>
          <w:rFonts w:ascii="新宋体" w:eastAsia="新宋体" w:hAnsi="新宋体" w:cs="Times New Roman" w:hint="eastAsia"/>
          <w:bCs/>
          <w:szCs w:val="24"/>
        </w:rPr>
        <w:t>★3.对整本书刊进行策划、定位，包括体例和风格统一标准，对全书所有内</w:t>
      </w:r>
      <w:proofErr w:type="gramStart"/>
      <w:r w:rsidRPr="001B67DB">
        <w:rPr>
          <w:rFonts w:ascii="新宋体" w:eastAsia="新宋体" w:hAnsi="新宋体" w:cs="Times New Roman" w:hint="eastAsia"/>
          <w:bCs/>
          <w:szCs w:val="24"/>
        </w:rPr>
        <w:t>页进行</w:t>
      </w:r>
      <w:proofErr w:type="gramEnd"/>
      <w:r w:rsidRPr="001B67DB">
        <w:rPr>
          <w:rFonts w:ascii="新宋体" w:eastAsia="新宋体" w:hAnsi="新宋体" w:cs="Times New Roman" w:hint="eastAsia"/>
          <w:bCs/>
          <w:szCs w:val="24"/>
        </w:rPr>
        <w:t>文字编排，设计封面、封底、扉页等，安排人员对每页内容进行校对，编制形成深圳市法治建设白皮书（2025），版权归采购人所有。（提供承诺函）</w:t>
      </w:r>
    </w:p>
    <w:p w14:paraId="74C1AF5E" w14:textId="77777777" w:rsidR="001B67DB" w:rsidRPr="001B67DB" w:rsidRDefault="001B67DB" w:rsidP="001B67DB">
      <w:pPr>
        <w:spacing w:line="360" w:lineRule="auto"/>
        <w:rPr>
          <w:rFonts w:ascii="新宋体" w:eastAsia="新宋体" w:hAnsi="新宋体" w:cs="Times New Roman"/>
          <w:bCs/>
          <w:szCs w:val="24"/>
        </w:rPr>
      </w:pPr>
      <w:r w:rsidRPr="001B67DB">
        <w:rPr>
          <w:rFonts w:ascii="新宋体" w:eastAsia="新宋体" w:hAnsi="新宋体" w:cs="Times New Roman" w:hint="eastAsia"/>
          <w:bCs/>
          <w:szCs w:val="24"/>
        </w:rPr>
        <w:t>4.有针对性地制定深圳市法治建设白皮书（2025）项目实施方案，内容包括但不限于：（1）工作目标；（2）工作内容；（3）人员投入计划；（4）实施步骤及要点；（5）时间进度安排</w:t>
      </w:r>
    </w:p>
    <w:p w14:paraId="4571AE99" w14:textId="77777777" w:rsidR="001B67DB" w:rsidRPr="001B67DB" w:rsidRDefault="001B67DB" w:rsidP="001B67DB">
      <w:pPr>
        <w:rPr>
          <w:rFonts w:ascii="新宋体" w:eastAsia="新宋体" w:hAnsi="新宋体" w:cs="Times New Roman"/>
          <w:b/>
          <w:szCs w:val="24"/>
        </w:rPr>
      </w:pPr>
    </w:p>
    <w:p w14:paraId="3543EA64" w14:textId="77777777" w:rsidR="001B67DB" w:rsidRPr="001B67DB" w:rsidRDefault="001B67DB" w:rsidP="001B67DB">
      <w:pPr>
        <w:keepNext/>
        <w:keepLines/>
        <w:spacing w:before="260" w:after="260"/>
        <w:outlineLvl w:val="2"/>
        <w:rPr>
          <w:rFonts w:ascii="新宋体" w:eastAsia="新宋体" w:hAnsi="新宋体" w:cs="Times New Roman"/>
          <w:b/>
          <w:bCs/>
          <w:kern w:val="44"/>
          <w:sz w:val="28"/>
          <w:szCs w:val="28"/>
        </w:rPr>
      </w:pPr>
      <w:r w:rsidRPr="001B67DB">
        <w:rPr>
          <w:rFonts w:ascii="新宋体" w:eastAsia="新宋体" w:hAnsi="新宋体" w:cs="Times New Roman" w:hint="eastAsia"/>
          <w:b/>
          <w:bCs/>
          <w:kern w:val="44"/>
          <w:sz w:val="28"/>
          <w:szCs w:val="28"/>
        </w:rPr>
        <w:t>五、项目商务要求</w:t>
      </w:r>
    </w:p>
    <w:p w14:paraId="0983CAC2" w14:textId="77777777" w:rsidR="001B67DB" w:rsidRPr="001B67DB" w:rsidRDefault="001B67DB" w:rsidP="001B67DB">
      <w:pPr>
        <w:spacing w:line="360" w:lineRule="auto"/>
        <w:rPr>
          <w:rFonts w:ascii="新宋体" w:eastAsia="新宋体" w:hAnsi="新宋体" w:cs="宋体"/>
          <w:b/>
          <w:bCs/>
          <w:szCs w:val="21"/>
        </w:rPr>
      </w:pPr>
      <w:r w:rsidRPr="001B67DB">
        <w:rPr>
          <w:rFonts w:ascii="新宋体" w:eastAsia="新宋体" w:hAnsi="新宋体" w:cs="宋体" w:hint="eastAsia"/>
          <w:b/>
          <w:bCs/>
          <w:szCs w:val="21"/>
        </w:rPr>
        <w:t>（一）服务期限</w:t>
      </w:r>
    </w:p>
    <w:p w14:paraId="20063272"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自合同签订之日起至2026年12月31日（该项目为长期服务项目，合同期限可以延长，但最长不超过3年)</w:t>
      </w:r>
    </w:p>
    <w:p w14:paraId="28C9FB35" w14:textId="77777777" w:rsidR="001B67DB" w:rsidRPr="001B67DB" w:rsidRDefault="001B67DB" w:rsidP="001B67DB">
      <w:pPr>
        <w:spacing w:line="360" w:lineRule="auto"/>
        <w:rPr>
          <w:rFonts w:ascii="新宋体" w:eastAsia="新宋体" w:hAnsi="新宋体" w:cs="宋体"/>
          <w:b/>
          <w:bCs/>
          <w:szCs w:val="21"/>
        </w:rPr>
      </w:pPr>
      <w:r w:rsidRPr="001B67DB">
        <w:rPr>
          <w:rFonts w:ascii="新宋体" w:eastAsia="新宋体" w:hAnsi="新宋体" w:cs="宋体" w:hint="eastAsia"/>
          <w:b/>
          <w:bCs/>
          <w:szCs w:val="21"/>
        </w:rPr>
        <w:lastRenderedPageBreak/>
        <w:t>（二）付款方式</w:t>
      </w:r>
    </w:p>
    <w:p w14:paraId="67B6F825"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分三次支付，首付款为总金额的60%，深圳市法治建设白皮书（2025）验收通过后支付总金额的20%，合同到期验收合格后付尾款。</w:t>
      </w:r>
    </w:p>
    <w:p w14:paraId="715A7FC0" w14:textId="77777777" w:rsidR="001B67DB" w:rsidRPr="001B67DB" w:rsidRDefault="001B67DB" w:rsidP="001B67DB">
      <w:pPr>
        <w:spacing w:line="360" w:lineRule="auto"/>
        <w:rPr>
          <w:rFonts w:ascii="新宋体" w:eastAsia="新宋体" w:hAnsi="新宋体" w:cs="宋体"/>
          <w:b/>
          <w:bCs/>
          <w:szCs w:val="21"/>
        </w:rPr>
      </w:pPr>
      <w:r w:rsidRPr="001B67DB">
        <w:rPr>
          <w:rFonts w:ascii="新宋体" w:eastAsia="新宋体" w:hAnsi="新宋体" w:cs="宋体" w:hint="eastAsia"/>
          <w:b/>
          <w:bCs/>
          <w:szCs w:val="21"/>
        </w:rPr>
        <w:t>（三）质量考核验收标准及违约金</w:t>
      </w:r>
    </w:p>
    <w:p w14:paraId="37E3E090"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1.质量考核验收标准：</w:t>
      </w:r>
    </w:p>
    <w:p w14:paraId="3C2AB8DF"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（1）2026年4月30日前提交深圳市法治建设白皮书（2025）。</w:t>
      </w:r>
    </w:p>
    <w:p w14:paraId="4E032491"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（2）2026年11月30日前提交深圳法治信息汇编。</w:t>
      </w:r>
    </w:p>
    <w:p w14:paraId="699EBB8B"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2.违约金：在合同履行过程中，双方因违约或者重大过失造成对方经济损失的应当赔偿。如乙方未在约定时间内按要求完成合同义务逾期超过十五个工作日的，除赔偿甲方所有损失外，应支付合同总价10%的违约金。</w:t>
      </w:r>
    </w:p>
    <w:p w14:paraId="098DC0C8" w14:textId="77777777" w:rsidR="001B67DB" w:rsidRPr="001B67DB" w:rsidRDefault="001B67DB" w:rsidP="001B67DB">
      <w:pPr>
        <w:keepNext/>
        <w:keepLines/>
        <w:spacing w:before="260" w:after="260"/>
        <w:outlineLvl w:val="2"/>
        <w:rPr>
          <w:rFonts w:ascii="新宋体" w:eastAsia="新宋体" w:hAnsi="新宋体" w:cs="Times New Roman"/>
          <w:b/>
          <w:bCs/>
          <w:kern w:val="44"/>
          <w:sz w:val="28"/>
          <w:szCs w:val="28"/>
        </w:rPr>
      </w:pPr>
      <w:r w:rsidRPr="001B67DB">
        <w:rPr>
          <w:rFonts w:ascii="新宋体" w:eastAsia="新宋体" w:hAnsi="新宋体" w:cs="Times New Roman" w:hint="eastAsia"/>
          <w:b/>
          <w:bCs/>
          <w:kern w:val="44"/>
          <w:sz w:val="28"/>
          <w:szCs w:val="28"/>
        </w:rPr>
        <w:t>六、投标报价</w:t>
      </w:r>
    </w:p>
    <w:p w14:paraId="1E2960BF"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1B67DB">
        <w:rPr>
          <w:rFonts w:ascii="新宋体" w:eastAsia="新宋体" w:hAnsi="新宋体" w:cs="宋体" w:hint="eastAsia"/>
          <w:szCs w:val="21"/>
        </w:rPr>
        <w:t>签定</w:t>
      </w:r>
      <w:proofErr w:type="gramEnd"/>
      <w:r w:rsidRPr="001B67DB">
        <w:rPr>
          <w:rFonts w:ascii="新宋体" w:eastAsia="新宋体" w:hAnsi="新宋体" w:cs="宋体" w:hint="eastAsia"/>
          <w:szCs w:val="21"/>
        </w:rPr>
        <w:t>的合同金额，合同期限内不做调整。</w:t>
      </w:r>
    </w:p>
    <w:p w14:paraId="347139AF"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6BEAE2F"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C2D4972"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1B67DB">
        <w:rPr>
          <w:rFonts w:ascii="新宋体" w:eastAsia="新宋体" w:hAnsi="新宋体" w:cs="宋体" w:hint="eastAsia"/>
          <w:szCs w:val="21"/>
        </w:rPr>
        <w:t>中项目</w:t>
      </w:r>
      <w:proofErr w:type="gramEnd"/>
      <w:r w:rsidRPr="001B67DB">
        <w:rPr>
          <w:rFonts w:ascii="新宋体" w:eastAsia="新宋体" w:hAnsi="新宋体" w:cs="宋体" w:hint="eastAsia"/>
          <w:szCs w:val="21"/>
        </w:rPr>
        <w:t>和数量填报综合单价或总价。投标人未</w:t>
      </w:r>
      <w:proofErr w:type="gramStart"/>
      <w:r w:rsidRPr="001B67DB">
        <w:rPr>
          <w:rFonts w:ascii="新宋体" w:eastAsia="新宋体" w:hAnsi="新宋体" w:cs="宋体" w:hint="eastAsia"/>
          <w:szCs w:val="21"/>
        </w:rPr>
        <w:t>填综合</w:t>
      </w:r>
      <w:proofErr w:type="gramEnd"/>
      <w:r w:rsidRPr="001B67DB">
        <w:rPr>
          <w:rFonts w:ascii="新宋体" w:eastAsia="新宋体" w:hAnsi="新宋体" w:cs="宋体" w:hint="eastAsia"/>
          <w:szCs w:val="21"/>
        </w:rPr>
        <w:t>单价或总价的项目，在实施后，将不得以支付，并视作该项费用已包括在其它有价款的综合单价或总价内。</w:t>
      </w:r>
    </w:p>
    <w:p w14:paraId="4067645E"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9824EB3" w14:textId="77777777" w:rsidR="001B67DB" w:rsidRPr="001B67DB" w:rsidRDefault="001B67DB" w:rsidP="001B67DB">
      <w:pPr>
        <w:spacing w:line="360" w:lineRule="auto"/>
        <w:rPr>
          <w:rFonts w:ascii="新宋体" w:eastAsia="新宋体" w:hAnsi="新宋体" w:cs="宋体"/>
          <w:szCs w:val="21"/>
        </w:rPr>
      </w:pPr>
      <w:r w:rsidRPr="001B67DB">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1B67DB" w:rsidRDefault="00F516D7">
      <w:bookmarkStart w:id="0" w:name="_GoBack"/>
      <w:bookmarkEnd w:id="0"/>
    </w:p>
    <w:sectPr w:rsidR="00F516D7" w:rsidRPr="001B67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F00E5" w14:textId="77777777" w:rsidR="001B67DB" w:rsidRDefault="001B67DB" w:rsidP="001B67DB">
      <w:r>
        <w:separator/>
      </w:r>
    </w:p>
  </w:endnote>
  <w:endnote w:type="continuationSeparator" w:id="0">
    <w:p w14:paraId="2F3C2651" w14:textId="77777777" w:rsidR="001B67DB" w:rsidRDefault="001B67DB" w:rsidP="001B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AF0643" w14:textId="77777777" w:rsidR="001B67DB" w:rsidRDefault="001B67DB" w:rsidP="001B67DB">
      <w:r>
        <w:separator/>
      </w:r>
    </w:p>
  </w:footnote>
  <w:footnote w:type="continuationSeparator" w:id="0">
    <w:p w14:paraId="73305DD5" w14:textId="77777777" w:rsidR="001B67DB" w:rsidRDefault="001B67DB" w:rsidP="001B67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1B67DB"/>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7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7DB"/>
    <w:rPr>
      <w:sz w:val="18"/>
      <w:szCs w:val="18"/>
    </w:rPr>
  </w:style>
  <w:style w:type="paragraph" w:styleId="a4">
    <w:name w:val="footer"/>
    <w:basedOn w:val="a"/>
    <w:link w:val="Char0"/>
    <w:uiPriority w:val="99"/>
    <w:unhideWhenUsed/>
    <w:rsid w:val="001B67DB"/>
    <w:pPr>
      <w:tabs>
        <w:tab w:val="center" w:pos="4153"/>
        <w:tab w:val="right" w:pos="8306"/>
      </w:tabs>
      <w:snapToGrid w:val="0"/>
      <w:jc w:val="left"/>
    </w:pPr>
    <w:rPr>
      <w:sz w:val="18"/>
      <w:szCs w:val="18"/>
    </w:rPr>
  </w:style>
  <w:style w:type="character" w:customStyle="1" w:styleId="Char0">
    <w:name w:val="页脚 Char"/>
    <w:basedOn w:val="a0"/>
    <w:link w:val="a4"/>
    <w:uiPriority w:val="99"/>
    <w:rsid w:val="001B67D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7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7DB"/>
    <w:rPr>
      <w:sz w:val="18"/>
      <w:szCs w:val="18"/>
    </w:rPr>
  </w:style>
  <w:style w:type="paragraph" w:styleId="a4">
    <w:name w:val="footer"/>
    <w:basedOn w:val="a"/>
    <w:link w:val="Char0"/>
    <w:uiPriority w:val="99"/>
    <w:unhideWhenUsed/>
    <w:rsid w:val="001B67DB"/>
    <w:pPr>
      <w:tabs>
        <w:tab w:val="center" w:pos="4153"/>
        <w:tab w:val="right" w:pos="8306"/>
      </w:tabs>
      <w:snapToGrid w:val="0"/>
      <w:jc w:val="left"/>
    </w:pPr>
    <w:rPr>
      <w:sz w:val="18"/>
      <w:szCs w:val="18"/>
    </w:rPr>
  </w:style>
  <w:style w:type="character" w:customStyle="1" w:styleId="Char0">
    <w:name w:val="页脚 Char"/>
    <w:basedOn w:val="a0"/>
    <w:link w:val="a4"/>
    <w:uiPriority w:val="99"/>
    <w:rsid w:val="001B67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2026-01-09T07:57:00Z</dcterms:modified>
</cp:coreProperties>
</file>