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A2A102" w14:textId="77777777" w:rsidR="00DF27E1" w:rsidRDefault="00DF27E1" w:rsidP="00DF27E1">
      <w:pPr>
        <w:pStyle w:val="3"/>
        <w:rPr>
          <w:rFonts w:ascii="新宋体" w:eastAsia="新宋体" w:hAnsi="新宋体"/>
          <w:kern w:val="44"/>
          <w:szCs w:val="28"/>
        </w:rPr>
      </w:pPr>
      <w:r>
        <w:rPr>
          <w:rFonts w:ascii="新宋体" w:eastAsia="新宋体" w:hAnsi="新宋体" w:hint="eastAsia"/>
          <w:kern w:val="44"/>
          <w:szCs w:val="28"/>
        </w:rPr>
        <w:t>三、项目概况</w:t>
      </w:r>
    </w:p>
    <w:p w14:paraId="6A078CDC" w14:textId="77777777" w:rsidR="00DF27E1" w:rsidRDefault="00DF27E1" w:rsidP="00DF27E1">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金额:人民币玖万陆仟柒佰元（96,700.00），</w:t>
      </w:r>
      <w:r>
        <w:rPr>
          <w:rFonts w:ascii="新宋体" w:eastAsia="新宋体" w:hAnsi="新宋体" w:cs="宋体"/>
          <w:szCs w:val="21"/>
        </w:rPr>
        <w:t>最高投标限价</w:t>
      </w:r>
      <w:r>
        <w:rPr>
          <w:rFonts w:ascii="新宋体" w:eastAsia="新宋体" w:hAnsi="新宋体" w:cs="宋体" w:hint="eastAsia"/>
          <w:szCs w:val="21"/>
        </w:rPr>
        <w:t>: 人民币玖万陆仟柒佰元（96,700.00）。</w:t>
      </w:r>
    </w:p>
    <w:p w14:paraId="3EB3CA89" w14:textId="77777777" w:rsidR="00DF27E1" w:rsidRDefault="00DF27E1" w:rsidP="00DF27E1">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126DB1DB" w14:textId="77777777" w:rsidR="00DF27E1" w:rsidRDefault="00DF27E1" w:rsidP="00DF27E1">
      <w:pPr>
        <w:spacing w:line="360" w:lineRule="auto"/>
        <w:ind w:firstLineChars="200" w:firstLine="420"/>
        <w:rPr>
          <w:rFonts w:ascii="新宋体" w:eastAsia="新宋体" w:hAnsi="新宋体"/>
        </w:rPr>
      </w:pPr>
      <w:r>
        <w:rPr>
          <w:rFonts w:ascii="新宋体" w:eastAsia="新宋体" w:hAnsi="新宋体" w:hint="eastAsia"/>
        </w:rPr>
        <w:t xml:space="preserve">为深圳市破产事务管理署数据共享与应用系统提供专业运维服务，保障系统稳定、安全、高效运行，具体服务内容如下：  </w:t>
      </w:r>
    </w:p>
    <w:p w14:paraId="154CC7FF" w14:textId="77777777" w:rsidR="00DF27E1" w:rsidRDefault="00DF27E1" w:rsidP="00DF27E1">
      <w:pPr>
        <w:spacing w:line="360" w:lineRule="auto"/>
        <w:ind w:firstLineChars="200" w:firstLine="420"/>
        <w:rPr>
          <w:rFonts w:ascii="新宋体" w:eastAsia="新宋体" w:hAnsi="新宋体"/>
        </w:rPr>
      </w:pPr>
      <w:r>
        <w:rPr>
          <w:rFonts w:ascii="新宋体" w:eastAsia="新宋体" w:hAnsi="新宋体" w:hint="eastAsia"/>
        </w:rPr>
        <w:t>1.诉求响应与维修服务：提供全面的非故障响应支持与故障处理维修服务，其中非故障响应支持包括应用程序安装、配置、升级、故障排查及性能优化，为用户提供技术咨询与操作指导，管理相关虚拟化和云环境资源，收集分析系统及应用日志，管</w:t>
      </w:r>
      <w:proofErr w:type="gramStart"/>
      <w:r>
        <w:rPr>
          <w:rFonts w:ascii="新宋体" w:eastAsia="新宋体" w:hAnsi="新宋体" w:hint="eastAsia"/>
        </w:rPr>
        <w:t>控用户</w:t>
      </w:r>
      <w:proofErr w:type="gramEnd"/>
      <w:r>
        <w:rPr>
          <w:rFonts w:ascii="新宋体" w:eastAsia="新宋体" w:hAnsi="新宋体" w:hint="eastAsia"/>
        </w:rPr>
        <w:t>访问权限并落实安全策略；故障处理维修涵盖故障的识别分类、定位排查、方案制定、修复验证及应急恢复，快速响应并妥善处理各类系统异常，制定完善的容灾计划，保障系统及相关业务快速恢复正常运行，最大限度降低故障影响。</w:t>
      </w:r>
    </w:p>
    <w:p w14:paraId="3DA14646" w14:textId="77777777" w:rsidR="00DF27E1" w:rsidRDefault="00DF27E1" w:rsidP="00DF27E1">
      <w:pPr>
        <w:spacing w:line="360" w:lineRule="auto"/>
        <w:ind w:firstLineChars="200" w:firstLine="420"/>
        <w:rPr>
          <w:rFonts w:ascii="新宋体" w:eastAsia="新宋体" w:hAnsi="新宋体"/>
          <w:b/>
          <w:bCs/>
          <w:szCs w:val="21"/>
        </w:rPr>
      </w:pPr>
      <w:r>
        <w:rPr>
          <w:rFonts w:ascii="新宋体" w:eastAsia="新宋体" w:hAnsi="新宋体" w:hint="eastAsia"/>
        </w:rPr>
        <w:t>2.日常运维服务：为保障信息化资产稳定运行，开展常规周期性维护工作，涵盖监控巡检、应急重保、备份防护、优化改善等基础内容，具体包括系统及安全缺陷的识别、修复、测试与部署，配合第三方完成渗透测试及系统漏洞加固、源代码评估与改进工作，提供7*24小时全天候远程技术支持，负责软件版本升级的全流程管控，做好系统关键数据的管理、备份与恢复，规范维护操作系统、网络、数据库等基础运行环境，严格落实安全策略、漏洞修补、身份管控、日志分析、恶意代码防护等</w:t>
      </w:r>
      <w:proofErr w:type="gramStart"/>
      <w:r>
        <w:rPr>
          <w:rFonts w:ascii="新宋体" w:eastAsia="新宋体" w:hAnsi="新宋体" w:hint="eastAsia"/>
        </w:rPr>
        <w:t>安全运</w:t>
      </w:r>
      <w:proofErr w:type="gramEnd"/>
      <w:r>
        <w:rPr>
          <w:rFonts w:ascii="新宋体" w:eastAsia="新宋体" w:hAnsi="新宋体" w:hint="eastAsia"/>
        </w:rPr>
        <w:t>维措施，及时响应并妥善处理各类安全事件与紧急情况，确保系统符合安全合</w:t>
      </w:r>
      <w:proofErr w:type="gramStart"/>
      <w:r>
        <w:rPr>
          <w:rFonts w:ascii="新宋体" w:eastAsia="新宋体" w:hAnsi="新宋体" w:hint="eastAsia"/>
        </w:rPr>
        <w:t>规</w:t>
      </w:r>
      <w:proofErr w:type="gramEnd"/>
      <w:r>
        <w:rPr>
          <w:rFonts w:ascii="新宋体" w:eastAsia="新宋体" w:hAnsi="新宋体" w:hint="eastAsia"/>
        </w:rPr>
        <w:t>要求。</w:t>
      </w:r>
    </w:p>
    <w:p w14:paraId="6F11AD97" w14:textId="77777777" w:rsidR="00DF27E1" w:rsidRDefault="00DF27E1" w:rsidP="00DF27E1">
      <w:pPr>
        <w:pStyle w:val="3"/>
        <w:rPr>
          <w:rFonts w:ascii="新宋体" w:eastAsia="新宋体" w:hAnsi="新宋体"/>
          <w:kern w:val="44"/>
          <w:szCs w:val="28"/>
        </w:rPr>
      </w:pPr>
      <w:r>
        <w:rPr>
          <w:rFonts w:ascii="新宋体" w:eastAsia="新宋体" w:hAnsi="新宋体" w:hint="eastAsia"/>
          <w:kern w:val="44"/>
          <w:szCs w:val="28"/>
        </w:rPr>
        <w:t>四、项目技术要求</w:t>
      </w:r>
    </w:p>
    <w:p w14:paraId="143D629C" w14:textId="77777777" w:rsidR="00DF27E1" w:rsidRDefault="00DF27E1" w:rsidP="00DF27E1">
      <w:pPr>
        <w:rPr>
          <w:b/>
        </w:rPr>
      </w:pPr>
      <w:r>
        <w:rPr>
          <w:rFonts w:hint="eastAsia"/>
          <w:b/>
        </w:rPr>
        <w:t>（一）服务人员要求</w:t>
      </w:r>
    </w:p>
    <w:tbl>
      <w:tblPr>
        <w:tblW w:w="4997" w:type="pct"/>
        <w:jc w:val="center"/>
        <w:tblLook w:val="04A0" w:firstRow="1" w:lastRow="0" w:firstColumn="1" w:lastColumn="0" w:noHBand="0" w:noVBand="1"/>
      </w:tblPr>
      <w:tblGrid>
        <w:gridCol w:w="2194"/>
        <w:gridCol w:w="5150"/>
        <w:gridCol w:w="947"/>
      </w:tblGrid>
      <w:tr w:rsidR="00DF27E1" w14:paraId="7FF24BDA" w14:textId="77777777" w:rsidTr="00086E4D">
        <w:trPr>
          <w:trHeight w:val="567"/>
          <w:jc w:val="center"/>
        </w:trPr>
        <w:tc>
          <w:tcPr>
            <w:tcW w:w="1323" w:type="pct"/>
            <w:tcBorders>
              <w:top w:val="single" w:sz="4" w:space="0" w:color="auto"/>
              <w:left w:val="single" w:sz="4" w:space="0" w:color="auto"/>
              <w:bottom w:val="single" w:sz="4" w:space="0" w:color="auto"/>
              <w:right w:val="single" w:sz="4" w:space="0" w:color="auto"/>
            </w:tcBorders>
            <w:noWrap/>
            <w:vAlign w:val="center"/>
          </w:tcPr>
          <w:p w14:paraId="11FCABC1" w14:textId="77777777" w:rsidR="00DF27E1" w:rsidRDefault="00DF27E1" w:rsidP="00086E4D">
            <w:pPr>
              <w:rPr>
                <w:b/>
              </w:rPr>
            </w:pPr>
            <w:r>
              <w:rPr>
                <w:rFonts w:hint="eastAsia"/>
                <w:b/>
              </w:rPr>
              <w:t>岗位名称</w:t>
            </w:r>
          </w:p>
        </w:tc>
        <w:tc>
          <w:tcPr>
            <w:tcW w:w="3105" w:type="pct"/>
            <w:tcBorders>
              <w:top w:val="single" w:sz="4" w:space="0" w:color="auto"/>
              <w:left w:val="nil"/>
              <w:bottom w:val="single" w:sz="4" w:space="0" w:color="auto"/>
              <w:right w:val="single" w:sz="4" w:space="0" w:color="auto"/>
            </w:tcBorders>
            <w:noWrap/>
            <w:vAlign w:val="center"/>
          </w:tcPr>
          <w:p w14:paraId="2555BD9E" w14:textId="77777777" w:rsidR="00DF27E1" w:rsidRDefault="00DF27E1" w:rsidP="00086E4D">
            <w:pPr>
              <w:rPr>
                <w:b/>
              </w:rPr>
            </w:pPr>
            <w:r>
              <w:rPr>
                <w:rFonts w:hint="eastAsia"/>
                <w:b/>
              </w:rPr>
              <w:t>岗位描述</w:t>
            </w:r>
          </w:p>
        </w:tc>
        <w:tc>
          <w:tcPr>
            <w:tcW w:w="571" w:type="pct"/>
            <w:tcBorders>
              <w:top w:val="single" w:sz="4" w:space="0" w:color="auto"/>
              <w:left w:val="nil"/>
              <w:bottom w:val="single" w:sz="4" w:space="0" w:color="auto"/>
              <w:right w:val="single" w:sz="4" w:space="0" w:color="auto"/>
            </w:tcBorders>
            <w:noWrap/>
            <w:vAlign w:val="center"/>
          </w:tcPr>
          <w:p w14:paraId="65581A35" w14:textId="77777777" w:rsidR="00DF27E1" w:rsidRDefault="00DF27E1" w:rsidP="00086E4D">
            <w:pPr>
              <w:rPr>
                <w:b/>
              </w:rPr>
            </w:pPr>
            <w:r>
              <w:rPr>
                <w:rFonts w:hint="eastAsia"/>
                <w:b/>
              </w:rPr>
              <w:t>数量</w:t>
            </w:r>
          </w:p>
        </w:tc>
      </w:tr>
      <w:tr w:rsidR="00DF27E1" w14:paraId="02B8FCE1" w14:textId="77777777" w:rsidTr="00086E4D">
        <w:trPr>
          <w:trHeight w:val="567"/>
          <w:jc w:val="center"/>
        </w:trPr>
        <w:tc>
          <w:tcPr>
            <w:tcW w:w="1323" w:type="pct"/>
            <w:tcBorders>
              <w:top w:val="single" w:sz="4" w:space="0" w:color="auto"/>
              <w:left w:val="single" w:sz="4" w:space="0" w:color="auto"/>
              <w:bottom w:val="single" w:sz="4" w:space="0" w:color="auto"/>
              <w:right w:val="single" w:sz="4" w:space="0" w:color="auto"/>
            </w:tcBorders>
            <w:noWrap/>
            <w:vAlign w:val="center"/>
          </w:tcPr>
          <w:p w14:paraId="0D54D9EB" w14:textId="77777777" w:rsidR="00DF27E1" w:rsidRDefault="00DF27E1" w:rsidP="00086E4D">
            <w:pPr>
              <w:rPr>
                <w:bCs/>
              </w:rPr>
            </w:pPr>
            <w:r>
              <w:rPr>
                <w:rFonts w:hint="eastAsia"/>
                <w:bCs/>
              </w:rPr>
              <w:t>系统运维工程师</w:t>
            </w:r>
          </w:p>
        </w:tc>
        <w:tc>
          <w:tcPr>
            <w:tcW w:w="3105" w:type="pct"/>
            <w:tcBorders>
              <w:top w:val="single" w:sz="4" w:space="0" w:color="auto"/>
              <w:left w:val="single" w:sz="4" w:space="0" w:color="auto"/>
              <w:bottom w:val="single" w:sz="4" w:space="0" w:color="auto"/>
              <w:right w:val="single" w:sz="4" w:space="0" w:color="auto"/>
            </w:tcBorders>
            <w:vAlign w:val="center"/>
          </w:tcPr>
          <w:p w14:paraId="0B38B942" w14:textId="77777777" w:rsidR="00DF27E1" w:rsidRDefault="00DF27E1" w:rsidP="00086E4D">
            <w:pPr>
              <w:rPr>
                <w:bCs/>
              </w:rPr>
            </w:pPr>
            <w:r>
              <w:rPr>
                <w:rFonts w:hint="eastAsia"/>
                <w:bCs/>
              </w:rPr>
              <w:t>负责数据共享与应用系统的运维、巡检、优化及安全问题处理。</w:t>
            </w:r>
          </w:p>
        </w:tc>
        <w:tc>
          <w:tcPr>
            <w:tcW w:w="571" w:type="pct"/>
            <w:tcBorders>
              <w:top w:val="single" w:sz="4" w:space="0" w:color="auto"/>
              <w:left w:val="single" w:sz="4" w:space="0" w:color="auto"/>
              <w:bottom w:val="single" w:sz="4" w:space="0" w:color="auto"/>
              <w:right w:val="single" w:sz="4" w:space="0" w:color="auto"/>
            </w:tcBorders>
            <w:noWrap/>
            <w:vAlign w:val="center"/>
          </w:tcPr>
          <w:p w14:paraId="1A27C4E3" w14:textId="77777777" w:rsidR="00DF27E1" w:rsidRDefault="00DF27E1" w:rsidP="00086E4D">
            <w:pPr>
              <w:rPr>
                <w:bCs/>
              </w:rPr>
            </w:pPr>
            <w:r>
              <w:rPr>
                <w:rFonts w:hint="eastAsia"/>
                <w:bCs/>
              </w:rPr>
              <w:t>1</w:t>
            </w:r>
            <w:r>
              <w:rPr>
                <w:rFonts w:hint="eastAsia"/>
                <w:bCs/>
              </w:rPr>
              <w:t>人</w:t>
            </w:r>
          </w:p>
        </w:tc>
      </w:tr>
    </w:tbl>
    <w:p w14:paraId="0DC9F100" w14:textId="77777777" w:rsidR="00DF27E1" w:rsidRDefault="00DF27E1" w:rsidP="00DF27E1">
      <w:pPr>
        <w:rPr>
          <w:rFonts w:ascii="新宋体" w:eastAsia="新宋体" w:hAnsi="新宋体"/>
          <w:b/>
        </w:rPr>
      </w:pPr>
    </w:p>
    <w:p w14:paraId="172F3564" w14:textId="77777777" w:rsidR="00DF27E1" w:rsidRDefault="00DF27E1" w:rsidP="00DF27E1">
      <w:pPr>
        <w:rPr>
          <w:b/>
        </w:rPr>
      </w:pPr>
      <w:r>
        <w:rPr>
          <w:rFonts w:hint="eastAsia"/>
          <w:b/>
        </w:rPr>
        <w:t>（二）服务响应要求</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531"/>
        <w:gridCol w:w="1237"/>
        <w:gridCol w:w="1257"/>
      </w:tblGrid>
      <w:tr w:rsidR="00DF27E1" w14:paraId="6C23D613" w14:textId="77777777" w:rsidTr="00086E4D">
        <w:trPr>
          <w:trHeight w:val="270"/>
        </w:trPr>
        <w:tc>
          <w:tcPr>
            <w:tcW w:w="1366" w:type="pct"/>
            <w:shd w:val="clear" w:color="auto" w:fill="auto"/>
            <w:noWrap/>
            <w:vAlign w:val="center"/>
          </w:tcPr>
          <w:p w14:paraId="09200424" w14:textId="77777777" w:rsidR="00DF27E1" w:rsidRDefault="00DF27E1" w:rsidP="00086E4D">
            <w:pPr>
              <w:rPr>
                <w:bCs/>
              </w:rPr>
            </w:pPr>
            <w:r>
              <w:rPr>
                <w:rFonts w:hint="eastAsia"/>
                <w:bCs/>
              </w:rPr>
              <w:t>故障级别</w:t>
            </w:r>
          </w:p>
        </w:tc>
        <w:tc>
          <w:tcPr>
            <w:tcW w:w="2128" w:type="pct"/>
            <w:shd w:val="clear" w:color="auto" w:fill="auto"/>
            <w:noWrap/>
            <w:vAlign w:val="center"/>
          </w:tcPr>
          <w:p w14:paraId="2C4B7F25" w14:textId="77777777" w:rsidR="00DF27E1" w:rsidRDefault="00DF27E1" w:rsidP="00086E4D">
            <w:pPr>
              <w:rPr>
                <w:bCs/>
              </w:rPr>
            </w:pPr>
            <w:r>
              <w:rPr>
                <w:rFonts w:hint="eastAsia"/>
                <w:bCs/>
              </w:rPr>
              <w:t>定义</w:t>
            </w:r>
          </w:p>
        </w:tc>
        <w:tc>
          <w:tcPr>
            <w:tcW w:w="746" w:type="pct"/>
            <w:shd w:val="clear" w:color="auto" w:fill="auto"/>
            <w:noWrap/>
            <w:vAlign w:val="center"/>
          </w:tcPr>
          <w:p w14:paraId="67596C68" w14:textId="77777777" w:rsidR="00DF27E1" w:rsidRDefault="00DF27E1" w:rsidP="00086E4D">
            <w:pPr>
              <w:rPr>
                <w:bCs/>
              </w:rPr>
            </w:pPr>
            <w:r>
              <w:rPr>
                <w:rFonts w:hint="eastAsia"/>
                <w:bCs/>
              </w:rPr>
              <w:t>响应时间</w:t>
            </w:r>
          </w:p>
        </w:tc>
        <w:tc>
          <w:tcPr>
            <w:tcW w:w="758" w:type="pct"/>
            <w:shd w:val="clear" w:color="auto" w:fill="auto"/>
            <w:noWrap/>
            <w:vAlign w:val="center"/>
          </w:tcPr>
          <w:p w14:paraId="6CA0B3EF" w14:textId="77777777" w:rsidR="00DF27E1" w:rsidRDefault="00DF27E1" w:rsidP="00086E4D">
            <w:pPr>
              <w:rPr>
                <w:bCs/>
              </w:rPr>
            </w:pPr>
            <w:r>
              <w:rPr>
                <w:rFonts w:hint="eastAsia"/>
                <w:bCs/>
              </w:rPr>
              <w:t>解决时间</w:t>
            </w:r>
          </w:p>
        </w:tc>
      </w:tr>
      <w:tr w:rsidR="00DF27E1" w14:paraId="187C7391" w14:textId="77777777" w:rsidTr="00086E4D">
        <w:trPr>
          <w:trHeight w:val="270"/>
        </w:trPr>
        <w:tc>
          <w:tcPr>
            <w:tcW w:w="1366" w:type="pct"/>
            <w:shd w:val="clear" w:color="auto" w:fill="auto"/>
            <w:noWrap/>
            <w:vAlign w:val="center"/>
          </w:tcPr>
          <w:p w14:paraId="35D899A7" w14:textId="77777777" w:rsidR="00DF27E1" w:rsidRDefault="00DF27E1" w:rsidP="00086E4D">
            <w:pPr>
              <w:rPr>
                <w:bCs/>
              </w:rPr>
            </w:pPr>
            <w:r>
              <w:rPr>
                <w:rFonts w:hint="eastAsia"/>
                <w:bCs/>
              </w:rPr>
              <w:t>一级故障（紧急）</w:t>
            </w:r>
          </w:p>
        </w:tc>
        <w:tc>
          <w:tcPr>
            <w:tcW w:w="2128" w:type="pct"/>
            <w:shd w:val="clear" w:color="auto" w:fill="auto"/>
            <w:noWrap/>
            <w:vAlign w:val="center"/>
          </w:tcPr>
          <w:p w14:paraId="518B7428" w14:textId="77777777" w:rsidR="00DF27E1" w:rsidRDefault="00DF27E1" w:rsidP="00086E4D">
            <w:pPr>
              <w:rPr>
                <w:bCs/>
              </w:rPr>
            </w:pPr>
            <w:r>
              <w:rPr>
                <w:rFonts w:hint="eastAsia"/>
                <w:bCs/>
              </w:rPr>
              <w:t>系统完全</w:t>
            </w:r>
            <w:proofErr w:type="gramStart"/>
            <w:r>
              <w:rPr>
                <w:rFonts w:hint="eastAsia"/>
                <w:bCs/>
              </w:rPr>
              <w:t>不</w:t>
            </w:r>
            <w:proofErr w:type="gramEnd"/>
            <w:r>
              <w:rPr>
                <w:rFonts w:hint="eastAsia"/>
                <w:bCs/>
              </w:rPr>
              <w:t>可用，业务中断</w:t>
            </w:r>
          </w:p>
        </w:tc>
        <w:tc>
          <w:tcPr>
            <w:tcW w:w="746" w:type="pct"/>
            <w:shd w:val="clear" w:color="auto" w:fill="auto"/>
            <w:noWrap/>
            <w:vAlign w:val="center"/>
          </w:tcPr>
          <w:p w14:paraId="6DF41039" w14:textId="77777777" w:rsidR="00DF27E1" w:rsidRDefault="00DF27E1" w:rsidP="00086E4D">
            <w:pPr>
              <w:rPr>
                <w:bCs/>
              </w:rPr>
            </w:pPr>
            <w:r>
              <w:rPr>
                <w:rFonts w:hint="eastAsia"/>
                <w:bCs/>
              </w:rPr>
              <w:t>15</w:t>
            </w:r>
            <w:r>
              <w:rPr>
                <w:rFonts w:hint="eastAsia"/>
                <w:bCs/>
              </w:rPr>
              <w:t>分钟</w:t>
            </w:r>
          </w:p>
        </w:tc>
        <w:tc>
          <w:tcPr>
            <w:tcW w:w="758" w:type="pct"/>
            <w:shd w:val="clear" w:color="auto" w:fill="auto"/>
            <w:noWrap/>
            <w:vAlign w:val="center"/>
          </w:tcPr>
          <w:p w14:paraId="471F57E9" w14:textId="77777777" w:rsidR="00DF27E1" w:rsidRDefault="00DF27E1" w:rsidP="00086E4D">
            <w:pPr>
              <w:rPr>
                <w:bCs/>
              </w:rPr>
            </w:pPr>
            <w:r>
              <w:rPr>
                <w:rFonts w:hint="eastAsia"/>
                <w:bCs/>
              </w:rPr>
              <w:t>2</w:t>
            </w:r>
            <w:r>
              <w:rPr>
                <w:rFonts w:hint="eastAsia"/>
                <w:bCs/>
              </w:rPr>
              <w:t>小时</w:t>
            </w:r>
          </w:p>
        </w:tc>
      </w:tr>
      <w:tr w:rsidR="00DF27E1" w14:paraId="7A3EBF90" w14:textId="77777777" w:rsidTr="00086E4D">
        <w:trPr>
          <w:trHeight w:val="270"/>
        </w:trPr>
        <w:tc>
          <w:tcPr>
            <w:tcW w:w="1366" w:type="pct"/>
            <w:shd w:val="clear" w:color="auto" w:fill="auto"/>
            <w:noWrap/>
            <w:vAlign w:val="center"/>
          </w:tcPr>
          <w:p w14:paraId="796A470E" w14:textId="77777777" w:rsidR="00DF27E1" w:rsidRDefault="00DF27E1" w:rsidP="00086E4D">
            <w:pPr>
              <w:rPr>
                <w:bCs/>
              </w:rPr>
            </w:pPr>
            <w:r>
              <w:rPr>
                <w:rFonts w:hint="eastAsia"/>
                <w:bCs/>
              </w:rPr>
              <w:t>二级故障（严重）</w:t>
            </w:r>
          </w:p>
        </w:tc>
        <w:tc>
          <w:tcPr>
            <w:tcW w:w="2128" w:type="pct"/>
            <w:shd w:val="clear" w:color="auto" w:fill="auto"/>
            <w:noWrap/>
            <w:vAlign w:val="center"/>
          </w:tcPr>
          <w:p w14:paraId="7D34EBED" w14:textId="77777777" w:rsidR="00DF27E1" w:rsidRDefault="00DF27E1" w:rsidP="00086E4D">
            <w:pPr>
              <w:rPr>
                <w:bCs/>
              </w:rPr>
            </w:pPr>
            <w:r>
              <w:rPr>
                <w:rFonts w:hint="eastAsia"/>
                <w:bCs/>
              </w:rPr>
              <w:t>核心功能受损，性能严重下降</w:t>
            </w:r>
          </w:p>
        </w:tc>
        <w:tc>
          <w:tcPr>
            <w:tcW w:w="746" w:type="pct"/>
            <w:shd w:val="clear" w:color="auto" w:fill="auto"/>
            <w:noWrap/>
            <w:vAlign w:val="center"/>
          </w:tcPr>
          <w:p w14:paraId="724BEF70" w14:textId="77777777" w:rsidR="00DF27E1" w:rsidRDefault="00DF27E1" w:rsidP="00086E4D">
            <w:pPr>
              <w:rPr>
                <w:bCs/>
              </w:rPr>
            </w:pPr>
            <w:r>
              <w:rPr>
                <w:rFonts w:hint="eastAsia"/>
                <w:bCs/>
              </w:rPr>
              <w:t>30</w:t>
            </w:r>
            <w:r>
              <w:rPr>
                <w:rFonts w:hint="eastAsia"/>
                <w:bCs/>
              </w:rPr>
              <w:t>分钟</w:t>
            </w:r>
          </w:p>
        </w:tc>
        <w:tc>
          <w:tcPr>
            <w:tcW w:w="758" w:type="pct"/>
            <w:shd w:val="clear" w:color="auto" w:fill="auto"/>
            <w:noWrap/>
            <w:vAlign w:val="center"/>
          </w:tcPr>
          <w:p w14:paraId="662D7DC4" w14:textId="77777777" w:rsidR="00DF27E1" w:rsidRDefault="00DF27E1" w:rsidP="00086E4D">
            <w:pPr>
              <w:rPr>
                <w:bCs/>
              </w:rPr>
            </w:pPr>
            <w:r>
              <w:rPr>
                <w:rFonts w:hint="eastAsia"/>
                <w:bCs/>
              </w:rPr>
              <w:t>4</w:t>
            </w:r>
            <w:r>
              <w:rPr>
                <w:rFonts w:hint="eastAsia"/>
                <w:bCs/>
              </w:rPr>
              <w:t>小时</w:t>
            </w:r>
          </w:p>
        </w:tc>
      </w:tr>
      <w:tr w:rsidR="00DF27E1" w14:paraId="64350653" w14:textId="77777777" w:rsidTr="00086E4D">
        <w:trPr>
          <w:trHeight w:val="270"/>
        </w:trPr>
        <w:tc>
          <w:tcPr>
            <w:tcW w:w="1366" w:type="pct"/>
            <w:shd w:val="clear" w:color="auto" w:fill="auto"/>
            <w:noWrap/>
            <w:vAlign w:val="center"/>
          </w:tcPr>
          <w:p w14:paraId="5447DEB6" w14:textId="77777777" w:rsidR="00DF27E1" w:rsidRDefault="00DF27E1" w:rsidP="00086E4D">
            <w:pPr>
              <w:rPr>
                <w:bCs/>
              </w:rPr>
            </w:pPr>
            <w:r>
              <w:rPr>
                <w:rFonts w:hint="eastAsia"/>
                <w:bCs/>
              </w:rPr>
              <w:lastRenderedPageBreak/>
              <w:t>三级故障（一般）</w:t>
            </w:r>
          </w:p>
        </w:tc>
        <w:tc>
          <w:tcPr>
            <w:tcW w:w="2128" w:type="pct"/>
            <w:shd w:val="clear" w:color="auto" w:fill="auto"/>
            <w:noWrap/>
            <w:vAlign w:val="center"/>
          </w:tcPr>
          <w:p w14:paraId="6437DF6E" w14:textId="77777777" w:rsidR="00DF27E1" w:rsidRDefault="00DF27E1" w:rsidP="00086E4D">
            <w:pPr>
              <w:rPr>
                <w:bCs/>
              </w:rPr>
            </w:pPr>
            <w:r>
              <w:rPr>
                <w:rFonts w:hint="eastAsia"/>
                <w:bCs/>
              </w:rPr>
              <w:t>非核心功能异常</w:t>
            </w:r>
          </w:p>
        </w:tc>
        <w:tc>
          <w:tcPr>
            <w:tcW w:w="746" w:type="pct"/>
            <w:shd w:val="clear" w:color="auto" w:fill="auto"/>
            <w:noWrap/>
            <w:vAlign w:val="center"/>
          </w:tcPr>
          <w:p w14:paraId="4E836DB4" w14:textId="77777777" w:rsidR="00DF27E1" w:rsidRDefault="00DF27E1" w:rsidP="00086E4D">
            <w:pPr>
              <w:rPr>
                <w:bCs/>
              </w:rPr>
            </w:pPr>
            <w:r>
              <w:rPr>
                <w:rFonts w:hint="eastAsia"/>
                <w:bCs/>
              </w:rPr>
              <w:t>2</w:t>
            </w:r>
            <w:r>
              <w:rPr>
                <w:rFonts w:hint="eastAsia"/>
                <w:bCs/>
              </w:rPr>
              <w:t>小时</w:t>
            </w:r>
          </w:p>
        </w:tc>
        <w:tc>
          <w:tcPr>
            <w:tcW w:w="758" w:type="pct"/>
            <w:shd w:val="clear" w:color="auto" w:fill="auto"/>
            <w:noWrap/>
            <w:vAlign w:val="center"/>
          </w:tcPr>
          <w:p w14:paraId="23147E11" w14:textId="77777777" w:rsidR="00DF27E1" w:rsidRDefault="00DF27E1" w:rsidP="00086E4D">
            <w:pPr>
              <w:rPr>
                <w:bCs/>
              </w:rPr>
            </w:pPr>
            <w:r>
              <w:rPr>
                <w:rFonts w:hint="eastAsia"/>
                <w:bCs/>
              </w:rPr>
              <w:t>8</w:t>
            </w:r>
            <w:r>
              <w:rPr>
                <w:rFonts w:hint="eastAsia"/>
                <w:bCs/>
              </w:rPr>
              <w:t>小时</w:t>
            </w:r>
          </w:p>
        </w:tc>
      </w:tr>
      <w:tr w:rsidR="00DF27E1" w14:paraId="5CB32EC4" w14:textId="77777777" w:rsidTr="00086E4D">
        <w:trPr>
          <w:trHeight w:val="270"/>
        </w:trPr>
        <w:tc>
          <w:tcPr>
            <w:tcW w:w="1366" w:type="pct"/>
            <w:shd w:val="clear" w:color="auto" w:fill="auto"/>
            <w:noWrap/>
            <w:vAlign w:val="center"/>
          </w:tcPr>
          <w:p w14:paraId="6140882D" w14:textId="77777777" w:rsidR="00DF27E1" w:rsidRDefault="00DF27E1" w:rsidP="00086E4D">
            <w:pPr>
              <w:rPr>
                <w:bCs/>
              </w:rPr>
            </w:pPr>
            <w:r>
              <w:rPr>
                <w:rFonts w:hint="eastAsia"/>
                <w:bCs/>
              </w:rPr>
              <w:t>四级故障（轻微）</w:t>
            </w:r>
          </w:p>
        </w:tc>
        <w:tc>
          <w:tcPr>
            <w:tcW w:w="2128" w:type="pct"/>
            <w:shd w:val="clear" w:color="auto" w:fill="auto"/>
            <w:noWrap/>
            <w:vAlign w:val="center"/>
          </w:tcPr>
          <w:p w14:paraId="03B50104" w14:textId="77777777" w:rsidR="00DF27E1" w:rsidRDefault="00DF27E1" w:rsidP="00086E4D">
            <w:pPr>
              <w:rPr>
                <w:bCs/>
              </w:rPr>
            </w:pPr>
            <w:r>
              <w:rPr>
                <w:rFonts w:hint="eastAsia"/>
                <w:bCs/>
              </w:rPr>
              <w:t>咨询类、优化建议类</w:t>
            </w:r>
          </w:p>
        </w:tc>
        <w:tc>
          <w:tcPr>
            <w:tcW w:w="746" w:type="pct"/>
            <w:shd w:val="clear" w:color="auto" w:fill="auto"/>
            <w:noWrap/>
            <w:vAlign w:val="center"/>
          </w:tcPr>
          <w:p w14:paraId="51F4A1B0" w14:textId="77777777" w:rsidR="00DF27E1" w:rsidRDefault="00DF27E1" w:rsidP="00086E4D">
            <w:pPr>
              <w:rPr>
                <w:bCs/>
              </w:rPr>
            </w:pPr>
            <w:r>
              <w:rPr>
                <w:rFonts w:hint="eastAsia"/>
                <w:bCs/>
              </w:rPr>
              <w:t>4</w:t>
            </w:r>
            <w:r>
              <w:rPr>
                <w:rFonts w:hint="eastAsia"/>
                <w:bCs/>
              </w:rPr>
              <w:t>小时</w:t>
            </w:r>
          </w:p>
        </w:tc>
        <w:tc>
          <w:tcPr>
            <w:tcW w:w="758" w:type="pct"/>
            <w:shd w:val="clear" w:color="auto" w:fill="auto"/>
            <w:noWrap/>
            <w:vAlign w:val="center"/>
          </w:tcPr>
          <w:p w14:paraId="30EBAF5C" w14:textId="77777777" w:rsidR="00DF27E1" w:rsidRDefault="00DF27E1" w:rsidP="00086E4D">
            <w:pPr>
              <w:rPr>
                <w:bCs/>
              </w:rPr>
            </w:pPr>
            <w:r>
              <w:rPr>
                <w:rFonts w:hint="eastAsia"/>
                <w:bCs/>
              </w:rPr>
              <w:t>协商确定</w:t>
            </w:r>
          </w:p>
        </w:tc>
      </w:tr>
    </w:tbl>
    <w:p w14:paraId="611606F1" w14:textId="77777777" w:rsidR="00DF27E1" w:rsidRDefault="00DF27E1" w:rsidP="00DF27E1">
      <w:pPr>
        <w:spacing w:line="360" w:lineRule="auto"/>
        <w:rPr>
          <w:rFonts w:ascii="新宋体" w:eastAsia="新宋体" w:hAnsi="新宋体"/>
          <w:b/>
        </w:rPr>
      </w:pPr>
    </w:p>
    <w:p w14:paraId="2515416A" w14:textId="77777777" w:rsidR="00DF27E1" w:rsidRDefault="00DF27E1" w:rsidP="00DF27E1">
      <w:pPr>
        <w:spacing w:line="360" w:lineRule="auto"/>
        <w:rPr>
          <w:rFonts w:ascii="新宋体" w:eastAsia="新宋体" w:hAnsi="新宋体"/>
          <w:b/>
        </w:rPr>
      </w:pPr>
      <w:r>
        <w:rPr>
          <w:rFonts w:ascii="新宋体" w:eastAsia="新宋体" w:hAnsi="新宋体" w:hint="eastAsia"/>
          <w:b/>
        </w:rPr>
        <w:t>（三）安全合</w:t>
      </w:r>
      <w:proofErr w:type="gramStart"/>
      <w:r>
        <w:rPr>
          <w:rFonts w:ascii="新宋体" w:eastAsia="新宋体" w:hAnsi="新宋体" w:hint="eastAsia"/>
          <w:b/>
        </w:rPr>
        <w:t>规</w:t>
      </w:r>
      <w:proofErr w:type="gramEnd"/>
      <w:r>
        <w:rPr>
          <w:rFonts w:ascii="新宋体" w:eastAsia="新宋体" w:hAnsi="新宋体" w:hint="eastAsia"/>
          <w:b/>
        </w:rPr>
        <w:t>要求</w:t>
      </w:r>
    </w:p>
    <w:p w14:paraId="3B7B4EA2" w14:textId="77777777" w:rsidR="00DF27E1" w:rsidRDefault="00DF27E1" w:rsidP="00DF27E1">
      <w:pPr>
        <w:spacing w:line="360" w:lineRule="auto"/>
        <w:rPr>
          <w:rFonts w:ascii="新宋体" w:eastAsia="新宋体" w:hAnsi="新宋体"/>
          <w:b/>
        </w:rPr>
      </w:pPr>
      <w:r>
        <w:rPr>
          <w:rFonts w:ascii="新宋体" w:eastAsia="新宋体" w:hAnsi="新宋体" w:hint="eastAsia"/>
          <w:bCs/>
        </w:rPr>
        <w:t>严格遵守《网络安全法》《数据安全法》《个人信息保护法》及深圳市政务数据安全管理相关规定。</w:t>
      </w:r>
    </w:p>
    <w:p w14:paraId="04846F80" w14:textId="77777777" w:rsidR="00DF27E1" w:rsidRDefault="00DF27E1" w:rsidP="00DF27E1">
      <w:pPr>
        <w:pStyle w:val="3"/>
        <w:rPr>
          <w:rFonts w:ascii="新宋体" w:eastAsia="新宋体" w:hAnsi="新宋体"/>
          <w:kern w:val="44"/>
          <w:szCs w:val="28"/>
        </w:rPr>
      </w:pPr>
      <w:r>
        <w:rPr>
          <w:rFonts w:ascii="新宋体" w:eastAsia="新宋体" w:hAnsi="新宋体" w:hint="eastAsia"/>
          <w:kern w:val="44"/>
          <w:szCs w:val="28"/>
        </w:rPr>
        <w:t>五、项目商务要求</w:t>
      </w:r>
    </w:p>
    <w:p w14:paraId="67B64263" w14:textId="77777777" w:rsidR="00DF27E1" w:rsidRDefault="00DF27E1" w:rsidP="00DF27E1">
      <w:pPr>
        <w:spacing w:line="360" w:lineRule="auto"/>
        <w:rPr>
          <w:rFonts w:ascii="新宋体" w:eastAsia="新宋体" w:hAnsi="新宋体" w:cs="宋体"/>
          <w:szCs w:val="21"/>
        </w:rPr>
      </w:pPr>
      <w:r>
        <w:rPr>
          <w:rFonts w:ascii="新宋体" w:eastAsia="新宋体" w:hAnsi="新宋体" w:cs="宋体" w:hint="eastAsia"/>
          <w:szCs w:val="21"/>
        </w:rPr>
        <w:t>（一）服务期限：合同签订之日起1年。本项目为长期服务项目，服务期满后，采购人根据工作实际情况或中标供应商履约情况确定合同履行期限是否延长，最多可续签2次，合同履行期限最长不超过36个月。</w:t>
      </w:r>
    </w:p>
    <w:p w14:paraId="561DB558" w14:textId="77777777" w:rsidR="00DF27E1" w:rsidRDefault="00DF27E1" w:rsidP="00DF27E1">
      <w:pPr>
        <w:spacing w:line="360" w:lineRule="auto"/>
        <w:rPr>
          <w:rFonts w:ascii="新宋体" w:eastAsia="新宋体" w:hAnsi="新宋体" w:cs="宋体"/>
          <w:szCs w:val="21"/>
        </w:rPr>
      </w:pPr>
      <w:r>
        <w:rPr>
          <w:rFonts w:ascii="新宋体" w:eastAsia="新宋体" w:hAnsi="新宋体" w:cs="宋体" w:hint="eastAsia"/>
          <w:szCs w:val="21"/>
        </w:rPr>
        <w:t>（二）付款方式：</w:t>
      </w:r>
    </w:p>
    <w:p w14:paraId="4CC2C197" w14:textId="77777777" w:rsidR="00DF27E1" w:rsidRDefault="00DF27E1" w:rsidP="00DF27E1">
      <w:pPr>
        <w:spacing w:line="360" w:lineRule="auto"/>
        <w:rPr>
          <w:rFonts w:ascii="新宋体" w:eastAsia="新宋体" w:hAnsi="新宋体" w:cs="宋体"/>
          <w:szCs w:val="21"/>
        </w:rPr>
      </w:pPr>
      <w:r>
        <w:rPr>
          <w:rFonts w:ascii="新宋体" w:eastAsia="新宋体" w:hAnsi="新宋体" w:cs="宋体" w:hint="eastAsia"/>
          <w:szCs w:val="21"/>
        </w:rPr>
        <w:t>首付款：合同签订后15个工作日内，支付合同总额的40%；</w:t>
      </w:r>
    </w:p>
    <w:p w14:paraId="6689A8C7" w14:textId="77777777" w:rsidR="00DF27E1" w:rsidRDefault="00DF27E1" w:rsidP="00DF27E1">
      <w:pPr>
        <w:spacing w:line="360" w:lineRule="auto"/>
        <w:rPr>
          <w:rFonts w:ascii="新宋体" w:eastAsia="新宋体" w:hAnsi="新宋体" w:cs="宋体"/>
          <w:szCs w:val="21"/>
        </w:rPr>
      </w:pPr>
      <w:r>
        <w:rPr>
          <w:rFonts w:ascii="新宋体" w:eastAsia="新宋体" w:hAnsi="新宋体" w:cs="宋体" w:hint="eastAsia"/>
          <w:szCs w:val="21"/>
        </w:rPr>
        <w:t>中期款：2026年9月30日前，支付合同总额的30%；</w:t>
      </w:r>
    </w:p>
    <w:p w14:paraId="4A1CBBD9" w14:textId="77777777" w:rsidR="00DF27E1" w:rsidRDefault="00DF27E1" w:rsidP="00DF27E1">
      <w:pPr>
        <w:spacing w:line="360" w:lineRule="auto"/>
        <w:rPr>
          <w:rFonts w:ascii="新宋体" w:eastAsia="新宋体" w:hAnsi="新宋体" w:cs="宋体"/>
          <w:szCs w:val="21"/>
        </w:rPr>
      </w:pPr>
      <w:r>
        <w:rPr>
          <w:rFonts w:ascii="新宋体" w:eastAsia="新宋体" w:hAnsi="新宋体" w:cs="宋体" w:hint="eastAsia"/>
          <w:szCs w:val="21"/>
        </w:rPr>
        <w:t>尾款：2026年12月31日前，支付合同总额的30%。</w:t>
      </w:r>
    </w:p>
    <w:p w14:paraId="4B5F60B4" w14:textId="77777777" w:rsidR="00DF27E1" w:rsidRDefault="00DF27E1" w:rsidP="00DF27E1">
      <w:pPr>
        <w:spacing w:line="360" w:lineRule="auto"/>
        <w:rPr>
          <w:rFonts w:ascii="新宋体" w:eastAsia="新宋体" w:hAnsi="新宋体" w:cs="宋体"/>
          <w:szCs w:val="21"/>
        </w:rPr>
      </w:pPr>
      <w:r>
        <w:rPr>
          <w:rFonts w:ascii="新宋体" w:eastAsia="新宋体" w:hAnsi="新宋体" w:cs="宋体" w:hint="eastAsia"/>
          <w:szCs w:val="21"/>
        </w:rPr>
        <w:t>每次付款前，中标人需提供等额正规发票。</w:t>
      </w:r>
    </w:p>
    <w:p w14:paraId="250DB04F" w14:textId="77777777" w:rsidR="00DF27E1" w:rsidRDefault="00DF27E1" w:rsidP="00DF27E1">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19319527" w14:textId="77777777" w:rsidR="00DF27E1" w:rsidRDefault="00DF27E1" w:rsidP="00DF27E1">
      <w:pPr>
        <w:spacing w:line="360" w:lineRule="auto"/>
        <w:rPr>
          <w:rFonts w:ascii="新宋体" w:eastAsia="新宋体" w:hAnsi="新宋体" w:cs="宋体"/>
          <w:szCs w:val="21"/>
        </w:rPr>
      </w:pPr>
      <w:r>
        <w:rPr>
          <w:rFonts w:ascii="新宋体" w:eastAsia="新宋体" w:hAnsi="新宋体" w:cs="宋体" w:hint="eastAsia"/>
          <w:szCs w:val="21"/>
        </w:rPr>
        <w:t>1.质量考核验收标准：</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636"/>
        <w:gridCol w:w="6359"/>
      </w:tblGrid>
      <w:tr w:rsidR="00DF27E1" w14:paraId="00300547" w14:textId="77777777" w:rsidTr="00086E4D">
        <w:trPr>
          <w:trHeight w:val="270"/>
        </w:trPr>
        <w:tc>
          <w:tcPr>
            <w:tcW w:w="886" w:type="pct"/>
            <w:shd w:val="clear" w:color="auto" w:fill="auto"/>
            <w:noWrap/>
            <w:vAlign w:val="center"/>
          </w:tcPr>
          <w:p w14:paraId="1E33B377" w14:textId="77777777" w:rsidR="00DF27E1" w:rsidRDefault="00DF27E1" w:rsidP="00086E4D">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考核维度</w:t>
            </w:r>
          </w:p>
        </w:tc>
        <w:tc>
          <w:tcPr>
            <w:tcW w:w="478" w:type="pct"/>
            <w:shd w:val="clear" w:color="auto" w:fill="auto"/>
            <w:noWrap/>
            <w:vAlign w:val="center"/>
          </w:tcPr>
          <w:p w14:paraId="40789BD8" w14:textId="77777777" w:rsidR="00DF27E1" w:rsidRDefault="00DF27E1" w:rsidP="00086E4D">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权重</w:t>
            </w:r>
          </w:p>
        </w:tc>
        <w:tc>
          <w:tcPr>
            <w:tcW w:w="3635" w:type="pct"/>
            <w:shd w:val="clear" w:color="auto" w:fill="auto"/>
            <w:noWrap/>
            <w:vAlign w:val="center"/>
          </w:tcPr>
          <w:p w14:paraId="6DFF8F79" w14:textId="77777777" w:rsidR="00DF27E1" w:rsidRDefault="00DF27E1" w:rsidP="00086E4D">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考核指标</w:t>
            </w:r>
          </w:p>
        </w:tc>
      </w:tr>
      <w:tr w:rsidR="00DF27E1" w14:paraId="39FAF151" w14:textId="77777777" w:rsidTr="00086E4D">
        <w:trPr>
          <w:trHeight w:val="270"/>
        </w:trPr>
        <w:tc>
          <w:tcPr>
            <w:tcW w:w="886" w:type="pct"/>
            <w:shd w:val="clear" w:color="auto" w:fill="auto"/>
            <w:noWrap/>
            <w:vAlign w:val="center"/>
          </w:tcPr>
          <w:p w14:paraId="4D47330F" w14:textId="77777777" w:rsidR="00DF27E1" w:rsidRDefault="00DF27E1" w:rsidP="00086E4D">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服务可用性</w:t>
            </w:r>
          </w:p>
        </w:tc>
        <w:tc>
          <w:tcPr>
            <w:tcW w:w="478" w:type="pct"/>
            <w:shd w:val="clear" w:color="auto" w:fill="auto"/>
            <w:noWrap/>
            <w:vAlign w:val="center"/>
          </w:tcPr>
          <w:p w14:paraId="3F7E9E1E" w14:textId="77777777" w:rsidR="00DF27E1" w:rsidRDefault="00DF27E1" w:rsidP="00086E4D">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30%</w:t>
            </w:r>
          </w:p>
        </w:tc>
        <w:tc>
          <w:tcPr>
            <w:tcW w:w="3635" w:type="pct"/>
            <w:shd w:val="clear" w:color="auto" w:fill="auto"/>
            <w:noWrap/>
            <w:vAlign w:val="center"/>
          </w:tcPr>
          <w:p w14:paraId="7784BAB0" w14:textId="77777777" w:rsidR="00DF27E1" w:rsidRDefault="00DF27E1" w:rsidP="00086E4D">
            <w:pPr>
              <w:widowControl/>
              <w:jc w:val="left"/>
              <w:textAlignment w:val="center"/>
              <w:rPr>
                <w:rFonts w:ascii="宋体" w:hAnsi="宋体" w:cs="宋体"/>
                <w:color w:val="000000"/>
                <w:szCs w:val="21"/>
              </w:rPr>
            </w:pPr>
            <w:r>
              <w:rPr>
                <w:rFonts w:ascii="宋体" w:hAnsi="宋体" w:cs="宋体" w:hint="eastAsia"/>
                <w:color w:val="000000"/>
                <w:kern w:val="0"/>
                <w:szCs w:val="21"/>
                <w:lang w:bidi="ar"/>
              </w:rPr>
              <w:t>系统年度可用率≥98%，全年累计故障时间≤8小时</w:t>
            </w:r>
          </w:p>
        </w:tc>
      </w:tr>
      <w:tr w:rsidR="00DF27E1" w14:paraId="5B3CF8C5" w14:textId="77777777" w:rsidTr="00086E4D">
        <w:trPr>
          <w:trHeight w:val="270"/>
        </w:trPr>
        <w:tc>
          <w:tcPr>
            <w:tcW w:w="886" w:type="pct"/>
            <w:shd w:val="clear" w:color="auto" w:fill="auto"/>
            <w:noWrap/>
            <w:vAlign w:val="center"/>
          </w:tcPr>
          <w:p w14:paraId="6B08822C" w14:textId="77777777" w:rsidR="00DF27E1" w:rsidRDefault="00DF27E1" w:rsidP="00086E4D">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响应及时性</w:t>
            </w:r>
          </w:p>
        </w:tc>
        <w:tc>
          <w:tcPr>
            <w:tcW w:w="478" w:type="pct"/>
            <w:shd w:val="clear" w:color="auto" w:fill="auto"/>
            <w:noWrap/>
            <w:vAlign w:val="center"/>
          </w:tcPr>
          <w:p w14:paraId="4076B258" w14:textId="77777777" w:rsidR="00DF27E1" w:rsidRDefault="00DF27E1" w:rsidP="00086E4D">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25%</w:t>
            </w:r>
          </w:p>
        </w:tc>
        <w:tc>
          <w:tcPr>
            <w:tcW w:w="3635" w:type="pct"/>
            <w:shd w:val="clear" w:color="auto" w:fill="auto"/>
            <w:noWrap/>
            <w:vAlign w:val="center"/>
          </w:tcPr>
          <w:p w14:paraId="24A4A43A" w14:textId="77777777" w:rsidR="00DF27E1" w:rsidRDefault="00DF27E1" w:rsidP="00086E4D">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各级故障响应达标率≥95%，平均响应时间符合服务级别要求</w:t>
            </w:r>
          </w:p>
        </w:tc>
      </w:tr>
      <w:tr w:rsidR="00DF27E1" w14:paraId="307E132E" w14:textId="77777777" w:rsidTr="00086E4D">
        <w:trPr>
          <w:trHeight w:val="270"/>
        </w:trPr>
        <w:tc>
          <w:tcPr>
            <w:tcW w:w="886" w:type="pct"/>
            <w:shd w:val="clear" w:color="auto" w:fill="auto"/>
            <w:noWrap/>
            <w:vAlign w:val="center"/>
          </w:tcPr>
          <w:p w14:paraId="4D208425" w14:textId="77777777" w:rsidR="00DF27E1" w:rsidRDefault="00DF27E1" w:rsidP="00086E4D">
            <w:pPr>
              <w:widowControl/>
              <w:jc w:val="left"/>
              <w:textAlignment w:val="center"/>
              <w:rPr>
                <w:rFonts w:ascii="宋体" w:hAnsi="宋体" w:cs="宋体"/>
                <w:color w:val="000000"/>
                <w:szCs w:val="21"/>
              </w:rPr>
            </w:pPr>
            <w:r>
              <w:rPr>
                <w:rFonts w:ascii="宋体" w:hAnsi="宋体" w:cs="宋体" w:hint="eastAsia"/>
                <w:color w:val="000000"/>
                <w:kern w:val="0"/>
                <w:szCs w:val="21"/>
                <w:lang w:bidi="ar"/>
              </w:rPr>
              <w:t>问题解决率</w:t>
            </w:r>
          </w:p>
        </w:tc>
        <w:tc>
          <w:tcPr>
            <w:tcW w:w="478" w:type="pct"/>
            <w:shd w:val="clear" w:color="auto" w:fill="auto"/>
            <w:noWrap/>
            <w:vAlign w:val="center"/>
          </w:tcPr>
          <w:p w14:paraId="737A4C77" w14:textId="77777777" w:rsidR="00DF27E1" w:rsidRDefault="00DF27E1" w:rsidP="00086E4D">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25%</w:t>
            </w:r>
          </w:p>
        </w:tc>
        <w:tc>
          <w:tcPr>
            <w:tcW w:w="3635" w:type="pct"/>
            <w:shd w:val="clear" w:color="auto" w:fill="auto"/>
            <w:noWrap/>
            <w:vAlign w:val="center"/>
          </w:tcPr>
          <w:p w14:paraId="35D466F2" w14:textId="77777777" w:rsidR="00DF27E1" w:rsidRDefault="00DF27E1" w:rsidP="00086E4D">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故障一次解决率≥90%，重复故障率≤5%</w:t>
            </w:r>
          </w:p>
        </w:tc>
      </w:tr>
      <w:tr w:rsidR="00DF27E1" w14:paraId="6D7F9D1A" w14:textId="77777777" w:rsidTr="00086E4D">
        <w:trPr>
          <w:trHeight w:val="270"/>
        </w:trPr>
        <w:tc>
          <w:tcPr>
            <w:tcW w:w="886" w:type="pct"/>
            <w:shd w:val="clear" w:color="auto" w:fill="auto"/>
            <w:noWrap/>
            <w:vAlign w:val="center"/>
          </w:tcPr>
          <w:p w14:paraId="6FB28734" w14:textId="77777777" w:rsidR="00DF27E1" w:rsidRDefault="00DF27E1" w:rsidP="00086E4D">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安全合</w:t>
            </w:r>
            <w:proofErr w:type="gramStart"/>
            <w:r>
              <w:rPr>
                <w:rFonts w:ascii="宋体" w:hAnsi="宋体" w:cs="宋体" w:hint="eastAsia"/>
                <w:color w:val="000000"/>
                <w:kern w:val="0"/>
                <w:szCs w:val="21"/>
                <w:lang w:bidi="ar"/>
              </w:rPr>
              <w:t>规</w:t>
            </w:r>
            <w:proofErr w:type="gramEnd"/>
            <w:r>
              <w:rPr>
                <w:rFonts w:ascii="宋体" w:hAnsi="宋体" w:cs="宋体" w:hint="eastAsia"/>
                <w:color w:val="000000"/>
                <w:kern w:val="0"/>
                <w:szCs w:val="21"/>
                <w:lang w:bidi="ar"/>
              </w:rPr>
              <w:t>性</w:t>
            </w:r>
          </w:p>
        </w:tc>
        <w:tc>
          <w:tcPr>
            <w:tcW w:w="478" w:type="pct"/>
            <w:shd w:val="clear" w:color="auto" w:fill="auto"/>
            <w:noWrap/>
            <w:vAlign w:val="center"/>
          </w:tcPr>
          <w:p w14:paraId="2EF9B846" w14:textId="77777777" w:rsidR="00DF27E1" w:rsidRDefault="00DF27E1" w:rsidP="00086E4D">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20%</w:t>
            </w:r>
          </w:p>
        </w:tc>
        <w:tc>
          <w:tcPr>
            <w:tcW w:w="3635" w:type="pct"/>
            <w:shd w:val="clear" w:color="auto" w:fill="auto"/>
            <w:noWrap/>
            <w:vAlign w:val="center"/>
          </w:tcPr>
          <w:p w14:paraId="3D1F1BF0" w14:textId="77777777" w:rsidR="00DF27E1" w:rsidRDefault="00DF27E1" w:rsidP="00086E4D">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无重大安全责任事故，安全审计无高风险项，漏洞修复及时率100%</w:t>
            </w:r>
          </w:p>
        </w:tc>
      </w:tr>
    </w:tbl>
    <w:p w14:paraId="53BAE342" w14:textId="77777777" w:rsidR="00DF27E1" w:rsidRDefault="00DF27E1" w:rsidP="00DF27E1">
      <w:pPr>
        <w:spacing w:line="360" w:lineRule="auto"/>
        <w:rPr>
          <w:rFonts w:ascii="新宋体" w:eastAsia="新宋体" w:hAnsi="新宋体" w:cs="宋体"/>
          <w:szCs w:val="21"/>
        </w:rPr>
      </w:pPr>
      <w:r>
        <w:rPr>
          <w:rFonts w:ascii="新宋体" w:eastAsia="新宋体" w:hAnsi="新宋体" w:cs="宋体" w:hint="eastAsia"/>
          <w:szCs w:val="21"/>
        </w:rPr>
        <w:t>验收方式：每季度进行阶段性考核，服务期满进行综合验收。考核得分≥90分为优秀，80-89分为良好，70-79分为合格，&lt;70分为不合格。</w:t>
      </w:r>
    </w:p>
    <w:p w14:paraId="43AD3BB6" w14:textId="77777777" w:rsidR="00DF27E1" w:rsidRDefault="00DF27E1" w:rsidP="00DF27E1">
      <w:pPr>
        <w:spacing w:line="360" w:lineRule="auto"/>
        <w:rPr>
          <w:rFonts w:ascii="新宋体" w:eastAsia="新宋体" w:hAnsi="新宋体" w:cs="宋体"/>
          <w:szCs w:val="21"/>
        </w:rPr>
      </w:pPr>
      <w:r>
        <w:rPr>
          <w:rFonts w:ascii="新宋体" w:eastAsia="新宋体" w:hAnsi="新宋体" w:cs="宋体" w:hint="eastAsia"/>
          <w:szCs w:val="21"/>
        </w:rPr>
        <w:t>整改要求：考核不合格项，中标人须在7个工作日内提交整改方案，14个工作日内完成整改。</w:t>
      </w:r>
    </w:p>
    <w:p w14:paraId="67D87BB3" w14:textId="77777777" w:rsidR="00DF27E1" w:rsidRDefault="00DF27E1" w:rsidP="00DF27E1">
      <w:pPr>
        <w:spacing w:line="360" w:lineRule="auto"/>
        <w:rPr>
          <w:rFonts w:ascii="新宋体" w:eastAsia="新宋体" w:hAnsi="新宋体" w:cs="宋体"/>
          <w:szCs w:val="21"/>
        </w:rPr>
      </w:pPr>
      <w:r>
        <w:rPr>
          <w:rFonts w:ascii="新宋体" w:eastAsia="新宋体" w:hAnsi="新宋体" w:cs="宋体" w:hint="eastAsia"/>
          <w:szCs w:val="21"/>
        </w:rPr>
        <w:t>2.违约金：</w:t>
      </w:r>
      <w:r>
        <w:rPr>
          <w:rFonts w:ascii="新宋体" w:eastAsia="新宋体" w:hAnsi="新宋体" w:cs="宋体" w:hint="eastAsia"/>
          <w:szCs w:val="21"/>
          <w:u w:val="single"/>
        </w:rPr>
        <w:t>发生一般安全事件，扣减合同总额的5%；发生重大安全事件，扣减合同总额的20%，并承担相应法律责任；情节严重者，采购人有权终止合同。</w:t>
      </w:r>
    </w:p>
    <w:p w14:paraId="770E5FE9" w14:textId="77777777" w:rsidR="00DF27E1" w:rsidRDefault="00DF27E1" w:rsidP="00DF27E1">
      <w:pPr>
        <w:pStyle w:val="3"/>
        <w:rPr>
          <w:rFonts w:ascii="新宋体" w:eastAsia="新宋体" w:hAnsi="新宋体"/>
          <w:kern w:val="44"/>
          <w:szCs w:val="28"/>
        </w:rPr>
      </w:pPr>
      <w:r>
        <w:rPr>
          <w:rFonts w:ascii="新宋体" w:eastAsia="新宋体" w:hAnsi="新宋体" w:hint="eastAsia"/>
          <w:kern w:val="44"/>
          <w:szCs w:val="28"/>
        </w:rPr>
        <w:lastRenderedPageBreak/>
        <w:t>六、投标报价</w:t>
      </w:r>
    </w:p>
    <w:p w14:paraId="7D825E55" w14:textId="77777777" w:rsidR="00DF27E1" w:rsidRDefault="00DF27E1" w:rsidP="00DF27E1">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0D69EA47" w14:textId="77777777" w:rsidR="00DF27E1" w:rsidRDefault="00DF27E1" w:rsidP="00DF27E1">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34D61F6" w14:textId="77777777" w:rsidR="00DF27E1" w:rsidRDefault="00DF27E1" w:rsidP="00DF27E1">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3AB3EEBD" w14:textId="77777777" w:rsidR="00DF27E1" w:rsidRDefault="00DF27E1" w:rsidP="00DF27E1">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23DA905E" w14:textId="77777777" w:rsidR="00DF27E1" w:rsidRDefault="00DF27E1" w:rsidP="00DF27E1">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12E13979" w14:textId="77777777" w:rsidR="00DF27E1" w:rsidRDefault="00DF27E1" w:rsidP="00DF27E1">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75C7B9FB" w14:textId="51D94C3B" w:rsidR="00F516D7" w:rsidRPr="00DF27E1" w:rsidRDefault="00F516D7"/>
    <w:sectPr w:rsidR="00F516D7" w:rsidRPr="00DF27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9514F2" w14:textId="77777777" w:rsidR="00DF27E1" w:rsidRDefault="00DF27E1" w:rsidP="00DF27E1">
      <w:r>
        <w:separator/>
      </w:r>
    </w:p>
  </w:endnote>
  <w:endnote w:type="continuationSeparator" w:id="0">
    <w:p w14:paraId="041EC0B0" w14:textId="77777777" w:rsidR="00DF27E1" w:rsidRDefault="00DF27E1" w:rsidP="00DF2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BFA882" w14:textId="77777777" w:rsidR="00DF27E1" w:rsidRDefault="00DF27E1" w:rsidP="00DF27E1">
      <w:r>
        <w:separator/>
      </w:r>
    </w:p>
  </w:footnote>
  <w:footnote w:type="continuationSeparator" w:id="0">
    <w:p w14:paraId="0C3D3FD0" w14:textId="77777777" w:rsidR="00DF27E1" w:rsidRDefault="00DF27E1" w:rsidP="00DF27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47B"/>
    <w:rsid w:val="0036747B"/>
    <w:rsid w:val="00382D3B"/>
    <w:rsid w:val="00DF27E1"/>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15:chartTrackingRefBased/>
  <w15:docId w15:val="{B8DF6B0E-86F1-4CEE-AB9C-2D66EE69E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DF27E1"/>
    <w:pPr>
      <w:widowControl w:val="0"/>
      <w:jc w:val="both"/>
    </w:pPr>
    <w:rPr>
      <w:rFonts w:ascii="Times New Roman" w:eastAsia="宋体" w:hAnsi="Times New Roman" w:cs="Times New Roman"/>
      <w:szCs w:val="24"/>
    </w:rPr>
  </w:style>
  <w:style w:type="paragraph" w:styleId="3">
    <w:name w:val="heading 3"/>
    <w:basedOn w:val="4"/>
    <w:next w:val="a"/>
    <w:link w:val="30"/>
    <w:qFormat/>
    <w:rsid w:val="00DF27E1"/>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DF27E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DF27E1"/>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5">
    <w:name w:val="页眉 字符"/>
    <w:basedOn w:val="a1"/>
    <w:link w:val="a4"/>
    <w:uiPriority w:val="99"/>
    <w:rsid w:val="00DF27E1"/>
    <w:rPr>
      <w:sz w:val="18"/>
      <w:szCs w:val="18"/>
    </w:rPr>
  </w:style>
  <w:style w:type="paragraph" w:styleId="a6">
    <w:name w:val="footer"/>
    <w:basedOn w:val="a"/>
    <w:link w:val="a7"/>
    <w:uiPriority w:val="99"/>
    <w:unhideWhenUsed/>
    <w:rsid w:val="00DF27E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7">
    <w:name w:val="页脚 字符"/>
    <w:basedOn w:val="a1"/>
    <w:link w:val="a6"/>
    <w:uiPriority w:val="99"/>
    <w:rsid w:val="00DF27E1"/>
    <w:rPr>
      <w:sz w:val="18"/>
      <w:szCs w:val="18"/>
    </w:rPr>
  </w:style>
  <w:style w:type="character" w:customStyle="1" w:styleId="30">
    <w:name w:val="标题 3 字符"/>
    <w:basedOn w:val="a1"/>
    <w:link w:val="3"/>
    <w:qFormat/>
    <w:rsid w:val="00DF27E1"/>
    <w:rPr>
      <w:rFonts w:ascii="宋体" w:eastAsia="宋体" w:hAnsi="宋体" w:cs="Times New Roman"/>
      <w:b/>
      <w:bCs/>
      <w:sz w:val="28"/>
      <w:szCs w:val="32"/>
    </w:rPr>
  </w:style>
  <w:style w:type="paragraph" w:styleId="a0">
    <w:name w:val="Body Text"/>
    <w:basedOn w:val="a"/>
    <w:link w:val="a8"/>
    <w:uiPriority w:val="99"/>
    <w:semiHidden/>
    <w:unhideWhenUsed/>
    <w:rsid w:val="00DF27E1"/>
    <w:pPr>
      <w:spacing w:after="120"/>
    </w:pPr>
  </w:style>
  <w:style w:type="character" w:customStyle="1" w:styleId="a8">
    <w:name w:val="正文文本 字符"/>
    <w:basedOn w:val="a1"/>
    <w:link w:val="a0"/>
    <w:uiPriority w:val="99"/>
    <w:semiHidden/>
    <w:rsid w:val="00DF27E1"/>
    <w:rPr>
      <w:rFonts w:ascii="Times New Roman" w:eastAsia="宋体" w:hAnsi="Times New Roman" w:cs="Times New Roman"/>
      <w:szCs w:val="24"/>
    </w:rPr>
  </w:style>
  <w:style w:type="character" w:customStyle="1" w:styleId="40">
    <w:name w:val="标题 4 字符"/>
    <w:basedOn w:val="a1"/>
    <w:link w:val="4"/>
    <w:uiPriority w:val="9"/>
    <w:semiHidden/>
    <w:rsid w:val="00DF27E1"/>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316</Words>
  <Characters>1806</Characters>
  <Application>Microsoft Office Word</Application>
  <DocSecurity>0</DocSecurity>
  <Lines>15</Lines>
  <Paragraphs>4</Paragraphs>
  <ScaleCrop>false</ScaleCrop>
  <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瑞凝信李亦琳</cp:lastModifiedBy>
  <cp:revision>3</cp:revision>
  <dcterms:created xsi:type="dcterms:W3CDTF">2025-01-08T09:25:00Z</dcterms:created>
  <dcterms:modified xsi:type="dcterms:W3CDTF">2026-03-13T10:13:00Z</dcterms:modified>
</cp:coreProperties>
</file>